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0DA2AAB" w14:textId="77777777" w:rsidR="00C55963" w:rsidRDefault="00CE4113" w:rsidP="00AE351D">
      <w:pPr>
        <w:tabs>
          <w:tab w:val="left" w:pos="709"/>
        </w:tabs>
        <w:jc w:val="center"/>
        <w:rPr>
          <w:rFonts w:ascii="Times New Roman" w:eastAsia="Times New Roman" w:hAnsi="Times New Roman" w:cs="Times New Roman"/>
          <w:sz w:val="28"/>
          <w:szCs w:val="28"/>
        </w:rPr>
      </w:pPr>
      <w:bookmarkStart w:id="0" w:name="_GoBack"/>
      <w:bookmarkEnd w:id="0"/>
      <w:r>
        <w:rPr>
          <w:rFonts w:ascii="Times New Roman" w:eastAsia="Times New Roman" w:hAnsi="Times New Roman" w:cs="Times New Roman"/>
          <w:sz w:val="28"/>
          <w:szCs w:val="28"/>
        </w:rPr>
        <w:t>НАО «Евразийский национальный университет им. Л.Н. Гумилева»</w:t>
      </w:r>
    </w:p>
    <w:p w14:paraId="4CA38736" w14:textId="77777777" w:rsidR="00C55963" w:rsidRDefault="00C55963" w:rsidP="00AE351D">
      <w:pPr>
        <w:tabs>
          <w:tab w:val="left" w:pos="709"/>
        </w:tabs>
        <w:ind w:firstLine="709"/>
        <w:jc w:val="center"/>
        <w:rPr>
          <w:rFonts w:ascii="Times New Roman" w:eastAsia="Times New Roman" w:hAnsi="Times New Roman" w:cs="Times New Roman"/>
          <w:b/>
          <w:sz w:val="28"/>
          <w:szCs w:val="28"/>
        </w:rPr>
      </w:pPr>
    </w:p>
    <w:p w14:paraId="3886F916" w14:textId="77777777" w:rsidR="00C55963" w:rsidRDefault="00C55963" w:rsidP="00AE351D">
      <w:pPr>
        <w:tabs>
          <w:tab w:val="left" w:pos="709"/>
        </w:tabs>
        <w:ind w:firstLine="709"/>
        <w:jc w:val="center"/>
        <w:rPr>
          <w:rFonts w:ascii="Times New Roman" w:eastAsia="Times New Roman" w:hAnsi="Times New Roman" w:cs="Times New Roman"/>
          <w:b/>
          <w:sz w:val="28"/>
          <w:szCs w:val="28"/>
        </w:rPr>
      </w:pPr>
    </w:p>
    <w:p w14:paraId="2D0E9776" w14:textId="77777777" w:rsidR="00C55963" w:rsidRDefault="00C55963" w:rsidP="00AE351D">
      <w:pPr>
        <w:tabs>
          <w:tab w:val="left" w:pos="709"/>
          <w:tab w:val="center" w:pos="4680"/>
          <w:tab w:val="right" w:pos="9360"/>
        </w:tabs>
        <w:ind w:firstLine="709"/>
        <w:rPr>
          <w:rFonts w:ascii="Times New Roman" w:eastAsia="Times New Roman" w:hAnsi="Times New Roman" w:cs="Times New Roman"/>
          <w:sz w:val="28"/>
          <w:szCs w:val="28"/>
        </w:rPr>
      </w:pPr>
    </w:p>
    <w:p w14:paraId="23D554DF" w14:textId="0A258066" w:rsidR="00C55963" w:rsidRDefault="00CE4113" w:rsidP="008021C7">
      <w:pPr>
        <w:tabs>
          <w:tab w:val="left" w:pos="709"/>
          <w:tab w:val="center" w:pos="4680"/>
          <w:tab w:val="right" w:pos="9360"/>
        </w:tabs>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УДК 657                                                                        </w:t>
      </w:r>
      <w:r w:rsidR="00CD3244">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На правах рукописи</w:t>
      </w:r>
    </w:p>
    <w:p w14:paraId="4A25C208" w14:textId="77777777" w:rsidR="00C55963" w:rsidRDefault="00C55963" w:rsidP="00AE351D">
      <w:pPr>
        <w:tabs>
          <w:tab w:val="left" w:pos="709"/>
        </w:tabs>
        <w:ind w:firstLine="709"/>
        <w:jc w:val="right"/>
        <w:rPr>
          <w:rFonts w:ascii="Times New Roman" w:eastAsia="Times New Roman" w:hAnsi="Times New Roman" w:cs="Times New Roman"/>
          <w:b/>
          <w:sz w:val="28"/>
          <w:szCs w:val="28"/>
        </w:rPr>
      </w:pPr>
    </w:p>
    <w:p w14:paraId="5C668DFC" w14:textId="77777777" w:rsidR="00C55963" w:rsidRDefault="00C55963" w:rsidP="00AE351D">
      <w:pPr>
        <w:tabs>
          <w:tab w:val="left" w:pos="709"/>
        </w:tabs>
        <w:ind w:firstLine="709"/>
        <w:jc w:val="center"/>
        <w:rPr>
          <w:rFonts w:ascii="Times New Roman" w:eastAsia="Times New Roman" w:hAnsi="Times New Roman" w:cs="Times New Roman"/>
          <w:b/>
          <w:sz w:val="28"/>
          <w:szCs w:val="28"/>
        </w:rPr>
      </w:pPr>
    </w:p>
    <w:p w14:paraId="6561F567" w14:textId="77777777" w:rsidR="00C55963" w:rsidRDefault="00C55963" w:rsidP="00AE351D">
      <w:pPr>
        <w:tabs>
          <w:tab w:val="left" w:pos="709"/>
        </w:tabs>
        <w:ind w:firstLine="709"/>
        <w:jc w:val="center"/>
        <w:rPr>
          <w:rFonts w:ascii="Times New Roman" w:eastAsia="Times New Roman" w:hAnsi="Times New Roman" w:cs="Times New Roman"/>
          <w:b/>
          <w:sz w:val="28"/>
          <w:szCs w:val="28"/>
        </w:rPr>
      </w:pPr>
    </w:p>
    <w:p w14:paraId="7A107018" w14:textId="0ACB968E" w:rsidR="00C55963" w:rsidRPr="009D17ED" w:rsidRDefault="00CE4113" w:rsidP="00AE351D">
      <w:pPr>
        <w:tabs>
          <w:tab w:val="left" w:pos="709"/>
        </w:tabs>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ШАНАЙБАЕВА ЖУЛДЫЗ</w:t>
      </w:r>
      <w:r w:rsidR="009D17ED" w:rsidRPr="009D17ED">
        <w:rPr>
          <w:rFonts w:ascii="Times New Roman" w:eastAsia="Times New Roman" w:hAnsi="Times New Roman" w:cs="Times New Roman"/>
          <w:b/>
          <w:sz w:val="28"/>
          <w:szCs w:val="28"/>
        </w:rPr>
        <w:t xml:space="preserve"> </w:t>
      </w:r>
      <w:r w:rsidR="009D17ED">
        <w:rPr>
          <w:rFonts w:ascii="Times New Roman" w:eastAsia="Times New Roman" w:hAnsi="Times New Roman" w:cs="Times New Roman"/>
          <w:b/>
          <w:sz w:val="28"/>
          <w:szCs w:val="28"/>
        </w:rPr>
        <w:t>АБЗАЛОВНА</w:t>
      </w:r>
    </w:p>
    <w:p w14:paraId="63A93656" w14:textId="77777777" w:rsidR="00C55963" w:rsidRDefault="00C55963" w:rsidP="00AE351D">
      <w:pPr>
        <w:tabs>
          <w:tab w:val="left" w:pos="709"/>
        </w:tabs>
        <w:ind w:firstLine="709"/>
        <w:jc w:val="center"/>
        <w:rPr>
          <w:rFonts w:ascii="Times New Roman" w:eastAsia="Times New Roman" w:hAnsi="Times New Roman" w:cs="Times New Roman"/>
          <w:b/>
          <w:sz w:val="28"/>
          <w:szCs w:val="28"/>
        </w:rPr>
      </w:pPr>
    </w:p>
    <w:p w14:paraId="6D96778D" w14:textId="77777777" w:rsidR="00C55963" w:rsidRDefault="00C55963" w:rsidP="00AE351D">
      <w:pPr>
        <w:tabs>
          <w:tab w:val="left" w:pos="709"/>
        </w:tabs>
        <w:ind w:firstLine="709"/>
        <w:rPr>
          <w:rFonts w:ascii="Times New Roman" w:eastAsia="Times New Roman" w:hAnsi="Times New Roman" w:cs="Times New Roman"/>
          <w:sz w:val="28"/>
          <w:szCs w:val="28"/>
        </w:rPr>
      </w:pPr>
    </w:p>
    <w:p w14:paraId="0CF71785" w14:textId="77777777" w:rsidR="00AE351D" w:rsidRDefault="00AE351D" w:rsidP="00AE351D">
      <w:pPr>
        <w:tabs>
          <w:tab w:val="left" w:pos="709"/>
        </w:tabs>
        <w:ind w:firstLine="709"/>
        <w:rPr>
          <w:rFonts w:ascii="Times New Roman" w:eastAsia="Times New Roman" w:hAnsi="Times New Roman" w:cs="Times New Roman"/>
          <w:sz w:val="28"/>
          <w:szCs w:val="28"/>
        </w:rPr>
      </w:pPr>
    </w:p>
    <w:p w14:paraId="40755528" w14:textId="77777777" w:rsidR="00C55963" w:rsidRDefault="00CE4113" w:rsidP="00AE351D">
      <w:pPr>
        <w:tabs>
          <w:tab w:val="left" w:pos="709"/>
        </w:tabs>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t>Совершенствование экспертно-аналитической деятельности органов внешнего государственного аудита с учетом зарубежного опыта</w:t>
      </w:r>
    </w:p>
    <w:p w14:paraId="7050BFF6" w14:textId="77777777" w:rsidR="00C55963" w:rsidRDefault="00C55963" w:rsidP="00AE351D">
      <w:pPr>
        <w:tabs>
          <w:tab w:val="left" w:pos="709"/>
        </w:tabs>
        <w:ind w:firstLine="709"/>
        <w:jc w:val="center"/>
        <w:rPr>
          <w:rFonts w:ascii="Times New Roman" w:eastAsia="Times New Roman" w:hAnsi="Times New Roman" w:cs="Times New Roman"/>
          <w:sz w:val="28"/>
          <w:szCs w:val="28"/>
        </w:rPr>
      </w:pPr>
    </w:p>
    <w:p w14:paraId="64E137CD" w14:textId="77777777" w:rsidR="00C55963" w:rsidRDefault="00C55963" w:rsidP="00AE351D">
      <w:pPr>
        <w:tabs>
          <w:tab w:val="left" w:pos="709"/>
        </w:tabs>
        <w:ind w:firstLine="709"/>
        <w:jc w:val="center"/>
        <w:rPr>
          <w:rFonts w:ascii="Times New Roman" w:eastAsia="Times New Roman" w:hAnsi="Times New Roman" w:cs="Times New Roman"/>
          <w:sz w:val="28"/>
          <w:szCs w:val="28"/>
        </w:rPr>
      </w:pPr>
    </w:p>
    <w:p w14:paraId="2F26A1FE" w14:textId="77777777" w:rsidR="00C55963" w:rsidRDefault="00C55963" w:rsidP="00AE351D">
      <w:pPr>
        <w:tabs>
          <w:tab w:val="left" w:pos="709"/>
        </w:tabs>
        <w:ind w:firstLine="709"/>
        <w:jc w:val="center"/>
        <w:rPr>
          <w:rFonts w:ascii="Times New Roman" w:eastAsia="Times New Roman" w:hAnsi="Times New Roman" w:cs="Times New Roman"/>
          <w:sz w:val="28"/>
          <w:szCs w:val="28"/>
        </w:rPr>
      </w:pPr>
    </w:p>
    <w:p w14:paraId="7821640A" w14:textId="77777777" w:rsidR="00C55963" w:rsidRDefault="00CE4113" w:rsidP="00AE351D">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8D04121 – Государственный аудит</w:t>
      </w:r>
    </w:p>
    <w:p w14:paraId="3407BA83" w14:textId="77777777" w:rsidR="00C55963" w:rsidRDefault="00C55963" w:rsidP="00AE351D">
      <w:pPr>
        <w:tabs>
          <w:tab w:val="left" w:pos="709"/>
        </w:tabs>
        <w:ind w:firstLine="709"/>
        <w:jc w:val="center"/>
        <w:rPr>
          <w:rFonts w:ascii="Times New Roman" w:eastAsia="Times New Roman" w:hAnsi="Times New Roman" w:cs="Times New Roman"/>
          <w:sz w:val="28"/>
          <w:szCs w:val="28"/>
        </w:rPr>
      </w:pPr>
    </w:p>
    <w:p w14:paraId="278AF634" w14:textId="77777777" w:rsidR="00C55963" w:rsidRDefault="00C55963" w:rsidP="00AE351D">
      <w:pPr>
        <w:tabs>
          <w:tab w:val="left" w:pos="709"/>
        </w:tabs>
        <w:ind w:firstLine="709"/>
        <w:jc w:val="center"/>
        <w:rPr>
          <w:rFonts w:ascii="Times New Roman" w:eastAsia="Times New Roman" w:hAnsi="Times New Roman" w:cs="Times New Roman"/>
          <w:sz w:val="28"/>
          <w:szCs w:val="28"/>
        </w:rPr>
      </w:pPr>
    </w:p>
    <w:p w14:paraId="1913EEBA" w14:textId="77777777" w:rsidR="00C55963" w:rsidRDefault="00C55963" w:rsidP="00AE351D">
      <w:pPr>
        <w:tabs>
          <w:tab w:val="left" w:pos="709"/>
        </w:tabs>
        <w:ind w:firstLine="709"/>
        <w:jc w:val="center"/>
        <w:rPr>
          <w:rFonts w:ascii="Times New Roman" w:eastAsia="Times New Roman" w:hAnsi="Times New Roman" w:cs="Times New Roman"/>
          <w:sz w:val="28"/>
          <w:szCs w:val="28"/>
        </w:rPr>
      </w:pPr>
    </w:p>
    <w:p w14:paraId="2CBA1423" w14:textId="77777777" w:rsidR="00C55963" w:rsidRDefault="00CE4113" w:rsidP="00AE351D">
      <w:pPr>
        <w:tabs>
          <w:tab w:val="left" w:pos="709"/>
        </w:tabs>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Диссертация на соискание степени </w:t>
      </w:r>
    </w:p>
    <w:p w14:paraId="79A34FE3" w14:textId="29D0CF49" w:rsidR="00C55963" w:rsidRDefault="00CE4113" w:rsidP="00AE351D">
      <w:pPr>
        <w:tabs>
          <w:tab w:val="left" w:pos="709"/>
        </w:tabs>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доктора философии </w:t>
      </w:r>
      <w:r w:rsidR="008021C7">
        <w:rPr>
          <w:rFonts w:ascii="Times New Roman" w:eastAsia="Times New Roman" w:hAnsi="Times New Roman" w:cs="Times New Roman"/>
          <w:sz w:val="28"/>
          <w:szCs w:val="28"/>
        </w:rPr>
        <w:t>(</w:t>
      </w:r>
      <w:r>
        <w:rPr>
          <w:rFonts w:ascii="Times New Roman" w:eastAsia="Times New Roman" w:hAnsi="Times New Roman" w:cs="Times New Roman"/>
          <w:sz w:val="28"/>
          <w:szCs w:val="28"/>
        </w:rPr>
        <w:t>PhD</w:t>
      </w:r>
      <w:r w:rsidR="008021C7">
        <w:rPr>
          <w:rFonts w:ascii="Times New Roman" w:eastAsia="Times New Roman" w:hAnsi="Times New Roman" w:cs="Times New Roman"/>
          <w:sz w:val="28"/>
          <w:szCs w:val="28"/>
        </w:rPr>
        <w:t>)</w:t>
      </w:r>
    </w:p>
    <w:p w14:paraId="093CBB1E" w14:textId="77777777" w:rsidR="00C55963" w:rsidRDefault="00C55963" w:rsidP="00AE351D">
      <w:pPr>
        <w:tabs>
          <w:tab w:val="left" w:pos="709"/>
        </w:tabs>
        <w:ind w:firstLine="709"/>
        <w:jc w:val="center"/>
        <w:rPr>
          <w:rFonts w:ascii="Times New Roman" w:eastAsia="Times New Roman" w:hAnsi="Times New Roman" w:cs="Times New Roman"/>
          <w:sz w:val="28"/>
          <w:szCs w:val="28"/>
        </w:rPr>
      </w:pPr>
    </w:p>
    <w:p w14:paraId="79E326EA" w14:textId="77777777" w:rsidR="00C55963" w:rsidRDefault="00C55963" w:rsidP="00AE351D">
      <w:pPr>
        <w:tabs>
          <w:tab w:val="left" w:pos="709"/>
        </w:tabs>
        <w:ind w:firstLine="709"/>
        <w:jc w:val="center"/>
        <w:rPr>
          <w:rFonts w:ascii="Times New Roman" w:eastAsia="Times New Roman" w:hAnsi="Times New Roman" w:cs="Times New Roman"/>
          <w:sz w:val="28"/>
          <w:szCs w:val="28"/>
        </w:rPr>
      </w:pPr>
    </w:p>
    <w:p w14:paraId="1A58E7FB" w14:textId="77777777" w:rsidR="00C55963" w:rsidRDefault="00C55963" w:rsidP="00AE351D">
      <w:pPr>
        <w:keepNext/>
        <w:tabs>
          <w:tab w:val="left" w:pos="709"/>
        </w:tabs>
        <w:ind w:firstLine="709"/>
        <w:jc w:val="center"/>
        <w:rPr>
          <w:rFonts w:ascii="Times New Roman" w:eastAsia="Times New Roman" w:hAnsi="Times New Roman" w:cs="Times New Roman"/>
          <w:sz w:val="28"/>
          <w:szCs w:val="28"/>
        </w:rPr>
      </w:pPr>
    </w:p>
    <w:p w14:paraId="5FC83D28" w14:textId="77777777" w:rsidR="00C55963" w:rsidRDefault="00CE4113" w:rsidP="00AE351D">
      <w:pPr>
        <w:ind w:firstLine="709"/>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Научный консультант</w:t>
      </w:r>
    </w:p>
    <w:p w14:paraId="7E4DFE83" w14:textId="77777777" w:rsidR="00AE351D" w:rsidRDefault="00CE4113" w:rsidP="00AE351D">
      <w:pPr>
        <w:ind w:firstLine="709"/>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доктор экономических наук, </w:t>
      </w:r>
    </w:p>
    <w:p w14:paraId="1FDF117B" w14:textId="1129E672" w:rsidR="00C55963" w:rsidRDefault="00CE4113" w:rsidP="00AE351D">
      <w:pPr>
        <w:ind w:firstLine="709"/>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профессор</w:t>
      </w:r>
    </w:p>
    <w:p w14:paraId="4BAE6F61" w14:textId="77777777" w:rsidR="00C55963" w:rsidRDefault="00CE4113" w:rsidP="00AE351D">
      <w:pPr>
        <w:ind w:firstLine="709"/>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Л.М. Сембиева</w:t>
      </w:r>
    </w:p>
    <w:p w14:paraId="7DF3B1F4" w14:textId="77777777" w:rsidR="00C55963" w:rsidRPr="00AE351D" w:rsidRDefault="00C55963" w:rsidP="00AE351D">
      <w:pPr>
        <w:ind w:firstLine="709"/>
        <w:jc w:val="right"/>
        <w:rPr>
          <w:rFonts w:ascii="Times New Roman" w:eastAsia="Times New Roman" w:hAnsi="Times New Roman" w:cs="Times New Roman"/>
          <w:sz w:val="16"/>
          <w:szCs w:val="16"/>
        </w:rPr>
      </w:pPr>
    </w:p>
    <w:p w14:paraId="08FED60E" w14:textId="77777777" w:rsidR="00C55963" w:rsidRDefault="00CE4113" w:rsidP="00AE351D">
      <w:pPr>
        <w:ind w:firstLine="709"/>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Научный консультант</w:t>
      </w:r>
    </w:p>
    <w:p w14:paraId="336686AB" w14:textId="77777777" w:rsidR="00C55963" w:rsidRDefault="00CE4113" w:rsidP="00AE351D">
      <w:pPr>
        <w:ind w:firstLine="709"/>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доктор экономических наук, </w:t>
      </w:r>
    </w:p>
    <w:p w14:paraId="7F490EB5" w14:textId="77777777" w:rsidR="00C55963" w:rsidRDefault="00CE4113" w:rsidP="00AE351D">
      <w:pPr>
        <w:ind w:firstLine="709"/>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профессор</w:t>
      </w:r>
    </w:p>
    <w:p w14:paraId="30C625A0" w14:textId="77777777" w:rsidR="00C55963" w:rsidRDefault="00CE4113" w:rsidP="00AE351D">
      <w:pPr>
        <w:ind w:firstLine="709"/>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Е.В. Никифорова</w:t>
      </w:r>
    </w:p>
    <w:p w14:paraId="3C9E25F2" w14:textId="77777777" w:rsidR="00C55963" w:rsidRDefault="00CE4113" w:rsidP="00AE351D">
      <w:pPr>
        <w:ind w:firstLine="709"/>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(Москва)</w:t>
      </w:r>
    </w:p>
    <w:p w14:paraId="1A227EF2" w14:textId="77777777" w:rsidR="00C55963" w:rsidRDefault="00C55963" w:rsidP="00AE351D">
      <w:pPr>
        <w:ind w:firstLine="709"/>
        <w:rPr>
          <w:rFonts w:ascii="Times New Roman" w:eastAsia="Times New Roman" w:hAnsi="Times New Roman" w:cs="Times New Roman"/>
          <w:sz w:val="28"/>
          <w:szCs w:val="28"/>
        </w:rPr>
      </w:pPr>
    </w:p>
    <w:p w14:paraId="386CCF13" w14:textId="77777777" w:rsidR="00C55963" w:rsidRDefault="00C55963" w:rsidP="00AE351D">
      <w:pPr>
        <w:tabs>
          <w:tab w:val="left" w:pos="709"/>
        </w:tabs>
        <w:ind w:firstLine="709"/>
        <w:jc w:val="center"/>
        <w:rPr>
          <w:rFonts w:ascii="Times New Roman" w:eastAsia="Times New Roman" w:hAnsi="Times New Roman" w:cs="Times New Roman"/>
          <w:sz w:val="28"/>
          <w:szCs w:val="28"/>
        </w:rPr>
      </w:pPr>
    </w:p>
    <w:p w14:paraId="4150D87B" w14:textId="77777777" w:rsidR="00C55963" w:rsidRDefault="00C55963" w:rsidP="00AE351D">
      <w:pPr>
        <w:tabs>
          <w:tab w:val="left" w:pos="709"/>
        </w:tabs>
        <w:ind w:firstLine="709"/>
        <w:jc w:val="center"/>
        <w:rPr>
          <w:rFonts w:ascii="Times New Roman" w:eastAsia="Times New Roman" w:hAnsi="Times New Roman" w:cs="Times New Roman"/>
          <w:sz w:val="28"/>
          <w:szCs w:val="28"/>
        </w:rPr>
      </w:pPr>
    </w:p>
    <w:p w14:paraId="558DB296" w14:textId="77777777" w:rsidR="00C55963" w:rsidRDefault="00C55963" w:rsidP="00AE351D">
      <w:pPr>
        <w:tabs>
          <w:tab w:val="left" w:pos="709"/>
        </w:tabs>
        <w:ind w:firstLine="709"/>
        <w:jc w:val="center"/>
        <w:rPr>
          <w:rFonts w:ascii="Times New Roman" w:eastAsia="Times New Roman" w:hAnsi="Times New Roman" w:cs="Times New Roman"/>
          <w:sz w:val="28"/>
          <w:szCs w:val="28"/>
        </w:rPr>
      </w:pPr>
    </w:p>
    <w:p w14:paraId="3808FE68" w14:textId="77777777" w:rsidR="00C55963" w:rsidRDefault="00C55963" w:rsidP="00AE351D">
      <w:pPr>
        <w:tabs>
          <w:tab w:val="left" w:pos="709"/>
        </w:tabs>
        <w:ind w:firstLine="709"/>
        <w:jc w:val="center"/>
        <w:rPr>
          <w:rFonts w:ascii="Times New Roman" w:eastAsia="Times New Roman" w:hAnsi="Times New Roman" w:cs="Times New Roman"/>
          <w:sz w:val="28"/>
          <w:szCs w:val="28"/>
        </w:rPr>
      </w:pPr>
    </w:p>
    <w:p w14:paraId="4C14B46C" w14:textId="77777777" w:rsidR="00C55963" w:rsidRDefault="00C55963" w:rsidP="00AE351D">
      <w:pPr>
        <w:tabs>
          <w:tab w:val="left" w:pos="709"/>
        </w:tabs>
        <w:ind w:firstLine="709"/>
        <w:jc w:val="center"/>
        <w:rPr>
          <w:rFonts w:ascii="Times New Roman" w:eastAsia="Times New Roman" w:hAnsi="Times New Roman" w:cs="Times New Roman"/>
          <w:sz w:val="28"/>
          <w:szCs w:val="28"/>
        </w:rPr>
      </w:pPr>
    </w:p>
    <w:p w14:paraId="1467EB77" w14:textId="77777777" w:rsidR="00C55963" w:rsidRDefault="00C55963" w:rsidP="00AE351D">
      <w:pPr>
        <w:tabs>
          <w:tab w:val="left" w:pos="709"/>
        </w:tabs>
        <w:ind w:firstLine="709"/>
        <w:jc w:val="center"/>
        <w:rPr>
          <w:rFonts w:ascii="Times New Roman" w:eastAsia="Times New Roman" w:hAnsi="Times New Roman" w:cs="Times New Roman"/>
          <w:sz w:val="28"/>
          <w:szCs w:val="28"/>
        </w:rPr>
      </w:pPr>
    </w:p>
    <w:p w14:paraId="71C0FC75" w14:textId="77777777" w:rsidR="00C55963" w:rsidRDefault="00CE4113" w:rsidP="00101D5F">
      <w:pPr>
        <w:tabs>
          <w:tab w:val="left" w:pos="709"/>
        </w:tabs>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Республика Казахстан</w:t>
      </w:r>
    </w:p>
    <w:p w14:paraId="13A2189B" w14:textId="71F4DA7C" w:rsidR="00C55963" w:rsidRDefault="00101D5F" w:rsidP="00101D5F">
      <w:pPr>
        <w:tabs>
          <w:tab w:val="left" w:pos="709"/>
        </w:tabs>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mc:AlternateContent>
          <mc:Choice Requires="wps">
            <w:drawing>
              <wp:anchor distT="0" distB="0" distL="114300" distR="114300" simplePos="0" relativeHeight="251666432" behindDoc="0" locked="0" layoutInCell="1" allowOverlap="1" wp14:anchorId="596EC959" wp14:editId="7051CF86">
                <wp:simplePos x="0" y="0"/>
                <wp:positionH relativeFrom="column">
                  <wp:posOffset>2625090</wp:posOffset>
                </wp:positionH>
                <wp:positionV relativeFrom="paragraph">
                  <wp:posOffset>229870</wp:posOffset>
                </wp:positionV>
                <wp:extent cx="771525" cy="276225"/>
                <wp:effectExtent l="0" t="0" r="9525" b="9525"/>
                <wp:wrapNone/>
                <wp:docPr id="1" name="Прямоугольник 1"/>
                <wp:cNvGraphicFramePr/>
                <a:graphic xmlns:a="http://schemas.openxmlformats.org/drawingml/2006/main">
                  <a:graphicData uri="http://schemas.microsoft.com/office/word/2010/wordprocessingShape">
                    <wps:wsp>
                      <wps:cNvSpPr/>
                      <wps:spPr>
                        <a:xfrm>
                          <a:off x="0" y="0"/>
                          <a:ext cx="771525" cy="2762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B0CE759" id="Прямоугольник 1" o:spid="_x0000_s1026" style="position:absolute;margin-left:206.7pt;margin-top:18.1pt;width:60.75pt;height:21.75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" fillcolor="white [3212]" stroked="f" strokeweight="1pt"/>
            </w:pict>
          </mc:Fallback>
        </mc:AlternateContent>
      </w:r>
      <w:r w:rsidR="00CE4113">
        <w:rPr>
          <w:rFonts w:ascii="Times New Roman" w:eastAsia="Times New Roman" w:hAnsi="Times New Roman" w:cs="Times New Roman"/>
          <w:sz w:val="28"/>
          <w:szCs w:val="28"/>
        </w:rPr>
        <w:t>Астана, 202</w:t>
      </w:r>
      <w:r w:rsidR="004F32E7">
        <w:rPr>
          <w:rFonts w:ascii="Times New Roman" w:eastAsia="Times New Roman" w:hAnsi="Times New Roman" w:cs="Times New Roman"/>
          <w:sz w:val="28"/>
          <w:szCs w:val="28"/>
        </w:rPr>
        <w:t>4</w:t>
      </w:r>
    </w:p>
    <w:p w14:paraId="4C96AEC6" w14:textId="77777777" w:rsidR="00C55963" w:rsidRDefault="00CE4113" w:rsidP="00AE351D">
      <w:pPr>
        <w:tabs>
          <w:tab w:val="left" w:pos="709"/>
        </w:tabs>
        <w:jc w:val="center"/>
        <w:rPr>
          <w:rFonts w:ascii="Times New Roman" w:eastAsia="Times New Roman" w:hAnsi="Times New Roman" w:cs="Times New Roman"/>
          <w:b/>
          <w:smallCaps/>
          <w:sz w:val="28"/>
          <w:szCs w:val="28"/>
        </w:rPr>
      </w:pPr>
      <w:r>
        <w:rPr>
          <w:rFonts w:ascii="Times New Roman" w:eastAsia="Times New Roman" w:hAnsi="Times New Roman" w:cs="Times New Roman"/>
          <w:b/>
          <w:smallCaps/>
          <w:sz w:val="28"/>
          <w:szCs w:val="28"/>
        </w:rPr>
        <w:lastRenderedPageBreak/>
        <w:t>СОДЕРЖАНИЕ</w:t>
      </w:r>
    </w:p>
    <w:p w14:paraId="4BBBD22C" w14:textId="77777777" w:rsidR="00C55963" w:rsidRDefault="00C55963" w:rsidP="00AE351D">
      <w:pPr>
        <w:tabs>
          <w:tab w:val="left" w:pos="709"/>
        </w:tabs>
        <w:jc w:val="right"/>
        <w:rPr>
          <w:rFonts w:ascii="Times New Roman" w:eastAsia="Times New Roman" w:hAnsi="Times New Roman" w:cs="Times New Roman"/>
          <w:b/>
          <w:smallCaps/>
          <w:sz w:val="28"/>
          <w:szCs w:val="28"/>
        </w:rPr>
      </w:pPr>
    </w:p>
    <w:tbl>
      <w:tblPr>
        <w:tblStyle w:val="aff5"/>
        <w:tblW w:w="9767"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9025"/>
        <w:gridCol w:w="742"/>
      </w:tblGrid>
      <w:tr w:rsidR="00C55963" w14:paraId="550A7B13" w14:textId="77777777">
        <w:tc>
          <w:tcPr>
            <w:tcW w:w="9025" w:type="dxa"/>
          </w:tcPr>
          <w:p w14:paraId="7F7ABF91" w14:textId="77777777" w:rsidR="00C55963" w:rsidRDefault="00CE4113" w:rsidP="00AE351D">
            <w:pPr>
              <w:tabs>
                <w:tab w:val="left" w:pos="709"/>
              </w:tabs>
              <w:rPr>
                <w:rFonts w:ascii="Times New Roman" w:eastAsia="Times New Roman" w:hAnsi="Times New Roman" w:cs="Times New Roman"/>
                <w:smallCaps/>
                <w:sz w:val="28"/>
                <w:szCs w:val="28"/>
              </w:rPr>
            </w:pPr>
            <w:r>
              <w:rPr>
                <w:rFonts w:ascii="Times New Roman" w:eastAsia="Times New Roman" w:hAnsi="Times New Roman" w:cs="Times New Roman"/>
                <w:b/>
                <w:smallCaps/>
                <w:sz w:val="28"/>
                <w:szCs w:val="28"/>
              </w:rPr>
              <w:t>НОРМАТИВНЫЕ ССЫЛКИ</w:t>
            </w:r>
            <w:r>
              <w:rPr>
                <w:rFonts w:ascii="Times New Roman" w:eastAsia="Times New Roman" w:hAnsi="Times New Roman" w:cs="Times New Roman"/>
                <w:smallCaps/>
                <w:sz w:val="28"/>
                <w:szCs w:val="28"/>
              </w:rPr>
              <w:t>………………………………………………</w:t>
            </w:r>
          </w:p>
        </w:tc>
        <w:tc>
          <w:tcPr>
            <w:tcW w:w="742" w:type="dxa"/>
          </w:tcPr>
          <w:p w14:paraId="231418DC" w14:textId="77777777" w:rsidR="00C55963" w:rsidRDefault="00CE4113" w:rsidP="00AE351D">
            <w:pPr>
              <w:tabs>
                <w:tab w:val="left" w:pos="709"/>
              </w:tabs>
              <w:rPr>
                <w:rFonts w:ascii="Times New Roman" w:eastAsia="Times New Roman" w:hAnsi="Times New Roman" w:cs="Times New Roman"/>
                <w:smallCaps/>
                <w:sz w:val="28"/>
                <w:szCs w:val="28"/>
              </w:rPr>
            </w:pPr>
            <w:r>
              <w:rPr>
                <w:rFonts w:ascii="Times New Roman" w:eastAsia="Times New Roman" w:hAnsi="Times New Roman" w:cs="Times New Roman"/>
                <w:smallCaps/>
                <w:sz w:val="28"/>
                <w:szCs w:val="28"/>
              </w:rPr>
              <w:t>3</w:t>
            </w:r>
          </w:p>
        </w:tc>
      </w:tr>
      <w:tr w:rsidR="00C55963" w14:paraId="644DDCAA" w14:textId="77777777">
        <w:tc>
          <w:tcPr>
            <w:tcW w:w="9025" w:type="dxa"/>
          </w:tcPr>
          <w:p w14:paraId="0E2068DD" w14:textId="77777777" w:rsidR="00C55963" w:rsidRDefault="00CE4113" w:rsidP="00AE351D">
            <w:pPr>
              <w:tabs>
                <w:tab w:val="left" w:pos="709"/>
              </w:tabs>
              <w:rPr>
                <w:rFonts w:ascii="Times New Roman" w:eastAsia="Times New Roman" w:hAnsi="Times New Roman" w:cs="Times New Roman"/>
                <w:smallCaps/>
                <w:sz w:val="28"/>
                <w:szCs w:val="28"/>
              </w:rPr>
            </w:pPr>
            <w:r>
              <w:rPr>
                <w:rFonts w:ascii="Times New Roman" w:eastAsia="Times New Roman" w:hAnsi="Times New Roman" w:cs="Times New Roman"/>
                <w:b/>
                <w:smallCaps/>
                <w:sz w:val="28"/>
                <w:szCs w:val="28"/>
              </w:rPr>
              <w:t>ОПРЕДЕЛЕНИЯ</w:t>
            </w:r>
            <w:r>
              <w:rPr>
                <w:rFonts w:ascii="Times New Roman" w:eastAsia="Times New Roman" w:hAnsi="Times New Roman" w:cs="Times New Roman"/>
                <w:smallCaps/>
                <w:sz w:val="28"/>
                <w:szCs w:val="28"/>
              </w:rPr>
              <w:t>…………………………………………………………….</w:t>
            </w:r>
          </w:p>
        </w:tc>
        <w:tc>
          <w:tcPr>
            <w:tcW w:w="742" w:type="dxa"/>
          </w:tcPr>
          <w:p w14:paraId="0C639B6A" w14:textId="77777777" w:rsidR="00C55963" w:rsidRDefault="00CE4113" w:rsidP="00AE351D">
            <w:pPr>
              <w:tabs>
                <w:tab w:val="left" w:pos="709"/>
              </w:tabs>
              <w:rPr>
                <w:rFonts w:ascii="Times New Roman" w:eastAsia="Times New Roman" w:hAnsi="Times New Roman" w:cs="Times New Roman"/>
                <w:smallCaps/>
                <w:sz w:val="28"/>
                <w:szCs w:val="28"/>
              </w:rPr>
            </w:pPr>
            <w:r>
              <w:rPr>
                <w:rFonts w:ascii="Times New Roman" w:eastAsia="Times New Roman" w:hAnsi="Times New Roman" w:cs="Times New Roman"/>
                <w:smallCaps/>
                <w:sz w:val="28"/>
                <w:szCs w:val="28"/>
              </w:rPr>
              <w:t>4</w:t>
            </w:r>
          </w:p>
        </w:tc>
      </w:tr>
      <w:tr w:rsidR="00C55963" w14:paraId="4434CE04" w14:textId="77777777">
        <w:tc>
          <w:tcPr>
            <w:tcW w:w="9025" w:type="dxa"/>
          </w:tcPr>
          <w:p w14:paraId="1A175794" w14:textId="77777777" w:rsidR="00C55963" w:rsidRDefault="00CE4113" w:rsidP="00AE351D">
            <w:pPr>
              <w:tabs>
                <w:tab w:val="left" w:pos="709"/>
              </w:tabs>
              <w:rPr>
                <w:rFonts w:ascii="Times New Roman" w:eastAsia="Times New Roman" w:hAnsi="Times New Roman" w:cs="Times New Roman"/>
                <w:smallCaps/>
                <w:sz w:val="28"/>
                <w:szCs w:val="28"/>
              </w:rPr>
            </w:pPr>
            <w:r>
              <w:rPr>
                <w:rFonts w:ascii="Times New Roman" w:eastAsia="Times New Roman" w:hAnsi="Times New Roman" w:cs="Times New Roman"/>
                <w:b/>
                <w:sz w:val="28"/>
                <w:szCs w:val="28"/>
              </w:rPr>
              <w:t>ОБОЗНАЧЕНИЯ И СОКРАЩЕНИЯ</w:t>
            </w:r>
            <w:r>
              <w:rPr>
                <w:rFonts w:ascii="Times New Roman" w:eastAsia="Times New Roman" w:hAnsi="Times New Roman" w:cs="Times New Roman"/>
                <w:sz w:val="28"/>
                <w:szCs w:val="28"/>
              </w:rPr>
              <w:t>……………………………………..</w:t>
            </w:r>
          </w:p>
        </w:tc>
        <w:tc>
          <w:tcPr>
            <w:tcW w:w="742" w:type="dxa"/>
          </w:tcPr>
          <w:p w14:paraId="0C8778E0" w14:textId="77777777" w:rsidR="00C55963" w:rsidRDefault="00CE4113" w:rsidP="00AE351D">
            <w:pPr>
              <w:tabs>
                <w:tab w:val="left" w:pos="709"/>
              </w:tabs>
              <w:rPr>
                <w:rFonts w:ascii="Times New Roman" w:eastAsia="Times New Roman" w:hAnsi="Times New Roman" w:cs="Times New Roman"/>
                <w:smallCaps/>
                <w:sz w:val="28"/>
                <w:szCs w:val="28"/>
              </w:rPr>
            </w:pPr>
            <w:r>
              <w:rPr>
                <w:rFonts w:ascii="Times New Roman" w:eastAsia="Times New Roman" w:hAnsi="Times New Roman" w:cs="Times New Roman"/>
                <w:smallCaps/>
                <w:sz w:val="28"/>
                <w:szCs w:val="28"/>
              </w:rPr>
              <w:t>5</w:t>
            </w:r>
          </w:p>
        </w:tc>
      </w:tr>
      <w:tr w:rsidR="00C55963" w14:paraId="2A67D3B6" w14:textId="77777777">
        <w:tc>
          <w:tcPr>
            <w:tcW w:w="9025" w:type="dxa"/>
          </w:tcPr>
          <w:p w14:paraId="38D04279" w14:textId="77777777" w:rsidR="00C55963" w:rsidRDefault="00CE4113" w:rsidP="00AE351D">
            <w:pPr>
              <w:tabs>
                <w:tab w:val="left" w:pos="709"/>
              </w:tabs>
              <w:rPr>
                <w:rFonts w:ascii="Times New Roman" w:eastAsia="Times New Roman" w:hAnsi="Times New Roman" w:cs="Times New Roman"/>
                <w:smallCaps/>
                <w:sz w:val="28"/>
                <w:szCs w:val="28"/>
              </w:rPr>
            </w:pPr>
            <w:r>
              <w:rPr>
                <w:rFonts w:ascii="Times New Roman" w:eastAsia="Times New Roman" w:hAnsi="Times New Roman" w:cs="Times New Roman"/>
                <w:b/>
                <w:sz w:val="28"/>
                <w:szCs w:val="28"/>
              </w:rPr>
              <w:t>ВВЕДЕНИЕ</w:t>
            </w:r>
            <w:r>
              <w:rPr>
                <w:rFonts w:ascii="Times New Roman" w:eastAsia="Times New Roman" w:hAnsi="Times New Roman" w:cs="Times New Roman"/>
                <w:sz w:val="28"/>
                <w:szCs w:val="28"/>
              </w:rPr>
              <w:t>…………………………………………………………………..</w:t>
            </w:r>
          </w:p>
        </w:tc>
        <w:tc>
          <w:tcPr>
            <w:tcW w:w="742" w:type="dxa"/>
          </w:tcPr>
          <w:p w14:paraId="2892FFB0" w14:textId="77777777" w:rsidR="00C55963" w:rsidRDefault="00CE4113" w:rsidP="00AE351D">
            <w:pPr>
              <w:tabs>
                <w:tab w:val="left" w:pos="709"/>
              </w:tabs>
              <w:rPr>
                <w:rFonts w:ascii="Times New Roman" w:eastAsia="Times New Roman" w:hAnsi="Times New Roman" w:cs="Times New Roman"/>
                <w:smallCaps/>
                <w:sz w:val="28"/>
                <w:szCs w:val="28"/>
              </w:rPr>
            </w:pPr>
            <w:r>
              <w:rPr>
                <w:rFonts w:ascii="Times New Roman" w:eastAsia="Times New Roman" w:hAnsi="Times New Roman" w:cs="Times New Roman"/>
                <w:smallCaps/>
                <w:sz w:val="28"/>
                <w:szCs w:val="28"/>
              </w:rPr>
              <w:t>6</w:t>
            </w:r>
          </w:p>
        </w:tc>
      </w:tr>
      <w:tr w:rsidR="00C55963" w14:paraId="4391DD8E" w14:textId="77777777">
        <w:trPr>
          <w:trHeight w:val="285"/>
        </w:trPr>
        <w:tc>
          <w:tcPr>
            <w:tcW w:w="9025" w:type="dxa"/>
          </w:tcPr>
          <w:p w14:paraId="6C31BF9C" w14:textId="77777777" w:rsidR="00C55963" w:rsidRDefault="00CE4113" w:rsidP="00AE351D">
            <w:pPr>
              <w:jc w:val="both"/>
              <w:rPr>
                <w:rFonts w:ascii="Times New Roman" w:eastAsia="Times New Roman" w:hAnsi="Times New Roman" w:cs="Times New Roman"/>
                <w:smallCaps/>
                <w:sz w:val="28"/>
                <w:szCs w:val="28"/>
              </w:rPr>
            </w:pPr>
            <w:r>
              <w:rPr>
                <w:rFonts w:ascii="Times New Roman" w:eastAsia="Times New Roman" w:hAnsi="Times New Roman" w:cs="Times New Roman"/>
                <w:b/>
                <w:sz w:val="28"/>
                <w:szCs w:val="28"/>
              </w:rPr>
              <w:t>1 ТЕОРЕТИЧЕСКИЕ КОНЦЕПЦИИ И МОДЕЛИ ЭКСПЕРТНО-АНАЛИТИЧЕСКОЙ ДЕЯТЕЛЬНОСТИ ОРГАНОВ ВНЕШНЕГО ГОСУДАРСТВЕННОГО АУДИТА</w:t>
            </w:r>
            <w:r>
              <w:rPr>
                <w:rFonts w:ascii="Times New Roman" w:eastAsia="Times New Roman" w:hAnsi="Times New Roman" w:cs="Times New Roman"/>
                <w:sz w:val="28"/>
                <w:szCs w:val="28"/>
              </w:rPr>
              <w:t>……………………………………….</w:t>
            </w:r>
          </w:p>
        </w:tc>
        <w:tc>
          <w:tcPr>
            <w:tcW w:w="742" w:type="dxa"/>
          </w:tcPr>
          <w:p w14:paraId="4B90C359" w14:textId="77777777" w:rsidR="00C55963" w:rsidRDefault="00C55963" w:rsidP="00AE351D">
            <w:pPr>
              <w:tabs>
                <w:tab w:val="left" w:pos="709"/>
              </w:tabs>
              <w:rPr>
                <w:rFonts w:ascii="Times New Roman" w:eastAsia="Times New Roman" w:hAnsi="Times New Roman" w:cs="Times New Roman"/>
                <w:smallCaps/>
                <w:sz w:val="28"/>
                <w:szCs w:val="28"/>
              </w:rPr>
            </w:pPr>
          </w:p>
          <w:p w14:paraId="0BA31AF5" w14:textId="77777777" w:rsidR="00C55963" w:rsidRDefault="00C55963" w:rsidP="00AE351D">
            <w:pPr>
              <w:tabs>
                <w:tab w:val="left" w:pos="709"/>
              </w:tabs>
              <w:rPr>
                <w:rFonts w:ascii="Times New Roman" w:eastAsia="Times New Roman" w:hAnsi="Times New Roman" w:cs="Times New Roman"/>
                <w:smallCaps/>
                <w:sz w:val="28"/>
                <w:szCs w:val="28"/>
              </w:rPr>
            </w:pPr>
          </w:p>
          <w:p w14:paraId="0B4DD285" w14:textId="5391BEB8" w:rsidR="00C55963" w:rsidRDefault="00CE4113" w:rsidP="00FA37E5">
            <w:pPr>
              <w:tabs>
                <w:tab w:val="left" w:pos="709"/>
              </w:tabs>
              <w:rPr>
                <w:rFonts w:ascii="Times New Roman" w:eastAsia="Times New Roman" w:hAnsi="Times New Roman" w:cs="Times New Roman"/>
                <w:smallCaps/>
                <w:sz w:val="28"/>
                <w:szCs w:val="28"/>
              </w:rPr>
            </w:pPr>
            <w:r>
              <w:rPr>
                <w:rFonts w:ascii="Times New Roman" w:eastAsia="Times New Roman" w:hAnsi="Times New Roman" w:cs="Times New Roman"/>
                <w:smallCaps/>
                <w:sz w:val="28"/>
                <w:szCs w:val="28"/>
              </w:rPr>
              <w:t>1</w:t>
            </w:r>
            <w:r w:rsidR="00FA37E5">
              <w:rPr>
                <w:rFonts w:ascii="Times New Roman" w:eastAsia="Times New Roman" w:hAnsi="Times New Roman" w:cs="Times New Roman"/>
                <w:smallCaps/>
                <w:sz w:val="28"/>
                <w:szCs w:val="28"/>
              </w:rPr>
              <w:t>1</w:t>
            </w:r>
          </w:p>
        </w:tc>
      </w:tr>
      <w:tr w:rsidR="00C55963" w14:paraId="7BD4A451" w14:textId="77777777">
        <w:tc>
          <w:tcPr>
            <w:tcW w:w="9025" w:type="dxa"/>
          </w:tcPr>
          <w:p w14:paraId="4DED74FD" w14:textId="66F73250" w:rsidR="00C55963" w:rsidRDefault="00CE4113" w:rsidP="00101D5F">
            <w:pPr>
              <w:tabs>
                <w:tab w:val="left" w:pos="709"/>
              </w:tabs>
              <w:jc w:val="both"/>
              <w:rPr>
                <w:rFonts w:ascii="Times New Roman" w:eastAsia="Times New Roman" w:hAnsi="Times New Roman" w:cs="Times New Roman"/>
                <w:smallCaps/>
                <w:sz w:val="28"/>
                <w:szCs w:val="28"/>
              </w:rPr>
            </w:pPr>
            <w:r>
              <w:rPr>
                <w:rFonts w:ascii="Times New Roman" w:eastAsia="Times New Roman" w:hAnsi="Times New Roman" w:cs="Times New Roman"/>
                <w:sz w:val="28"/>
                <w:szCs w:val="28"/>
              </w:rPr>
              <w:t>1.1 Теоретико-методологические подходы к экспертно-аналитической деятельности органов внешнего государственного аудита………………</w:t>
            </w:r>
          </w:p>
        </w:tc>
        <w:tc>
          <w:tcPr>
            <w:tcW w:w="742" w:type="dxa"/>
          </w:tcPr>
          <w:p w14:paraId="29ADF709" w14:textId="77777777" w:rsidR="00C55963" w:rsidRDefault="00C55963" w:rsidP="00AE351D">
            <w:pPr>
              <w:tabs>
                <w:tab w:val="left" w:pos="709"/>
              </w:tabs>
              <w:rPr>
                <w:rFonts w:ascii="Times New Roman" w:eastAsia="Times New Roman" w:hAnsi="Times New Roman" w:cs="Times New Roman"/>
                <w:smallCaps/>
                <w:sz w:val="28"/>
                <w:szCs w:val="28"/>
              </w:rPr>
            </w:pPr>
          </w:p>
          <w:p w14:paraId="11EAE80B" w14:textId="7113FAEF" w:rsidR="00C55963" w:rsidRDefault="00CE4113" w:rsidP="00FA37E5">
            <w:pPr>
              <w:tabs>
                <w:tab w:val="left" w:pos="709"/>
              </w:tabs>
              <w:rPr>
                <w:rFonts w:ascii="Times New Roman" w:eastAsia="Times New Roman" w:hAnsi="Times New Roman" w:cs="Times New Roman"/>
                <w:smallCaps/>
                <w:sz w:val="28"/>
                <w:szCs w:val="28"/>
              </w:rPr>
            </w:pPr>
            <w:r>
              <w:rPr>
                <w:rFonts w:ascii="Times New Roman" w:eastAsia="Times New Roman" w:hAnsi="Times New Roman" w:cs="Times New Roman"/>
                <w:smallCaps/>
                <w:sz w:val="28"/>
                <w:szCs w:val="28"/>
              </w:rPr>
              <w:t>1</w:t>
            </w:r>
            <w:r w:rsidR="00FA37E5">
              <w:rPr>
                <w:rFonts w:ascii="Times New Roman" w:eastAsia="Times New Roman" w:hAnsi="Times New Roman" w:cs="Times New Roman"/>
                <w:smallCaps/>
                <w:sz w:val="28"/>
                <w:szCs w:val="28"/>
              </w:rPr>
              <w:t>1</w:t>
            </w:r>
          </w:p>
        </w:tc>
      </w:tr>
      <w:tr w:rsidR="00C55963" w14:paraId="0563C982" w14:textId="77777777">
        <w:tc>
          <w:tcPr>
            <w:tcW w:w="9025" w:type="dxa"/>
          </w:tcPr>
          <w:p w14:paraId="27B0ABB7" w14:textId="0D934CD5" w:rsidR="00C55963" w:rsidRDefault="00CE4113" w:rsidP="00101D5F">
            <w:pPr>
              <w:tabs>
                <w:tab w:val="left" w:pos="709"/>
                <w:tab w:val="right" w:pos="9639"/>
              </w:tabs>
              <w:jc w:val="both"/>
              <w:rPr>
                <w:rFonts w:ascii="Times New Roman" w:eastAsia="Times New Roman" w:hAnsi="Times New Roman" w:cs="Times New Roman"/>
                <w:smallCaps/>
                <w:sz w:val="28"/>
                <w:szCs w:val="28"/>
              </w:rPr>
            </w:pPr>
            <w:r>
              <w:rPr>
                <w:rFonts w:ascii="Times New Roman" w:eastAsia="Times New Roman" w:hAnsi="Times New Roman" w:cs="Times New Roman"/>
                <w:sz w:val="28"/>
                <w:szCs w:val="28"/>
              </w:rPr>
              <w:t>1.2 Методы и инструменты экспертно-аналитической деятельности органов внешнего государственного аудита ……………………………...</w:t>
            </w:r>
          </w:p>
        </w:tc>
        <w:tc>
          <w:tcPr>
            <w:tcW w:w="742" w:type="dxa"/>
          </w:tcPr>
          <w:p w14:paraId="3FB861B9" w14:textId="77777777" w:rsidR="00C55963" w:rsidRDefault="00C55963" w:rsidP="00AE351D">
            <w:pPr>
              <w:tabs>
                <w:tab w:val="left" w:pos="709"/>
              </w:tabs>
              <w:rPr>
                <w:rFonts w:ascii="Times New Roman" w:eastAsia="Times New Roman" w:hAnsi="Times New Roman" w:cs="Times New Roman"/>
                <w:smallCaps/>
                <w:sz w:val="28"/>
                <w:szCs w:val="28"/>
              </w:rPr>
            </w:pPr>
          </w:p>
          <w:p w14:paraId="1F89D2AC" w14:textId="476D682C" w:rsidR="00C55963" w:rsidRDefault="00CE4113" w:rsidP="00FA37E5">
            <w:pPr>
              <w:tabs>
                <w:tab w:val="left" w:pos="709"/>
              </w:tabs>
              <w:rPr>
                <w:rFonts w:ascii="Times New Roman" w:eastAsia="Times New Roman" w:hAnsi="Times New Roman" w:cs="Times New Roman"/>
                <w:smallCaps/>
                <w:sz w:val="28"/>
                <w:szCs w:val="28"/>
              </w:rPr>
            </w:pPr>
            <w:r>
              <w:rPr>
                <w:rFonts w:ascii="Times New Roman" w:eastAsia="Times New Roman" w:hAnsi="Times New Roman" w:cs="Times New Roman"/>
                <w:smallCaps/>
                <w:sz w:val="28"/>
                <w:szCs w:val="28"/>
              </w:rPr>
              <w:t>2</w:t>
            </w:r>
            <w:r w:rsidR="00FA37E5">
              <w:rPr>
                <w:rFonts w:ascii="Times New Roman" w:eastAsia="Times New Roman" w:hAnsi="Times New Roman" w:cs="Times New Roman"/>
                <w:smallCaps/>
                <w:sz w:val="28"/>
                <w:szCs w:val="28"/>
              </w:rPr>
              <w:t>5</w:t>
            </w:r>
          </w:p>
        </w:tc>
      </w:tr>
      <w:tr w:rsidR="00C55963" w14:paraId="1EDD85D7" w14:textId="77777777">
        <w:tc>
          <w:tcPr>
            <w:tcW w:w="9025" w:type="dxa"/>
          </w:tcPr>
          <w:p w14:paraId="60363C78" w14:textId="77777777" w:rsidR="00C55963" w:rsidRDefault="00CE4113" w:rsidP="00AE351D">
            <w:pPr>
              <w:tabs>
                <w:tab w:val="left" w:pos="709"/>
              </w:tabs>
              <w:jc w:val="both"/>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1.3 Преимущества использования цифровых информационных технологий в экспертно-аналитической деятельности</w:t>
            </w:r>
            <w:r>
              <w:rPr>
                <w:rFonts w:ascii="Times New Roman" w:eastAsia="Times New Roman" w:hAnsi="Times New Roman" w:cs="Times New Roman"/>
                <w:color w:val="000000"/>
                <w:sz w:val="28"/>
                <w:szCs w:val="28"/>
              </w:rPr>
              <w:t>..................................</w:t>
            </w:r>
          </w:p>
        </w:tc>
        <w:tc>
          <w:tcPr>
            <w:tcW w:w="742" w:type="dxa"/>
          </w:tcPr>
          <w:p w14:paraId="1BBAA2EF" w14:textId="77777777" w:rsidR="00C55963" w:rsidRDefault="00C55963" w:rsidP="00AE351D">
            <w:pPr>
              <w:tabs>
                <w:tab w:val="left" w:pos="709"/>
              </w:tabs>
              <w:rPr>
                <w:rFonts w:ascii="Times New Roman" w:eastAsia="Times New Roman" w:hAnsi="Times New Roman" w:cs="Times New Roman"/>
                <w:smallCaps/>
                <w:sz w:val="28"/>
                <w:szCs w:val="28"/>
              </w:rPr>
            </w:pPr>
          </w:p>
          <w:p w14:paraId="62096E68" w14:textId="45D98F06" w:rsidR="00C55963" w:rsidRDefault="008459F5" w:rsidP="00FA37E5">
            <w:pPr>
              <w:tabs>
                <w:tab w:val="left" w:pos="709"/>
              </w:tabs>
              <w:rPr>
                <w:rFonts w:ascii="Times New Roman" w:eastAsia="Times New Roman" w:hAnsi="Times New Roman" w:cs="Times New Roman"/>
                <w:smallCaps/>
                <w:sz w:val="28"/>
                <w:szCs w:val="28"/>
              </w:rPr>
            </w:pPr>
            <w:r>
              <w:rPr>
                <w:rFonts w:ascii="Times New Roman" w:eastAsia="Times New Roman" w:hAnsi="Times New Roman" w:cs="Times New Roman"/>
                <w:smallCaps/>
                <w:sz w:val="28"/>
                <w:szCs w:val="28"/>
              </w:rPr>
              <w:t>4</w:t>
            </w:r>
            <w:r w:rsidR="00FA37E5">
              <w:rPr>
                <w:rFonts w:ascii="Times New Roman" w:eastAsia="Times New Roman" w:hAnsi="Times New Roman" w:cs="Times New Roman"/>
                <w:smallCaps/>
                <w:sz w:val="28"/>
                <w:szCs w:val="28"/>
              </w:rPr>
              <w:t>2</w:t>
            </w:r>
          </w:p>
        </w:tc>
      </w:tr>
      <w:tr w:rsidR="00C55963" w14:paraId="7480FF2C" w14:textId="77777777">
        <w:tc>
          <w:tcPr>
            <w:tcW w:w="9025" w:type="dxa"/>
          </w:tcPr>
          <w:p w14:paraId="33645ED3" w14:textId="77777777" w:rsidR="00C55963" w:rsidRDefault="00CE4113" w:rsidP="00AE351D">
            <w:pPr>
              <w:tabs>
                <w:tab w:val="left" w:pos="709"/>
              </w:tabs>
              <w:jc w:val="both"/>
              <w:rPr>
                <w:rFonts w:ascii="Times New Roman" w:eastAsia="Times New Roman" w:hAnsi="Times New Roman" w:cs="Times New Roman"/>
                <w:sz w:val="28"/>
                <w:szCs w:val="28"/>
              </w:rPr>
            </w:pPr>
            <w:r>
              <w:rPr>
                <w:rFonts w:ascii="Times New Roman" w:eastAsia="Times New Roman" w:hAnsi="Times New Roman" w:cs="Times New Roman"/>
                <w:smallCaps/>
                <w:sz w:val="28"/>
                <w:szCs w:val="28"/>
              </w:rPr>
              <w:t>1.4</w:t>
            </w:r>
            <w:r>
              <w:rPr>
                <w:rFonts w:ascii="Times New Roman" w:eastAsia="Times New Roman" w:hAnsi="Times New Roman" w:cs="Times New Roman"/>
                <w:b/>
                <w:smallCaps/>
                <w:sz w:val="28"/>
                <w:szCs w:val="28"/>
              </w:rPr>
              <w:t xml:space="preserve"> </w:t>
            </w:r>
            <w:r>
              <w:rPr>
                <w:rFonts w:ascii="Times New Roman" w:eastAsia="Times New Roman" w:hAnsi="Times New Roman" w:cs="Times New Roman"/>
                <w:sz w:val="28"/>
                <w:szCs w:val="28"/>
              </w:rPr>
              <w:t>Современные тенденции проведения экспертно–аналитической деятельности органами внешнего государственного аудита………………</w:t>
            </w:r>
          </w:p>
        </w:tc>
        <w:tc>
          <w:tcPr>
            <w:tcW w:w="742" w:type="dxa"/>
          </w:tcPr>
          <w:p w14:paraId="2C9696B3" w14:textId="77777777" w:rsidR="00C55963" w:rsidRDefault="00C55963" w:rsidP="00AE351D">
            <w:pPr>
              <w:tabs>
                <w:tab w:val="left" w:pos="709"/>
              </w:tabs>
              <w:rPr>
                <w:rFonts w:ascii="Times New Roman" w:eastAsia="Times New Roman" w:hAnsi="Times New Roman" w:cs="Times New Roman"/>
                <w:smallCaps/>
                <w:sz w:val="28"/>
                <w:szCs w:val="28"/>
              </w:rPr>
            </w:pPr>
          </w:p>
          <w:p w14:paraId="282026E6" w14:textId="5696D75C" w:rsidR="00C55963" w:rsidRDefault="00CE4113" w:rsidP="00FA37E5">
            <w:pPr>
              <w:tabs>
                <w:tab w:val="left" w:pos="709"/>
              </w:tabs>
              <w:rPr>
                <w:rFonts w:ascii="Times New Roman" w:eastAsia="Times New Roman" w:hAnsi="Times New Roman" w:cs="Times New Roman"/>
                <w:smallCaps/>
                <w:sz w:val="28"/>
                <w:szCs w:val="28"/>
              </w:rPr>
            </w:pPr>
            <w:r>
              <w:rPr>
                <w:rFonts w:ascii="Times New Roman" w:eastAsia="Times New Roman" w:hAnsi="Times New Roman" w:cs="Times New Roman"/>
                <w:smallCaps/>
                <w:sz w:val="28"/>
                <w:szCs w:val="28"/>
              </w:rPr>
              <w:t>5</w:t>
            </w:r>
            <w:r w:rsidR="00FA37E5">
              <w:rPr>
                <w:rFonts w:ascii="Times New Roman" w:eastAsia="Times New Roman" w:hAnsi="Times New Roman" w:cs="Times New Roman"/>
                <w:smallCaps/>
                <w:sz w:val="28"/>
                <w:szCs w:val="28"/>
              </w:rPr>
              <w:t>4</w:t>
            </w:r>
          </w:p>
        </w:tc>
      </w:tr>
      <w:tr w:rsidR="00C55963" w14:paraId="6BD5CFBD" w14:textId="77777777">
        <w:tc>
          <w:tcPr>
            <w:tcW w:w="9025" w:type="dxa"/>
          </w:tcPr>
          <w:p w14:paraId="13CA2EFA" w14:textId="3E5AF8B3" w:rsidR="00C55963" w:rsidRPr="008021C7" w:rsidRDefault="00CE4113" w:rsidP="008021C7">
            <w:pPr>
              <w:tabs>
                <w:tab w:val="left" w:pos="709"/>
              </w:tabs>
              <w:jc w:val="both"/>
              <w:rPr>
                <w:rFonts w:ascii="Times New Roman" w:eastAsia="Times New Roman" w:hAnsi="Times New Roman" w:cs="Times New Roman"/>
                <w:smallCaps/>
                <w:sz w:val="28"/>
                <w:szCs w:val="28"/>
              </w:rPr>
            </w:pPr>
            <w:r w:rsidRPr="008021C7">
              <w:rPr>
                <w:rFonts w:ascii="Times New Roman" w:eastAsia="Times New Roman" w:hAnsi="Times New Roman" w:cs="Times New Roman"/>
                <w:b/>
                <w:sz w:val="28"/>
                <w:szCs w:val="28"/>
              </w:rPr>
              <w:t xml:space="preserve">2 </w:t>
            </w:r>
            <w:r w:rsidR="008021C7" w:rsidRPr="008021C7">
              <w:rPr>
                <w:rFonts w:ascii="Times New Roman" w:eastAsia="Times New Roman" w:hAnsi="Times New Roman" w:cs="Times New Roman"/>
                <w:b/>
                <w:smallCaps/>
                <w:color w:val="000000"/>
                <w:sz w:val="28"/>
                <w:szCs w:val="28"/>
              </w:rPr>
              <w:t>СОВРЕМЕННАЯ ПРАКТИКА ЭКСПЕРТНО-АНАЛИТИЧЕСКОЙ ДЕЯТЕЛЬНОСТИ ОРГАНОВ ВНЕШНЕГО ГОСУДАРСТВЕННОГО АУДИТА РЕСПУБЛИКИ КАЗАХСТАН</w:t>
            </w:r>
            <w:r w:rsidRPr="008021C7">
              <w:rPr>
                <w:rFonts w:ascii="Times New Roman" w:eastAsia="Times New Roman" w:hAnsi="Times New Roman" w:cs="Times New Roman"/>
                <w:sz w:val="28"/>
                <w:szCs w:val="28"/>
              </w:rPr>
              <w:t>…</w:t>
            </w:r>
            <w:r w:rsidR="008021C7" w:rsidRPr="008021C7">
              <w:rPr>
                <w:rFonts w:ascii="Times New Roman" w:eastAsia="Times New Roman" w:hAnsi="Times New Roman" w:cs="Times New Roman"/>
                <w:sz w:val="28"/>
                <w:szCs w:val="28"/>
              </w:rPr>
              <w:t>..</w:t>
            </w:r>
          </w:p>
        </w:tc>
        <w:tc>
          <w:tcPr>
            <w:tcW w:w="742" w:type="dxa"/>
          </w:tcPr>
          <w:p w14:paraId="4E78E730" w14:textId="77777777" w:rsidR="00C55963" w:rsidRPr="008021C7" w:rsidRDefault="00C55963" w:rsidP="00AE351D">
            <w:pPr>
              <w:rPr>
                <w:rFonts w:ascii="Times New Roman" w:eastAsia="Times New Roman" w:hAnsi="Times New Roman" w:cs="Times New Roman"/>
                <w:sz w:val="28"/>
                <w:szCs w:val="28"/>
              </w:rPr>
            </w:pPr>
          </w:p>
          <w:p w14:paraId="0F4A0963" w14:textId="77777777" w:rsidR="00C55963" w:rsidRPr="008021C7" w:rsidRDefault="00C55963" w:rsidP="00AE351D">
            <w:pPr>
              <w:rPr>
                <w:rFonts w:ascii="Times New Roman" w:eastAsia="Times New Roman" w:hAnsi="Times New Roman" w:cs="Times New Roman"/>
                <w:sz w:val="28"/>
                <w:szCs w:val="28"/>
              </w:rPr>
            </w:pPr>
          </w:p>
          <w:p w14:paraId="2656D27D" w14:textId="2D1F5F7C" w:rsidR="00C55963" w:rsidRPr="008459F5" w:rsidRDefault="00CE4113" w:rsidP="00FA37E5">
            <w:pPr>
              <w:rPr>
                <w:rFonts w:ascii="Times New Roman" w:eastAsia="Times New Roman" w:hAnsi="Times New Roman" w:cs="Times New Roman"/>
                <w:sz w:val="28"/>
                <w:szCs w:val="28"/>
              </w:rPr>
            </w:pPr>
            <w:r w:rsidRPr="008021C7">
              <w:rPr>
                <w:rFonts w:ascii="Times New Roman" w:eastAsia="Times New Roman" w:hAnsi="Times New Roman" w:cs="Times New Roman"/>
                <w:sz w:val="28"/>
                <w:szCs w:val="28"/>
              </w:rPr>
              <w:t>7</w:t>
            </w:r>
            <w:r w:rsidR="00FA37E5" w:rsidRPr="008021C7">
              <w:rPr>
                <w:rFonts w:ascii="Times New Roman" w:eastAsia="Times New Roman" w:hAnsi="Times New Roman" w:cs="Times New Roman"/>
                <w:sz w:val="28"/>
                <w:szCs w:val="28"/>
              </w:rPr>
              <w:t>1</w:t>
            </w:r>
          </w:p>
        </w:tc>
      </w:tr>
      <w:tr w:rsidR="00C55963" w14:paraId="50FA9675" w14:textId="77777777">
        <w:tc>
          <w:tcPr>
            <w:tcW w:w="9025" w:type="dxa"/>
          </w:tcPr>
          <w:p w14:paraId="048F66B2" w14:textId="77777777" w:rsidR="00C55963" w:rsidRDefault="00CE4113" w:rsidP="00AE351D">
            <w:pPr>
              <w:tabs>
                <w:tab w:val="left" w:pos="709"/>
              </w:tabs>
              <w:jc w:val="both"/>
              <w:rPr>
                <w:rFonts w:ascii="Times New Roman" w:eastAsia="Times New Roman" w:hAnsi="Times New Roman" w:cs="Times New Roman"/>
                <w:smallCaps/>
                <w:sz w:val="28"/>
                <w:szCs w:val="28"/>
              </w:rPr>
            </w:pPr>
            <w:r>
              <w:rPr>
                <w:rFonts w:ascii="Times New Roman" w:eastAsia="Times New Roman" w:hAnsi="Times New Roman" w:cs="Times New Roman"/>
                <w:sz w:val="28"/>
                <w:szCs w:val="28"/>
              </w:rPr>
              <w:t>2.1 Методы и стандарты экспертно-аналитической деятельности органов внешнего государственного аудита Республики Казахстан ………….……</w:t>
            </w:r>
          </w:p>
        </w:tc>
        <w:tc>
          <w:tcPr>
            <w:tcW w:w="742" w:type="dxa"/>
          </w:tcPr>
          <w:p w14:paraId="0C6376D6" w14:textId="77777777" w:rsidR="00C55963" w:rsidRDefault="00C55963" w:rsidP="00AE351D">
            <w:pPr>
              <w:tabs>
                <w:tab w:val="left" w:pos="709"/>
              </w:tabs>
              <w:rPr>
                <w:rFonts w:ascii="Times New Roman" w:eastAsia="Times New Roman" w:hAnsi="Times New Roman" w:cs="Times New Roman"/>
                <w:smallCaps/>
                <w:sz w:val="28"/>
                <w:szCs w:val="28"/>
              </w:rPr>
            </w:pPr>
          </w:p>
          <w:p w14:paraId="5ED29DBF" w14:textId="13B8D0EC" w:rsidR="00C55963" w:rsidRPr="008459F5" w:rsidRDefault="00CE4113" w:rsidP="00FA37E5">
            <w:pPr>
              <w:tabs>
                <w:tab w:val="left" w:pos="709"/>
              </w:tabs>
              <w:rPr>
                <w:rFonts w:ascii="Times New Roman" w:eastAsia="Times New Roman" w:hAnsi="Times New Roman" w:cs="Times New Roman"/>
                <w:smallCaps/>
                <w:sz w:val="28"/>
                <w:szCs w:val="28"/>
              </w:rPr>
            </w:pPr>
            <w:r>
              <w:rPr>
                <w:rFonts w:ascii="Times New Roman" w:eastAsia="Times New Roman" w:hAnsi="Times New Roman" w:cs="Times New Roman"/>
                <w:smallCaps/>
                <w:sz w:val="28"/>
                <w:szCs w:val="28"/>
              </w:rPr>
              <w:t>7</w:t>
            </w:r>
            <w:r w:rsidR="00FA37E5">
              <w:rPr>
                <w:rFonts w:ascii="Times New Roman" w:eastAsia="Times New Roman" w:hAnsi="Times New Roman" w:cs="Times New Roman"/>
                <w:smallCaps/>
                <w:sz w:val="28"/>
                <w:szCs w:val="28"/>
              </w:rPr>
              <w:t>1</w:t>
            </w:r>
          </w:p>
        </w:tc>
      </w:tr>
      <w:tr w:rsidR="00C55963" w14:paraId="59211BD4" w14:textId="77777777">
        <w:tc>
          <w:tcPr>
            <w:tcW w:w="9025" w:type="dxa"/>
          </w:tcPr>
          <w:p w14:paraId="386AD9D3" w14:textId="77777777" w:rsidR="00C55963" w:rsidRDefault="00CE4113" w:rsidP="00AE351D">
            <w:pPr>
              <w:tabs>
                <w:tab w:val="left" w:pos="709"/>
              </w:tabs>
              <w:jc w:val="both"/>
              <w:rPr>
                <w:rFonts w:ascii="Times New Roman" w:eastAsia="Times New Roman" w:hAnsi="Times New Roman" w:cs="Times New Roman"/>
                <w:b/>
                <w:smallCaps/>
                <w:sz w:val="28"/>
                <w:szCs w:val="28"/>
              </w:rPr>
            </w:pPr>
            <w:r>
              <w:rPr>
                <w:rFonts w:ascii="Times New Roman" w:eastAsia="Times New Roman" w:hAnsi="Times New Roman" w:cs="Times New Roman"/>
                <w:sz w:val="28"/>
                <w:szCs w:val="28"/>
              </w:rPr>
              <w:t xml:space="preserve">2.2 Анализ экономической ситуации и роли органов государственного аудита в обеспечении финансовой стабильности в Республики Казахстан </w:t>
            </w:r>
          </w:p>
        </w:tc>
        <w:tc>
          <w:tcPr>
            <w:tcW w:w="742" w:type="dxa"/>
          </w:tcPr>
          <w:p w14:paraId="76334CE4" w14:textId="77777777" w:rsidR="00C55963" w:rsidRDefault="00C55963" w:rsidP="00AE351D">
            <w:pPr>
              <w:tabs>
                <w:tab w:val="left" w:pos="709"/>
              </w:tabs>
              <w:rPr>
                <w:rFonts w:ascii="Times New Roman" w:eastAsia="Times New Roman" w:hAnsi="Times New Roman" w:cs="Times New Roman"/>
                <w:smallCaps/>
                <w:sz w:val="28"/>
                <w:szCs w:val="28"/>
              </w:rPr>
            </w:pPr>
          </w:p>
          <w:p w14:paraId="2919AD7B" w14:textId="3BD36541" w:rsidR="00C55963" w:rsidRPr="008459F5" w:rsidRDefault="008459F5" w:rsidP="00FA37E5">
            <w:pPr>
              <w:tabs>
                <w:tab w:val="left" w:pos="709"/>
              </w:tabs>
              <w:rPr>
                <w:rFonts w:ascii="Times New Roman" w:eastAsia="Times New Roman" w:hAnsi="Times New Roman" w:cs="Times New Roman"/>
                <w:smallCaps/>
                <w:sz w:val="28"/>
                <w:szCs w:val="28"/>
              </w:rPr>
            </w:pPr>
            <w:r>
              <w:rPr>
                <w:rFonts w:ascii="Times New Roman" w:eastAsia="Times New Roman" w:hAnsi="Times New Roman" w:cs="Times New Roman"/>
                <w:smallCaps/>
                <w:sz w:val="28"/>
                <w:szCs w:val="28"/>
              </w:rPr>
              <w:t>8</w:t>
            </w:r>
            <w:r w:rsidR="00FA37E5">
              <w:rPr>
                <w:rFonts w:ascii="Times New Roman" w:eastAsia="Times New Roman" w:hAnsi="Times New Roman" w:cs="Times New Roman"/>
                <w:smallCaps/>
                <w:sz w:val="28"/>
                <w:szCs w:val="28"/>
              </w:rPr>
              <w:t>3</w:t>
            </w:r>
          </w:p>
        </w:tc>
      </w:tr>
      <w:tr w:rsidR="00C55963" w14:paraId="44DDA70D" w14:textId="77777777">
        <w:tc>
          <w:tcPr>
            <w:tcW w:w="9025" w:type="dxa"/>
          </w:tcPr>
          <w:p w14:paraId="66356D2E" w14:textId="25D3B639" w:rsidR="00C55963" w:rsidRDefault="00CE4113" w:rsidP="00AE351D">
            <w:pPr>
              <w:tabs>
                <w:tab w:val="left" w:pos="709"/>
              </w:tabs>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2.3 Оценка эффективности экспертно-аналитической деятельности Высшей аудиторской палаты Республики Казахстан …………………</w:t>
            </w:r>
            <w:r w:rsidR="008021C7">
              <w:rPr>
                <w:rFonts w:ascii="Times New Roman" w:eastAsia="Times New Roman" w:hAnsi="Times New Roman" w:cs="Times New Roman"/>
                <w:sz w:val="28"/>
                <w:szCs w:val="28"/>
              </w:rPr>
              <w:t>..</w:t>
            </w:r>
            <w:r>
              <w:rPr>
                <w:rFonts w:ascii="Times New Roman" w:eastAsia="Times New Roman" w:hAnsi="Times New Roman" w:cs="Times New Roman"/>
                <w:sz w:val="28"/>
                <w:szCs w:val="28"/>
              </w:rPr>
              <w:t>…</w:t>
            </w:r>
          </w:p>
        </w:tc>
        <w:tc>
          <w:tcPr>
            <w:tcW w:w="742" w:type="dxa"/>
          </w:tcPr>
          <w:p w14:paraId="2AAA5D65" w14:textId="77777777" w:rsidR="00C55963" w:rsidRDefault="00C55963" w:rsidP="00AE351D">
            <w:pPr>
              <w:tabs>
                <w:tab w:val="right" w:pos="493"/>
                <w:tab w:val="left" w:pos="709"/>
              </w:tabs>
              <w:rPr>
                <w:rFonts w:ascii="Times New Roman" w:eastAsia="Times New Roman" w:hAnsi="Times New Roman" w:cs="Times New Roman"/>
                <w:smallCaps/>
                <w:sz w:val="28"/>
                <w:szCs w:val="28"/>
              </w:rPr>
            </w:pPr>
          </w:p>
          <w:p w14:paraId="64CDC3CE" w14:textId="33061347" w:rsidR="00C55963" w:rsidRPr="008459F5" w:rsidRDefault="00B4693F" w:rsidP="00FA37E5">
            <w:pPr>
              <w:tabs>
                <w:tab w:val="right" w:pos="493"/>
                <w:tab w:val="left" w:pos="709"/>
              </w:tabs>
              <w:rPr>
                <w:rFonts w:ascii="Times New Roman" w:eastAsia="Times New Roman" w:hAnsi="Times New Roman" w:cs="Times New Roman"/>
                <w:smallCaps/>
                <w:sz w:val="28"/>
                <w:szCs w:val="28"/>
              </w:rPr>
            </w:pPr>
            <w:r>
              <w:rPr>
                <w:rFonts w:ascii="Times New Roman" w:eastAsia="Times New Roman" w:hAnsi="Times New Roman" w:cs="Times New Roman"/>
                <w:smallCaps/>
                <w:sz w:val="28"/>
                <w:szCs w:val="28"/>
              </w:rPr>
              <w:t>10</w:t>
            </w:r>
            <w:r w:rsidR="00FA37E5">
              <w:rPr>
                <w:rFonts w:ascii="Times New Roman" w:eastAsia="Times New Roman" w:hAnsi="Times New Roman" w:cs="Times New Roman"/>
                <w:smallCaps/>
                <w:sz w:val="28"/>
                <w:szCs w:val="28"/>
              </w:rPr>
              <w:t>1</w:t>
            </w:r>
          </w:p>
        </w:tc>
      </w:tr>
      <w:tr w:rsidR="00C55963" w14:paraId="25348EFA" w14:textId="77777777">
        <w:tc>
          <w:tcPr>
            <w:tcW w:w="9025" w:type="dxa"/>
          </w:tcPr>
          <w:p w14:paraId="065E892C" w14:textId="1C9C93C9" w:rsidR="00C55963" w:rsidRPr="00FA37E5" w:rsidRDefault="00CE4113" w:rsidP="00AE351D">
            <w:pPr>
              <w:tabs>
                <w:tab w:val="left" w:pos="709"/>
              </w:tabs>
              <w:jc w:val="both"/>
              <w:rPr>
                <w:rFonts w:ascii="Times New Roman" w:eastAsia="Times New Roman" w:hAnsi="Times New Roman" w:cs="Times New Roman"/>
                <w:sz w:val="28"/>
                <w:szCs w:val="28"/>
                <w:highlight w:val="yellow"/>
              </w:rPr>
            </w:pPr>
            <w:r>
              <w:rPr>
                <w:rFonts w:ascii="Times New Roman" w:eastAsia="Times New Roman" w:hAnsi="Times New Roman" w:cs="Times New Roman"/>
                <w:b/>
                <w:sz w:val="28"/>
                <w:szCs w:val="28"/>
              </w:rPr>
              <w:t xml:space="preserve">3 </w:t>
            </w:r>
            <w:r w:rsidR="008021C7">
              <w:rPr>
                <w:rFonts w:ascii="Times New Roman" w:eastAsia="Times New Roman" w:hAnsi="Times New Roman" w:cs="Times New Roman"/>
                <w:b/>
                <w:smallCaps/>
                <w:sz w:val="28"/>
                <w:szCs w:val="28"/>
              </w:rPr>
              <w:t>ПЕРСПЕКТИВНЫЕ НАПРАВЛЕНИЯ СОВЕРШЕНСТВОВАНИЯ ЭКСПЕРТНО-АНАЛИТИЧЕСКОЙ ДЕЯТЕЛЬНОСТИ ОРГАНОВ ВНЕШНЕГО ГОСУДАРСТВЕННОГО АУДИТА</w:t>
            </w:r>
            <w:r w:rsidR="008021C7" w:rsidRPr="00FA37E5">
              <w:rPr>
                <w:rFonts w:ascii="Times New Roman" w:eastAsia="Times New Roman" w:hAnsi="Times New Roman" w:cs="Times New Roman"/>
                <w:sz w:val="28"/>
                <w:szCs w:val="28"/>
              </w:rPr>
              <w:t xml:space="preserve"> </w:t>
            </w:r>
            <w:r w:rsidR="008021C7">
              <w:rPr>
                <w:rFonts w:ascii="Times New Roman" w:eastAsia="Times New Roman" w:hAnsi="Times New Roman" w:cs="Times New Roman"/>
                <w:sz w:val="28"/>
                <w:szCs w:val="28"/>
              </w:rPr>
              <w:t>…….</w:t>
            </w:r>
            <w:r w:rsidR="00FA37E5" w:rsidRPr="00FA37E5">
              <w:rPr>
                <w:rFonts w:ascii="Times New Roman" w:eastAsia="Times New Roman" w:hAnsi="Times New Roman" w:cs="Times New Roman"/>
                <w:sz w:val="28"/>
                <w:szCs w:val="28"/>
              </w:rPr>
              <w:t>………………...</w:t>
            </w:r>
          </w:p>
        </w:tc>
        <w:tc>
          <w:tcPr>
            <w:tcW w:w="742" w:type="dxa"/>
          </w:tcPr>
          <w:p w14:paraId="73C12297" w14:textId="77777777" w:rsidR="00C55963" w:rsidRDefault="00C55963" w:rsidP="00AE351D">
            <w:pPr>
              <w:tabs>
                <w:tab w:val="left" w:pos="709"/>
              </w:tabs>
              <w:rPr>
                <w:rFonts w:ascii="Times New Roman" w:eastAsia="Times New Roman" w:hAnsi="Times New Roman" w:cs="Times New Roman"/>
                <w:smallCaps/>
                <w:sz w:val="28"/>
                <w:szCs w:val="28"/>
              </w:rPr>
            </w:pPr>
          </w:p>
          <w:p w14:paraId="5358F13E" w14:textId="77777777" w:rsidR="00C55963" w:rsidRDefault="00C55963" w:rsidP="00AE351D">
            <w:pPr>
              <w:tabs>
                <w:tab w:val="left" w:pos="709"/>
              </w:tabs>
              <w:rPr>
                <w:rFonts w:ascii="Times New Roman" w:eastAsia="Times New Roman" w:hAnsi="Times New Roman" w:cs="Times New Roman"/>
                <w:smallCaps/>
                <w:sz w:val="28"/>
                <w:szCs w:val="28"/>
              </w:rPr>
            </w:pPr>
          </w:p>
          <w:p w14:paraId="162BB111" w14:textId="3B03B281" w:rsidR="00C55963" w:rsidRPr="008459F5" w:rsidRDefault="00CE4113" w:rsidP="00FA37E5">
            <w:pPr>
              <w:tabs>
                <w:tab w:val="left" w:pos="709"/>
              </w:tabs>
              <w:rPr>
                <w:rFonts w:ascii="Times New Roman" w:eastAsia="Times New Roman" w:hAnsi="Times New Roman" w:cs="Times New Roman"/>
                <w:smallCaps/>
                <w:sz w:val="28"/>
                <w:szCs w:val="28"/>
              </w:rPr>
            </w:pPr>
            <w:r>
              <w:rPr>
                <w:rFonts w:ascii="Times New Roman" w:eastAsia="Times New Roman" w:hAnsi="Times New Roman" w:cs="Times New Roman"/>
                <w:smallCaps/>
                <w:sz w:val="28"/>
                <w:szCs w:val="28"/>
              </w:rPr>
              <w:t>1</w:t>
            </w:r>
            <w:r w:rsidR="00FA37E5">
              <w:rPr>
                <w:rFonts w:ascii="Times New Roman" w:eastAsia="Times New Roman" w:hAnsi="Times New Roman" w:cs="Times New Roman"/>
                <w:smallCaps/>
                <w:sz w:val="28"/>
                <w:szCs w:val="28"/>
              </w:rPr>
              <w:t>17</w:t>
            </w:r>
          </w:p>
        </w:tc>
      </w:tr>
      <w:tr w:rsidR="00C55963" w14:paraId="2B30E9B6" w14:textId="77777777">
        <w:tc>
          <w:tcPr>
            <w:tcW w:w="9025" w:type="dxa"/>
          </w:tcPr>
          <w:p w14:paraId="6C5DD054" w14:textId="3DDE3C31" w:rsidR="00C55963" w:rsidRDefault="00CE4113" w:rsidP="00101D5F">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3.1 </w:t>
            </w:r>
            <w:r>
              <w:rPr>
                <w:rFonts w:ascii="Times New Roman" w:eastAsia="Times New Roman" w:hAnsi="Times New Roman" w:cs="Times New Roman"/>
                <w:color w:val="000000"/>
                <w:sz w:val="28"/>
                <w:szCs w:val="28"/>
              </w:rPr>
              <w:t>Разработка концептуальной модели прогнозирования</w:t>
            </w:r>
            <w:r>
              <w:rPr>
                <w:rFonts w:ascii="Times New Roman" w:eastAsia="Times New Roman" w:hAnsi="Times New Roman" w:cs="Times New Roman"/>
                <w:sz w:val="28"/>
                <w:szCs w:val="28"/>
              </w:rPr>
              <w:t xml:space="preserve"> аудиторских рисков, основанная на улучшенном алгоритме интеллектуального анализа данных нейронных сетей ………………</w:t>
            </w:r>
            <w:r w:rsidR="008021C7">
              <w:rPr>
                <w:rFonts w:ascii="Times New Roman" w:eastAsia="Times New Roman" w:hAnsi="Times New Roman" w:cs="Times New Roman"/>
                <w:sz w:val="28"/>
                <w:szCs w:val="28"/>
              </w:rPr>
              <w:t>...</w:t>
            </w:r>
            <w:r>
              <w:rPr>
                <w:rFonts w:ascii="Times New Roman" w:eastAsia="Times New Roman" w:hAnsi="Times New Roman" w:cs="Times New Roman"/>
                <w:sz w:val="28"/>
                <w:szCs w:val="28"/>
              </w:rPr>
              <w:t>…………………………</w:t>
            </w:r>
          </w:p>
        </w:tc>
        <w:tc>
          <w:tcPr>
            <w:tcW w:w="742" w:type="dxa"/>
          </w:tcPr>
          <w:p w14:paraId="660E199A" w14:textId="77777777" w:rsidR="00C55963" w:rsidRDefault="00C55963" w:rsidP="00AE351D">
            <w:pPr>
              <w:tabs>
                <w:tab w:val="left" w:pos="709"/>
              </w:tabs>
              <w:rPr>
                <w:rFonts w:ascii="Times New Roman" w:eastAsia="Times New Roman" w:hAnsi="Times New Roman" w:cs="Times New Roman"/>
                <w:smallCaps/>
                <w:sz w:val="28"/>
                <w:szCs w:val="28"/>
              </w:rPr>
            </w:pPr>
          </w:p>
          <w:p w14:paraId="45F92926" w14:textId="77777777" w:rsidR="00C55963" w:rsidRDefault="00C55963" w:rsidP="00AE351D">
            <w:pPr>
              <w:tabs>
                <w:tab w:val="left" w:pos="709"/>
              </w:tabs>
              <w:rPr>
                <w:rFonts w:ascii="Times New Roman" w:eastAsia="Times New Roman" w:hAnsi="Times New Roman" w:cs="Times New Roman"/>
                <w:smallCaps/>
                <w:sz w:val="28"/>
                <w:szCs w:val="28"/>
              </w:rPr>
            </w:pPr>
          </w:p>
          <w:p w14:paraId="02AC687B" w14:textId="20E63482" w:rsidR="00C55963" w:rsidRPr="008459F5" w:rsidRDefault="008459F5" w:rsidP="00FA37E5">
            <w:pPr>
              <w:tabs>
                <w:tab w:val="left" w:pos="709"/>
              </w:tabs>
              <w:rPr>
                <w:rFonts w:ascii="Times New Roman" w:eastAsia="Times New Roman" w:hAnsi="Times New Roman" w:cs="Times New Roman"/>
                <w:smallCaps/>
                <w:sz w:val="28"/>
                <w:szCs w:val="28"/>
              </w:rPr>
            </w:pPr>
            <w:r>
              <w:rPr>
                <w:rFonts w:ascii="Times New Roman" w:eastAsia="Times New Roman" w:hAnsi="Times New Roman" w:cs="Times New Roman"/>
                <w:smallCaps/>
                <w:sz w:val="28"/>
                <w:szCs w:val="28"/>
              </w:rPr>
              <w:t>1</w:t>
            </w:r>
            <w:r w:rsidR="00FA37E5">
              <w:rPr>
                <w:rFonts w:ascii="Times New Roman" w:eastAsia="Times New Roman" w:hAnsi="Times New Roman" w:cs="Times New Roman"/>
                <w:smallCaps/>
                <w:sz w:val="28"/>
                <w:szCs w:val="28"/>
              </w:rPr>
              <w:t>17</w:t>
            </w:r>
          </w:p>
        </w:tc>
      </w:tr>
      <w:tr w:rsidR="00C55963" w14:paraId="59C5E964" w14:textId="77777777">
        <w:tc>
          <w:tcPr>
            <w:tcW w:w="9025" w:type="dxa"/>
          </w:tcPr>
          <w:p w14:paraId="0E82B959" w14:textId="77777777" w:rsidR="00C55963" w:rsidRDefault="00CE4113" w:rsidP="00AE351D">
            <w:pPr>
              <w:tabs>
                <w:tab w:val="left" w:pos="709"/>
                <w:tab w:val="right" w:pos="9639"/>
              </w:tabs>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3.2 </w:t>
            </w:r>
            <w:r>
              <w:rPr>
                <w:rFonts w:ascii="Times New Roman" w:eastAsia="Times New Roman" w:hAnsi="Times New Roman" w:cs="Times New Roman"/>
                <w:color w:val="000000"/>
                <w:sz w:val="28"/>
                <w:szCs w:val="28"/>
              </w:rPr>
              <w:t>Применение цифровых технологий и искусственного интеллекта для повышения качества экспертно-аналитической деятельности ВОА</w:t>
            </w:r>
            <w:r>
              <w:rPr>
                <w:rFonts w:ascii="Times New Roman" w:eastAsia="Times New Roman" w:hAnsi="Times New Roman" w:cs="Times New Roman"/>
                <w:sz w:val="28"/>
                <w:szCs w:val="28"/>
              </w:rPr>
              <w:t xml:space="preserve"> ……..</w:t>
            </w:r>
          </w:p>
        </w:tc>
        <w:tc>
          <w:tcPr>
            <w:tcW w:w="742" w:type="dxa"/>
          </w:tcPr>
          <w:p w14:paraId="480D47B9" w14:textId="77777777" w:rsidR="00C55963" w:rsidRDefault="00C55963" w:rsidP="00AE351D">
            <w:pPr>
              <w:tabs>
                <w:tab w:val="left" w:pos="709"/>
              </w:tabs>
              <w:rPr>
                <w:rFonts w:ascii="Times New Roman" w:eastAsia="Times New Roman" w:hAnsi="Times New Roman" w:cs="Times New Roman"/>
                <w:smallCaps/>
                <w:sz w:val="28"/>
                <w:szCs w:val="28"/>
              </w:rPr>
            </w:pPr>
          </w:p>
          <w:p w14:paraId="40856D7B" w14:textId="1B4A72BC" w:rsidR="00C55963" w:rsidRPr="008459F5" w:rsidRDefault="00CE4113" w:rsidP="00FA37E5">
            <w:pPr>
              <w:tabs>
                <w:tab w:val="left" w:pos="709"/>
              </w:tabs>
              <w:rPr>
                <w:rFonts w:ascii="Times New Roman" w:eastAsia="Times New Roman" w:hAnsi="Times New Roman" w:cs="Times New Roman"/>
                <w:smallCaps/>
                <w:sz w:val="28"/>
                <w:szCs w:val="28"/>
              </w:rPr>
            </w:pPr>
            <w:r>
              <w:rPr>
                <w:rFonts w:ascii="Times New Roman" w:eastAsia="Times New Roman" w:hAnsi="Times New Roman" w:cs="Times New Roman"/>
                <w:smallCaps/>
                <w:sz w:val="28"/>
                <w:szCs w:val="28"/>
              </w:rPr>
              <w:t>1</w:t>
            </w:r>
            <w:r w:rsidR="00FA37E5">
              <w:rPr>
                <w:rFonts w:ascii="Times New Roman" w:eastAsia="Times New Roman" w:hAnsi="Times New Roman" w:cs="Times New Roman"/>
                <w:smallCaps/>
                <w:sz w:val="28"/>
                <w:szCs w:val="28"/>
              </w:rPr>
              <w:t>29</w:t>
            </w:r>
          </w:p>
        </w:tc>
      </w:tr>
      <w:tr w:rsidR="00C55963" w14:paraId="4C31973C" w14:textId="77777777">
        <w:tc>
          <w:tcPr>
            <w:tcW w:w="9025" w:type="dxa"/>
          </w:tcPr>
          <w:p w14:paraId="189775C6" w14:textId="77777777" w:rsidR="00C55963" w:rsidRDefault="00CE4113" w:rsidP="00AE351D">
            <w:pPr>
              <w:tabs>
                <w:tab w:val="left" w:pos="709"/>
                <w:tab w:val="right" w:pos="9639"/>
              </w:tabs>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3.3 Апробирование международного опыта по совершенствованию экспертно-аналитической деятельности органов внешнего аудита Казахстана……………………………………………………………………..</w:t>
            </w:r>
          </w:p>
        </w:tc>
        <w:tc>
          <w:tcPr>
            <w:tcW w:w="742" w:type="dxa"/>
          </w:tcPr>
          <w:p w14:paraId="058DFB9C" w14:textId="77777777" w:rsidR="00C55963" w:rsidRDefault="00C55963" w:rsidP="00AE351D">
            <w:pPr>
              <w:tabs>
                <w:tab w:val="left" w:pos="709"/>
              </w:tabs>
              <w:rPr>
                <w:rFonts w:ascii="Times New Roman" w:eastAsia="Times New Roman" w:hAnsi="Times New Roman" w:cs="Times New Roman"/>
                <w:smallCaps/>
                <w:sz w:val="28"/>
                <w:szCs w:val="28"/>
              </w:rPr>
            </w:pPr>
          </w:p>
          <w:p w14:paraId="32FA3882" w14:textId="17483EA2" w:rsidR="00C55963" w:rsidRDefault="00C55963" w:rsidP="00AE351D">
            <w:pPr>
              <w:tabs>
                <w:tab w:val="left" w:pos="709"/>
              </w:tabs>
              <w:rPr>
                <w:rFonts w:ascii="Times New Roman" w:eastAsia="Times New Roman" w:hAnsi="Times New Roman" w:cs="Times New Roman"/>
                <w:smallCaps/>
                <w:sz w:val="28"/>
                <w:szCs w:val="28"/>
              </w:rPr>
            </w:pPr>
          </w:p>
          <w:p w14:paraId="4456ACD7" w14:textId="3AD7BA75" w:rsidR="00C55963" w:rsidRPr="00FA37E5" w:rsidRDefault="00FA37E5" w:rsidP="00AE351D">
            <w:pPr>
              <w:tabs>
                <w:tab w:val="left" w:pos="709"/>
              </w:tabs>
              <w:rPr>
                <w:rFonts w:ascii="Times New Roman" w:eastAsia="Times New Roman" w:hAnsi="Times New Roman" w:cs="Times New Roman"/>
                <w:smallCaps/>
                <w:sz w:val="28"/>
                <w:szCs w:val="28"/>
              </w:rPr>
            </w:pPr>
            <w:r>
              <w:rPr>
                <w:rFonts w:ascii="Times New Roman" w:eastAsia="Times New Roman" w:hAnsi="Times New Roman" w:cs="Times New Roman"/>
                <w:smallCaps/>
                <w:sz w:val="28"/>
                <w:szCs w:val="28"/>
              </w:rPr>
              <w:t>144</w:t>
            </w:r>
          </w:p>
        </w:tc>
      </w:tr>
      <w:tr w:rsidR="00C55963" w14:paraId="7976EA77" w14:textId="77777777">
        <w:tc>
          <w:tcPr>
            <w:tcW w:w="9025" w:type="dxa"/>
          </w:tcPr>
          <w:p w14:paraId="2583BE8D" w14:textId="77777777" w:rsidR="00C55963" w:rsidRDefault="00CE4113" w:rsidP="00AE351D">
            <w:pPr>
              <w:tabs>
                <w:tab w:val="left" w:pos="709"/>
                <w:tab w:val="right" w:pos="9639"/>
              </w:tabs>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ЗАКЛЮЧЕНИЕ</w:t>
            </w:r>
            <w:r>
              <w:rPr>
                <w:rFonts w:ascii="Times New Roman" w:eastAsia="Times New Roman" w:hAnsi="Times New Roman" w:cs="Times New Roman"/>
                <w:sz w:val="28"/>
                <w:szCs w:val="28"/>
              </w:rPr>
              <w:t>……………………………………………………………...</w:t>
            </w:r>
          </w:p>
        </w:tc>
        <w:tc>
          <w:tcPr>
            <w:tcW w:w="742" w:type="dxa"/>
          </w:tcPr>
          <w:p w14:paraId="4A31F453" w14:textId="6E0BB5B3" w:rsidR="00C55963" w:rsidRPr="008459F5" w:rsidRDefault="00CE4113" w:rsidP="0076741C">
            <w:pPr>
              <w:tabs>
                <w:tab w:val="left" w:pos="280"/>
                <w:tab w:val="left" w:pos="709"/>
              </w:tabs>
              <w:rPr>
                <w:rFonts w:ascii="Times New Roman" w:eastAsia="Times New Roman" w:hAnsi="Times New Roman" w:cs="Times New Roman"/>
                <w:smallCaps/>
                <w:sz w:val="28"/>
                <w:szCs w:val="28"/>
              </w:rPr>
            </w:pPr>
            <w:r>
              <w:rPr>
                <w:rFonts w:ascii="Times New Roman" w:eastAsia="Times New Roman" w:hAnsi="Times New Roman" w:cs="Times New Roman"/>
                <w:smallCaps/>
                <w:sz w:val="28"/>
                <w:szCs w:val="28"/>
              </w:rPr>
              <w:t>1</w:t>
            </w:r>
            <w:r w:rsidR="008459F5">
              <w:rPr>
                <w:rFonts w:ascii="Times New Roman" w:eastAsia="Times New Roman" w:hAnsi="Times New Roman" w:cs="Times New Roman"/>
                <w:smallCaps/>
                <w:sz w:val="28"/>
                <w:szCs w:val="28"/>
              </w:rPr>
              <w:t>6</w:t>
            </w:r>
            <w:r w:rsidR="0076741C">
              <w:rPr>
                <w:rFonts w:ascii="Times New Roman" w:eastAsia="Times New Roman" w:hAnsi="Times New Roman" w:cs="Times New Roman"/>
                <w:smallCaps/>
                <w:sz w:val="28"/>
                <w:szCs w:val="28"/>
              </w:rPr>
              <w:t>1</w:t>
            </w:r>
          </w:p>
        </w:tc>
      </w:tr>
      <w:tr w:rsidR="00C55963" w14:paraId="14C877E8" w14:textId="77777777">
        <w:tc>
          <w:tcPr>
            <w:tcW w:w="9025" w:type="dxa"/>
          </w:tcPr>
          <w:p w14:paraId="620DE106" w14:textId="4602682C" w:rsidR="00C55963" w:rsidRDefault="00CE4113" w:rsidP="00AE351D">
            <w:pPr>
              <w:tabs>
                <w:tab w:val="left" w:pos="709"/>
                <w:tab w:val="right" w:pos="9639"/>
              </w:tabs>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СПИСОК ИСПОЛЬЗОВАННЫХ ИСТОЧНИКОВ</w:t>
            </w:r>
            <w:r>
              <w:rPr>
                <w:rFonts w:ascii="Times New Roman" w:eastAsia="Times New Roman" w:hAnsi="Times New Roman" w:cs="Times New Roman"/>
                <w:sz w:val="28"/>
                <w:szCs w:val="28"/>
              </w:rPr>
              <w:t>……………</w:t>
            </w:r>
            <w:r w:rsidR="008021C7">
              <w:rPr>
                <w:rFonts w:ascii="Times New Roman" w:eastAsia="Times New Roman" w:hAnsi="Times New Roman" w:cs="Times New Roman"/>
                <w:sz w:val="28"/>
                <w:szCs w:val="28"/>
              </w:rPr>
              <w:t>.</w:t>
            </w:r>
            <w:r>
              <w:rPr>
                <w:rFonts w:ascii="Times New Roman" w:eastAsia="Times New Roman" w:hAnsi="Times New Roman" w:cs="Times New Roman"/>
                <w:sz w:val="28"/>
                <w:szCs w:val="28"/>
              </w:rPr>
              <w:t>……….</w:t>
            </w:r>
          </w:p>
        </w:tc>
        <w:tc>
          <w:tcPr>
            <w:tcW w:w="742" w:type="dxa"/>
          </w:tcPr>
          <w:p w14:paraId="497E7E84" w14:textId="769DA507" w:rsidR="00C55963" w:rsidRPr="008459F5" w:rsidRDefault="00CE4113" w:rsidP="0076741C">
            <w:pPr>
              <w:tabs>
                <w:tab w:val="left" w:pos="709"/>
              </w:tabs>
              <w:rPr>
                <w:rFonts w:ascii="Times New Roman" w:eastAsia="Times New Roman" w:hAnsi="Times New Roman" w:cs="Times New Roman"/>
                <w:smallCaps/>
                <w:sz w:val="28"/>
                <w:szCs w:val="28"/>
              </w:rPr>
            </w:pPr>
            <w:r>
              <w:rPr>
                <w:rFonts w:ascii="Times New Roman" w:eastAsia="Times New Roman" w:hAnsi="Times New Roman" w:cs="Times New Roman"/>
                <w:smallCaps/>
                <w:sz w:val="28"/>
                <w:szCs w:val="28"/>
              </w:rPr>
              <w:t>1</w:t>
            </w:r>
            <w:r w:rsidR="00FA37E5">
              <w:rPr>
                <w:rFonts w:ascii="Times New Roman" w:eastAsia="Times New Roman" w:hAnsi="Times New Roman" w:cs="Times New Roman"/>
                <w:smallCaps/>
                <w:sz w:val="28"/>
                <w:szCs w:val="28"/>
              </w:rPr>
              <w:t>6</w:t>
            </w:r>
            <w:r w:rsidR="0076741C">
              <w:rPr>
                <w:rFonts w:ascii="Times New Roman" w:eastAsia="Times New Roman" w:hAnsi="Times New Roman" w:cs="Times New Roman"/>
                <w:smallCaps/>
                <w:sz w:val="28"/>
                <w:szCs w:val="28"/>
              </w:rPr>
              <w:t>5</w:t>
            </w:r>
          </w:p>
        </w:tc>
      </w:tr>
      <w:tr w:rsidR="00C55963" w14:paraId="24963629" w14:textId="77777777">
        <w:trPr>
          <w:trHeight w:val="215"/>
        </w:trPr>
        <w:tc>
          <w:tcPr>
            <w:tcW w:w="9025" w:type="dxa"/>
          </w:tcPr>
          <w:p w14:paraId="69ACAC9C" w14:textId="283DA65E" w:rsidR="00C55963" w:rsidRDefault="00CE4113" w:rsidP="00FA37E5">
            <w:pPr>
              <w:tabs>
                <w:tab w:val="left" w:pos="709"/>
                <w:tab w:val="right" w:pos="9639"/>
              </w:tabs>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ПРИЛОЖЕНИЕ А </w:t>
            </w:r>
            <w:r w:rsidRPr="008021C7">
              <w:rPr>
                <w:rFonts w:ascii="Times New Roman" w:eastAsia="Times New Roman" w:hAnsi="Times New Roman" w:cs="Times New Roman"/>
                <w:sz w:val="28"/>
                <w:szCs w:val="28"/>
              </w:rPr>
              <w:t>–</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Акт</w:t>
            </w:r>
            <w:r w:rsidR="00FA37E5">
              <w:rPr>
                <w:rFonts w:ascii="Times New Roman" w:eastAsia="Times New Roman" w:hAnsi="Times New Roman" w:cs="Times New Roman"/>
                <w:sz w:val="28"/>
                <w:szCs w:val="28"/>
              </w:rPr>
              <w:t>ы</w:t>
            </w:r>
            <w:r>
              <w:rPr>
                <w:rFonts w:ascii="Times New Roman" w:eastAsia="Times New Roman" w:hAnsi="Times New Roman" w:cs="Times New Roman"/>
                <w:sz w:val="28"/>
                <w:szCs w:val="28"/>
              </w:rPr>
              <w:t xml:space="preserve"> внедрения……………………………………..</w:t>
            </w:r>
          </w:p>
        </w:tc>
        <w:tc>
          <w:tcPr>
            <w:tcW w:w="742" w:type="dxa"/>
          </w:tcPr>
          <w:p w14:paraId="2066D8C1" w14:textId="1DDAA93B" w:rsidR="00C55963" w:rsidRPr="008459F5" w:rsidRDefault="008459F5" w:rsidP="0076741C">
            <w:pPr>
              <w:tabs>
                <w:tab w:val="left" w:pos="709"/>
              </w:tabs>
              <w:rPr>
                <w:rFonts w:ascii="Times New Roman" w:eastAsia="Times New Roman" w:hAnsi="Times New Roman" w:cs="Times New Roman"/>
                <w:smallCaps/>
                <w:sz w:val="28"/>
                <w:szCs w:val="28"/>
              </w:rPr>
            </w:pPr>
            <w:r>
              <w:rPr>
                <w:rFonts w:ascii="Times New Roman" w:eastAsia="Times New Roman" w:hAnsi="Times New Roman" w:cs="Times New Roman"/>
                <w:smallCaps/>
                <w:sz w:val="28"/>
                <w:szCs w:val="28"/>
              </w:rPr>
              <w:t>1</w:t>
            </w:r>
            <w:r w:rsidR="0076741C">
              <w:rPr>
                <w:rFonts w:ascii="Times New Roman" w:eastAsia="Times New Roman" w:hAnsi="Times New Roman" w:cs="Times New Roman"/>
                <w:smallCaps/>
                <w:sz w:val="28"/>
                <w:szCs w:val="28"/>
              </w:rPr>
              <w:t>78</w:t>
            </w:r>
          </w:p>
        </w:tc>
      </w:tr>
      <w:tr w:rsidR="00C55963" w14:paraId="169E7C48" w14:textId="77777777">
        <w:tc>
          <w:tcPr>
            <w:tcW w:w="9025" w:type="dxa"/>
          </w:tcPr>
          <w:p w14:paraId="31A898C3" w14:textId="48D18CE5" w:rsidR="00C55963" w:rsidRDefault="00CE4113" w:rsidP="0076741C">
            <w:pPr>
              <w:tabs>
                <w:tab w:val="left" w:pos="709"/>
                <w:tab w:val="right" w:pos="9639"/>
              </w:tabs>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ПРИЛОЖЕНИЕ Б </w:t>
            </w:r>
            <w:r>
              <w:rPr>
                <w:rFonts w:ascii="Times New Roman" w:eastAsia="Times New Roman" w:hAnsi="Times New Roman" w:cs="Times New Roman"/>
                <w:sz w:val="28"/>
                <w:szCs w:val="28"/>
              </w:rPr>
              <w:t xml:space="preserve">– Тестовый набор данных </w:t>
            </w:r>
            <w:r w:rsidR="00FA37E5">
              <w:rPr>
                <w:rFonts w:ascii="Times New Roman" w:eastAsia="Times New Roman" w:hAnsi="Times New Roman" w:cs="Times New Roman"/>
                <w:sz w:val="28"/>
                <w:szCs w:val="28"/>
              </w:rPr>
              <w:t>(учебная модель из 500 счет-фактур)……………………………………..</w:t>
            </w:r>
            <w:r>
              <w:rPr>
                <w:rFonts w:ascii="Times New Roman" w:eastAsia="Times New Roman" w:hAnsi="Times New Roman" w:cs="Times New Roman"/>
                <w:sz w:val="28"/>
                <w:szCs w:val="28"/>
              </w:rPr>
              <w:t>……………………………</w:t>
            </w:r>
          </w:p>
        </w:tc>
        <w:tc>
          <w:tcPr>
            <w:tcW w:w="742" w:type="dxa"/>
          </w:tcPr>
          <w:p w14:paraId="5E81B5EE" w14:textId="77777777" w:rsidR="00FA37E5" w:rsidRDefault="00FA37E5" w:rsidP="00AE351D">
            <w:pPr>
              <w:tabs>
                <w:tab w:val="left" w:pos="709"/>
              </w:tabs>
              <w:rPr>
                <w:rFonts w:ascii="Times New Roman" w:eastAsia="Times New Roman" w:hAnsi="Times New Roman" w:cs="Times New Roman"/>
                <w:smallCaps/>
                <w:sz w:val="28"/>
                <w:szCs w:val="28"/>
              </w:rPr>
            </w:pPr>
          </w:p>
          <w:p w14:paraId="2BF950D3" w14:textId="1B73E980" w:rsidR="00C55963" w:rsidRPr="008459F5" w:rsidRDefault="008459F5" w:rsidP="0076741C">
            <w:pPr>
              <w:tabs>
                <w:tab w:val="left" w:pos="709"/>
              </w:tabs>
              <w:rPr>
                <w:rFonts w:ascii="Times New Roman" w:eastAsia="Times New Roman" w:hAnsi="Times New Roman" w:cs="Times New Roman"/>
                <w:smallCaps/>
                <w:sz w:val="28"/>
                <w:szCs w:val="28"/>
              </w:rPr>
            </w:pPr>
            <w:r>
              <w:rPr>
                <w:rFonts w:ascii="Times New Roman" w:eastAsia="Times New Roman" w:hAnsi="Times New Roman" w:cs="Times New Roman"/>
                <w:smallCaps/>
                <w:sz w:val="28"/>
                <w:szCs w:val="28"/>
              </w:rPr>
              <w:t>1</w:t>
            </w:r>
            <w:r w:rsidR="00CD57A7">
              <w:rPr>
                <w:rFonts w:ascii="Times New Roman" w:eastAsia="Times New Roman" w:hAnsi="Times New Roman" w:cs="Times New Roman"/>
                <w:smallCaps/>
                <w:sz w:val="28"/>
                <w:szCs w:val="28"/>
              </w:rPr>
              <w:t>8</w:t>
            </w:r>
            <w:r w:rsidR="0076741C">
              <w:rPr>
                <w:rFonts w:ascii="Times New Roman" w:eastAsia="Times New Roman" w:hAnsi="Times New Roman" w:cs="Times New Roman"/>
                <w:smallCaps/>
                <w:sz w:val="28"/>
                <w:szCs w:val="28"/>
              </w:rPr>
              <w:t>0</w:t>
            </w:r>
          </w:p>
        </w:tc>
      </w:tr>
    </w:tbl>
    <w:p w14:paraId="1DC67A6B" w14:textId="77777777" w:rsidR="00101D5F" w:rsidRDefault="00101D5F" w:rsidP="00AE351D">
      <w:pPr>
        <w:tabs>
          <w:tab w:val="left" w:pos="709"/>
        </w:tabs>
        <w:jc w:val="center"/>
        <w:rPr>
          <w:rFonts w:ascii="Times New Roman" w:eastAsia="Times New Roman" w:hAnsi="Times New Roman" w:cs="Times New Roman"/>
          <w:b/>
          <w:sz w:val="28"/>
          <w:szCs w:val="28"/>
          <w:lang w:val="kk-KZ"/>
        </w:rPr>
      </w:pPr>
    </w:p>
    <w:p w14:paraId="2AE69523" w14:textId="77777777" w:rsidR="00101D5F" w:rsidRDefault="00101D5F" w:rsidP="00AE351D">
      <w:pPr>
        <w:tabs>
          <w:tab w:val="left" w:pos="709"/>
        </w:tabs>
        <w:jc w:val="center"/>
        <w:rPr>
          <w:rFonts w:ascii="Times New Roman" w:eastAsia="Times New Roman" w:hAnsi="Times New Roman" w:cs="Times New Roman"/>
          <w:b/>
          <w:sz w:val="28"/>
          <w:szCs w:val="28"/>
          <w:lang w:val="kk-KZ"/>
        </w:rPr>
      </w:pPr>
    </w:p>
    <w:p w14:paraId="64E43FE7" w14:textId="77777777" w:rsidR="00C55963" w:rsidRDefault="00CE4113" w:rsidP="00AE351D">
      <w:pPr>
        <w:tabs>
          <w:tab w:val="left" w:pos="709"/>
        </w:tabs>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НОРМАТИВНЫЕ ССЫЛКИ</w:t>
      </w:r>
    </w:p>
    <w:p w14:paraId="23746360" w14:textId="77777777" w:rsidR="00C55963" w:rsidRDefault="00C55963" w:rsidP="00AE351D">
      <w:pPr>
        <w:tabs>
          <w:tab w:val="left" w:pos="709"/>
        </w:tabs>
        <w:ind w:firstLine="709"/>
        <w:jc w:val="both"/>
        <w:rPr>
          <w:rFonts w:ascii="Times New Roman" w:eastAsia="Times New Roman" w:hAnsi="Times New Roman" w:cs="Times New Roman"/>
          <w:sz w:val="28"/>
          <w:szCs w:val="28"/>
        </w:rPr>
      </w:pPr>
    </w:p>
    <w:p w14:paraId="43152747" w14:textId="77777777" w:rsidR="00C55963" w:rsidRDefault="00CE4113" w:rsidP="00AE351D">
      <w:pPr>
        <w:tabs>
          <w:tab w:val="left" w:pos="709"/>
        </w:tabs>
        <w:ind w:firstLine="709"/>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В настоящей диссертации использованы ссылки на следующие стандарты:</w:t>
      </w:r>
    </w:p>
    <w:p w14:paraId="1D909A9F" w14:textId="3F6F256B"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Закон Республики Казахстан</w:t>
      </w:r>
      <w:r w:rsidR="00CD3244">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О государственном аудите и финансовом контроле</w:t>
      </w:r>
      <w:r w:rsidR="00CD3244">
        <w:rPr>
          <w:rFonts w:ascii="Times New Roman" w:eastAsia="Times New Roman" w:hAnsi="Times New Roman" w:cs="Times New Roman"/>
          <w:sz w:val="28"/>
          <w:szCs w:val="28"/>
        </w:rPr>
        <w:t xml:space="preserve">: принят 12 ноября 2015 года №392-V </w:t>
      </w:r>
      <w:r>
        <w:rPr>
          <w:rFonts w:ascii="Times New Roman" w:eastAsia="Times New Roman" w:hAnsi="Times New Roman" w:cs="Times New Roman"/>
          <w:sz w:val="28"/>
          <w:szCs w:val="28"/>
        </w:rPr>
        <w:t xml:space="preserve">(с изменениями и дополнениями по состоянию на </w:t>
      </w:r>
      <w:r w:rsidR="000D00EE" w:rsidRPr="000D00EE">
        <w:rPr>
          <w:rFonts w:ascii="Times New Roman" w:eastAsia="Times New Roman" w:hAnsi="Times New Roman" w:cs="Times New Roman"/>
          <w:sz w:val="28"/>
          <w:szCs w:val="28"/>
        </w:rPr>
        <w:t>05.01.2024 г.</w:t>
      </w:r>
      <w:r>
        <w:rPr>
          <w:rFonts w:ascii="Times New Roman" w:eastAsia="Times New Roman" w:hAnsi="Times New Roman" w:cs="Times New Roman"/>
          <w:sz w:val="28"/>
          <w:szCs w:val="28"/>
        </w:rPr>
        <w:t>).</w:t>
      </w:r>
    </w:p>
    <w:p w14:paraId="4F8898B5" w14:textId="68C77B16"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Закон Республики Казахстан</w:t>
      </w:r>
      <w:r w:rsidR="00CD3244">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О государственных закупках</w:t>
      </w:r>
      <w:r w:rsidR="00CD3244">
        <w:rPr>
          <w:rFonts w:ascii="Times New Roman" w:eastAsia="Times New Roman" w:hAnsi="Times New Roman" w:cs="Times New Roman"/>
          <w:sz w:val="28"/>
          <w:szCs w:val="28"/>
        </w:rPr>
        <w:t xml:space="preserve">: принят 4 декабря 2015 года, №434-V </w:t>
      </w:r>
      <w:r>
        <w:rPr>
          <w:rFonts w:ascii="Times New Roman" w:eastAsia="Times New Roman" w:hAnsi="Times New Roman" w:cs="Times New Roman"/>
          <w:sz w:val="28"/>
          <w:szCs w:val="28"/>
        </w:rPr>
        <w:t>(с изменениями и дополнениями по состоянию на 16.01.2021 г.).</w:t>
      </w:r>
    </w:p>
    <w:p w14:paraId="46573484" w14:textId="158256B5"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Указ Президента Республики Казахстан</w:t>
      </w:r>
      <w:r w:rsidR="00CD3244">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 утверждении Общих стандартов государственного аудита и финансового контроля и признании утратившим силу Указа Президента Республики Казахстан от 7 апреля 2009 года №788 «Об утверждении Стандартов государственного финансового контроля»</w:t>
      </w:r>
      <w:r w:rsidR="00CD3244">
        <w:rPr>
          <w:rFonts w:ascii="Times New Roman" w:eastAsia="Times New Roman" w:hAnsi="Times New Roman" w:cs="Times New Roman"/>
          <w:sz w:val="28"/>
          <w:szCs w:val="28"/>
        </w:rPr>
        <w:t xml:space="preserve">: утв. 11 января 2016 года, №167 </w:t>
      </w:r>
      <w:r>
        <w:rPr>
          <w:rFonts w:ascii="Times New Roman" w:eastAsia="Times New Roman" w:hAnsi="Times New Roman" w:cs="Times New Roman"/>
          <w:sz w:val="28"/>
          <w:szCs w:val="28"/>
        </w:rPr>
        <w:t>(с изменениями от 18.01.2021 г.)</w:t>
      </w:r>
      <w:r w:rsidR="00CD3244">
        <w:rPr>
          <w:rFonts w:ascii="Times New Roman" w:eastAsia="Times New Roman" w:hAnsi="Times New Roman" w:cs="Times New Roman"/>
          <w:sz w:val="28"/>
          <w:szCs w:val="28"/>
        </w:rPr>
        <w:t>.</w:t>
      </w:r>
    </w:p>
    <w:p w14:paraId="1A8680D9" w14:textId="4A1FC611"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Приказ Министра финансов Республики Казахстан</w:t>
      </w:r>
      <w:r w:rsidR="00CD3244">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Об утверждении Правил электронного внутреннего государственного аудита</w:t>
      </w:r>
      <w:r w:rsidR="00CD3244">
        <w:rPr>
          <w:rFonts w:ascii="Times New Roman" w:eastAsia="Times New Roman" w:hAnsi="Times New Roman" w:cs="Times New Roman"/>
          <w:sz w:val="28"/>
          <w:szCs w:val="28"/>
        </w:rPr>
        <w:t>: утв. 28 марта 2018 года, №413.</w:t>
      </w:r>
    </w:p>
    <w:p w14:paraId="3509D6F4" w14:textId="7E7DAFE9"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Приказ Министра финансов Республики Казахстан</w:t>
      </w:r>
      <w:r w:rsidR="00CD3244">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Об утверждении процедурного стандарта «Аудит финансовой отчетности</w:t>
      </w:r>
      <w:r w:rsidR="00CD3244">
        <w:rPr>
          <w:rFonts w:ascii="Times New Roman" w:eastAsia="Times New Roman" w:hAnsi="Times New Roman" w:cs="Times New Roman"/>
          <w:sz w:val="28"/>
          <w:szCs w:val="28"/>
        </w:rPr>
        <w:t xml:space="preserve">: утв. 24 апреля 2017 года, №272 </w:t>
      </w:r>
      <w:r>
        <w:rPr>
          <w:rFonts w:ascii="Times New Roman" w:eastAsia="Times New Roman" w:hAnsi="Times New Roman" w:cs="Times New Roman"/>
          <w:sz w:val="28"/>
          <w:szCs w:val="28"/>
        </w:rPr>
        <w:t>(с изменениями от 13.06.2018 г.).</w:t>
      </w:r>
    </w:p>
    <w:p w14:paraId="55882B7A" w14:textId="7740900A"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Нормативное постановление Счетного комитета по контролю за исполнением республиканского бюджета</w:t>
      </w:r>
      <w:r w:rsidR="00CD3244">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Об утверждении процедурных стандартов внешнего государственного аудита и финансового контроля</w:t>
      </w:r>
      <w:r w:rsidR="00CD3244">
        <w:rPr>
          <w:rFonts w:ascii="Times New Roman" w:eastAsia="Times New Roman" w:hAnsi="Times New Roman" w:cs="Times New Roman"/>
          <w:sz w:val="28"/>
          <w:szCs w:val="28"/>
        </w:rPr>
        <w:t>: утв. 31 марта 2016 года, №5-НҚ.</w:t>
      </w:r>
    </w:p>
    <w:p w14:paraId="63F8C32E" w14:textId="7D8F61BF"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Нормативное постановление Счетного комитета по контролю за исполнением республиканского бюджета</w:t>
      </w:r>
      <w:r w:rsidR="00CD3244">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О внесении изменения и дополнения в нормативное постановление от 31 марта 2016 года №5-НҚ «Об утверждении процедурных стандартов внешнего государственного аудита и финансового контроля»</w:t>
      </w:r>
      <w:r w:rsidR="00CD3244">
        <w:rPr>
          <w:rFonts w:ascii="Times New Roman" w:eastAsia="Times New Roman" w:hAnsi="Times New Roman" w:cs="Times New Roman"/>
          <w:sz w:val="28"/>
          <w:szCs w:val="28"/>
        </w:rPr>
        <w:t>: утв. 29 ноября 2018 года, №20-НҚ (зарегистрировано в Министерстве юстиции Республики Казахстан 7 декабря 2018 год, №17892).</w:t>
      </w:r>
    </w:p>
    <w:p w14:paraId="5964B013" w14:textId="77AD2BC6"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Совместное нормативное постановление Счетного комитета по контролю за исполнением республиканского бюджета от 30 ноября 2015 года №18-НҚ и приказ Министра финансов Республики Казахстан от 30 ноября 2015 года №601 «Об утверждении Правил профессиональной этики государственных аудиторов» (с изменениями от 09.04.2018 г.).</w:t>
      </w:r>
    </w:p>
    <w:p w14:paraId="06C3A61E" w14:textId="77777777" w:rsidR="00C55963" w:rsidRDefault="00C55963" w:rsidP="00AE351D">
      <w:pPr>
        <w:tabs>
          <w:tab w:val="left" w:pos="709"/>
        </w:tabs>
        <w:ind w:firstLine="709"/>
        <w:jc w:val="both"/>
        <w:rPr>
          <w:rFonts w:ascii="Times New Roman" w:eastAsia="Times New Roman" w:hAnsi="Times New Roman" w:cs="Times New Roman"/>
          <w:sz w:val="28"/>
          <w:szCs w:val="28"/>
        </w:rPr>
      </w:pPr>
    </w:p>
    <w:p w14:paraId="1AC87EE1" w14:textId="77777777" w:rsidR="00C55963" w:rsidRDefault="00C55963" w:rsidP="00AE351D">
      <w:pPr>
        <w:tabs>
          <w:tab w:val="left" w:pos="709"/>
        </w:tabs>
        <w:ind w:firstLine="709"/>
        <w:jc w:val="both"/>
        <w:rPr>
          <w:rFonts w:ascii="Times New Roman" w:eastAsia="Times New Roman" w:hAnsi="Times New Roman" w:cs="Times New Roman"/>
          <w:sz w:val="28"/>
          <w:szCs w:val="28"/>
        </w:rPr>
      </w:pPr>
    </w:p>
    <w:p w14:paraId="18B83723" w14:textId="77777777" w:rsidR="00C55963" w:rsidRDefault="00C55963" w:rsidP="00AE351D">
      <w:pPr>
        <w:tabs>
          <w:tab w:val="left" w:pos="709"/>
        </w:tabs>
        <w:ind w:firstLine="709"/>
        <w:jc w:val="both"/>
        <w:rPr>
          <w:rFonts w:ascii="Times New Roman" w:eastAsia="Times New Roman" w:hAnsi="Times New Roman" w:cs="Times New Roman"/>
          <w:sz w:val="28"/>
          <w:szCs w:val="28"/>
        </w:rPr>
      </w:pPr>
    </w:p>
    <w:p w14:paraId="6E27F26F" w14:textId="77777777" w:rsidR="00C55963" w:rsidRDefault="00C55963" w:rsidP="00AE351D">
      <w:pPr>
        <w:tabs>
          <w:tab w:val="left" w:pos="709"/>
        </w:tabs>
        <w:ind w:firstLine="709"/>
        <w:jc w:val="both"/>
        <w:rPr>
          <w:rFonts w:ascii="Times New Roman" w:eastAsia="Times New Roman" w:hAnsi="Times New Roman" w:cs="Times New Roman"/>
          <w:sz w:val="28"/>
          <w:szCs w:val="28"/>
        </w:rPr>
      </w:pPr>
    </w:p>
    <w:p w14:paraId="0D8C796C" w14:textId="77777777" w:rsidR="00C55963" w:rsidRDefault="00C55963" w:rsidP="00AE351D">
      <w:pPr>
        <w:tabs>
          <w:tab w:val="left" w:pos="709"/>
        </w:tabs>
        <w:ind w:firstLine="709"/>
        <w:jc w:val="both"/>
        <w:rPr>
          <w:rFonts w:ascii="Times New Roman" w:eastAsia="Times New Roman" w:hAnsi="Times New Roman" w:cs="Times New Roman"/>
          <w:sz w:val="28"/>
          <w:szCs w:val="28"/>
        </w:rPr>
      </w:pPr>
    </w:p>
    <w:p w14:paraId="611AE9B1" w14:textId="77777777" w:rsidR="00C55963" w:rsidRDefault="00C55963" w:rsidP="00AE351D">
      <w:pPr>
        <w:tabs>
          <w:tab w:val="left" w:pos="709"/>
        </w:tabs>
        <w:jc w:val="both"/>
        <w:rPr>
          <w:rFonts w:ascii="Times New Roman" w:eastAsia="Times New Roman" w:hAnsi="Times New Roman" w:cs="Times New Roman"/>
          <w:sz w:val="28"/>
          <w:szCs w:val="28"/>
        </w:rPr>
      </w:pPr>
    </w:p>
    <w:p w14:paraId="608413C0" w14:textId="77777777" w:rsidR="00C55963" w:rsidRDefault="00C55963" w:rsidP="00AE351D">
      <w:pPr>
        <w:tabs>
          <w:tab w:val="left" w:pos="709"/>
          <w:tab w:val="left" w:pos="3022"/>
        </w:tabs>
        <w:ind w:firstLine="709"/>
        <w:jc w:val="center"/>
        <w:rPr>
          <w:rFonts w:ascii="Times New Roman" w:eastAsia="Times New Roman" w:hAnsi="Times New Roman" w:cs="Times New Roman"/>
          <w:b/>
          <w:sz w:val="28"/>
          <w:szCs w:val="28"/>
        </w:rPr>
      </w:pPr>
    </w:p>
    <w:p w14:paraId="45F68E88" w14:textId="77777777" w:rsidR="00C55963" w:rsidRDefault="00C55963" w:rsidP="00AE351D">
      <w:pPr>
        <w:tabs>
          <w:tab w:val="left" w:pos="709"/>
          <w:tab w:val="left" w:pos="3022"/>
        </w:tabs>
        <w:ind w:firstLine="709"/>
        <w:jc w:val="center"/>
        <w:rPr>
          <w:rFonts w:ascii="Times New Roman" w:eastAsia="Times New Roman" w:hAnsi="Times New Roman" w:cs="Times New Roman"/>
          <w:b/>
          <w:sz w:val="28"/>
          <w:szCs w:val="28"/>
        </w:rPr>
      </w:pPr>
    </w:p>
    <w:p w14:paraId="2D320A0B" w14:textId="77777777" w:rsidR="00C55963" w:rsidRDefault="00CE4113" w:rsidP="00AE351D">
      <w:pPr>
        <w:tabs>
          <w:tab w:val="left" w:pos="709"/>
          <w:tab w:val="left" w:pos="3022"/>
        </w:tabs>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ОПРЕДЕЛЕНИЯ</w:t>
      </w:r>
    </w:p>
    <w:p w14:paraId="73B81E16" w14:textId="77777777" w:rsidR="00C55963" w:rsidRDefault="00C55963" w:rsidP="00AE351D">
      <w:pPr>
        <w:tabs>
          <w:tab w:val="left" w:pos="709"/>
          <w:tab w:val="left" w:pos="3022"/>
        </w:tabs>
        <w:ind w:firstLine="709"/>
        <w:rPr>
          <w:rFonts w:ascii="Times New Roman" w:eastAsia="Times New Roman" w:hAnsi="Times New Roman" w:cs="Times New Roman"/>
          <w:b/>
          <w:sz w:val="28"/>
          <w:szCs w:val="28"/>
        </w:rPr>
      </w:pPr>
    </w:p>
    <w:p w14:paraId="796726E1" w14:textId="77777777" w:rsidR="00C55963" w:rsidRDefault="00CE4113" w:rsidP="00AE351D">
      <w:pPr>
        <w:tabs>
          <w:tab w:val="left" w:pos="709"/>
        </w:tabs>
        <w:ind w:firstLine="709"/>
        <w:jc w:val="both"/>
        <w:rPr>
          <w:rFonts w:ascii="Times New Roman" w:eastAsia="Times New Roman" w:hAnsi="Times New Roman" w:cs="Times New Roman"/>
          <w:b/>
          <w:color w:val="000000"/>
          <w:sz w:val="28"/>
          <w:szCs w:val="28"/>
        </w:rPr>
      </w:pPr>
      <w:r>
        <w:rPr>
          <w:rFonts w:ascii="Times New Roman" w:eastAsia="Times New Roman" w:hAnsi="Times New Roman" w:cs="Times New Roman"/>
          <w:sz w:val="28"/>
          <w:szCs w:val="28"/>
        </w:rPr>
        <w:t xml:space="preserve">В настоящей </w:t>
      </w:r>
      <w:r>
        <w:rPr>
          <w:rFonts w:ascii="Times New Roman" w:eastAsia="Times New Roman" w:hAnsi="Times New Roman" w:cs="Times New Roman"/>
          <w:color w:val="000000"/>
          <w:sz w:val="28"/>
          <w:szCs w:val="28"/>
        </w:rPr>
        <w:t>диссертации применяют следующие термины с соответствующими определениями:</w:t>
      </w:r>
    </w:p>
    <w:p w14:paraId="054B6D5E" w14:textId="7777777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Апостерио́ри</w:t>
      </w:r>
      <w:r>
        <w:rPr>
          <w:rFonts w:ascii="Times New Roman" w:eastAsia="Times New Roman" w:hAnsi="Times New Roman" w:cs="Times New Roman"/>
          <w:sz w:val="28"/>
          <w:szCs w:val="28"/>
        </w:rPr>
        <w:t>, а постерио́ри (лат. a posteriori. букв. «из последующего») – знание, полученное из опыта. Противопоставляется априори – доопытному знанию.</w:t>
      </w:r>
    </w:p>
    <w:p w14:paraId="39AF6AB8" w14:textId="7777777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Ассистент государственного аудитора</w:t>
      </w:r>
      <w:r>
        <w:rPr>
          <w:rFonts w:ascii="Times New Roman" w:eastAsia="Times New Roman" w:hAnsi="Times New Roman" w:cs="Times New Roman"/>
          <w:sz w:val="28"/>
          <w:szCs w:val="28"/>
        </w:rPr>
        <w:t xml:space="preserve"> – государственный служащий, обладающий профессиональными знаниями, имеющий право участвовать в государственном аудите, без права подписи аудиторского отчета.</w:t>
      </w:r>
    </w:p>
    <w:p w14:paraId="199DD7D5" w14:textId="7777777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Аудиторские процедуры</w:t>
      </w:r>
      <w:r>
        <w:rPr>
          <w:rFonts w:ascii="Times New Roman" w:eastAsia="Times New Roman" w:hAnsi="Times New Roman" w:cs="Times New Roman"/>
          <w:sz w:val="28"/>
          <w:szCs w:val="28"/>
        </w:rPr>
        <w:t xml:space="preserve"> – осуществляемые в ходе аудиторского мероприятия в соответствии с программой его проведения действия, необходимые для достижения целей аудиторского мероприятия.</w:t>
      </w:r>
    </w:p>
    <w:p w14:paraId="576DC8B0" w14:textId="7777777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Аудиторское мероприятие</w:t>
      </w:r>
      <w:r>
        <w:rPr>
          <w:rFonts w:ascii="Times New Roman" w:eastAsia="Times New Roman" w:hAnsi="Times New Roman" w:cs="Times New Roman"/>
          <w:sz w:val="28"/>
          <w:szCs w:val="28"/>
        </w:rPr>
        <w:t xml:space="preserve"> – комплекс действий, направленных на подготовку, проведение, оформление аудиторских отчетов и аудиторских заключений по итогам государственного аудита.</w:t>
      </w:r>
    </w:p>
    <w:p w14:paraId="29B8FEA0" w14:textId="7777777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Государственный аудитор</w:t>
      </w:r>
      <w:r>
        <w:rPr>
          <w:rFonts w:ascii="Times New Roman" w:eastAsia="Times New Roman" w:hAnsi="Times New Roman" w:cs="Times New Roman"/>
          <w:sz w:val="28"/>
          <w:szCs w:val="28"/>
        </w:rPr>
        <w:t xml:space="preserve"> – государственный служащий, осуществляющий государственный аудит и (или) финансовый контроль, имеющий сертификат государственного аудитора.</w:t>
      </w:r>
    </w:p>
    <w:p w14:paraId="390D0F2D" w14:textId="7777777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Контроль качества государственного аудита</w:t>
      </w:r>
      <w:r>
        <w:rPr>
          <w:rFonts w:ascii="Times New Roman" w:eastAsia="Times New Roman" w:hAnsi="Times New Roman" w:cs="Times New Roman"/>
          <w:sz w:val="28"/>
          <w:szCs w:val="28"/>
        </w:rPr>
        <w:t xml:space="preserve"> – проверка соблюдения государственными аудиторами требований Стандартов государственного аудита и финансового контроля при осуществлении государственного аудита.</w:t>
      </w:r>
    </w:p>
    <w:p w14:paraId="450BFD06" w14:textId="7777777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Материалы государственного аудита и финансового контроля</w:t>
      </w:r>
      <w:r>
        <w:rPr>
          <w:rFonts w:ascii="Times New Roman" w:eastAsia="Times New Roman" w:hAnsi="Times New Roman" w:cs="Times New Roman"/>
          <w:sz w:val="28"/>
          <w:szCs w:val="28"/>
        </w:rPr>
        <w:t xml:space="preserve"> – документы, необходимые для проведения государственного аудита, а также составленные по его результатам документы и прилагаемые аудиторские доказательства.</w:t>
      </w:r>
    </w:p>
    <w:p w14:paraId="77F6BA8D" w14:textId="7777777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Объекты государственного аудита и финансового контроля</w:t>
      </w:r>
      <w:r>
        <w:rPr>
          <w:rFonts w:ascii="Times New Roman" w:eastAsia="Times New Roman" w:hAnsi="Times New Roman" w:cs="Times New Roman"/>
          <w:sz w:val="28"/>
          <w:szCs w:val="28"/>
        </w:rPr>
        <w:t xml:space="preserve"> – государственные органы, государственные учреждения, субъекты квазигосударственного сектора, а также получатели бюджетных средств (далее – объекты государственного аудита).</w:t>
      </w:r>
    </w:p>
    <w:p w14:paraId="4F5F983A" w14:textId="7777777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Органы внешнего государственного аудита и финансового контроля</w:t>
      </w:r>
      <w:r>
        <w:rPr>
          <w:rFonts w:ascii="Times New Roman" w:eastAsia="Times New Roman" w:hAnsi="Times New Roman" w:cs="Times New Roman"/>
          <w:sz w:val="28"/>
          <w:szCs w:val="28"/>
        </w:rPr>
        <w:t xml:space="preserve"> (далее – Органы внешнего государственного аудита) – Высшая аудиторская палата, Ревизионные комиссии областей, городов республиканского значения, столицы.</w:t>
      </w:r>
    </w:p>
    <w:p w14:paraId="215FBD38" w14:textId="7777777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Постановление</w:t>
      </w:r>
      <w:r>
        <w:rPr>
          <w:rFonts w:ascii="Times New Roman" w:eastAsia="Times New Roman" w:hAnsi="Times New Roman" w:cs="Times New Roman"/>
          <w:sz w:val="28"/>
          <w:szCs w:val="28"/>
        </w:rPr>
        <w:t xml:space="preserve"> – документ органов внешнего государственного аудита и финансового контроля, которым утверждается аудиторское заключение.</w:t>
      </w:r>
    </w:p>
    <w:p w14:paraId="70EAC024" w14:textId="7777777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Предписание</w:t>
      </w:r>
      <w:r>
        <w:rPr>
          <w:rFonts w:ascii="Times New Roman" w:eastAsia="Times New Roman" w:hAnsi="Times New Roman" w:cs="Times New Roman"/>
          <w:sz w:val="28"/>
          <w:szCs w:val="28"/>
        </w:rPr>
        <w:t xml:space="preserve"> – обязательный для исполнения акт органов внешнего государственного аудита и финансового контроля, направляемый объектам государственного аудита, организациям и должностным лицам, для устранения выявленных нарушений и (или) причин, условий, способствующих им, а также принятия мер ответственности, предусмотренных законами Республики Казахстан, к лицам, допустившим эти нарушения.</w:t>
      </w:r>
    </w:p>
    <w:p w14:paraId="78DA2B1F" w14:textId="77777777" w:rsidR="00C55963" w:rsidRDefault="00C55963" w:rsidP="00AE351D">
      <w:pPr>
        <w:ind w:firstLine="709"/>
        <w:jc w:val="center"/>
        <w:rPr>
          <w:rFonts w:ascii="Times New Roman" w:eastAsia="Times New Roman" w:hAnsi="Times New Roman" w:cs="Times New Roman"/>
          <w:b/>
          <w:sz w:val="28"/>
          <w:szCs w:val="28"/>
        </w:rPr>
      </w:pPr>
    </w:p>
    <w:p w14:paraId="64B542D0" w14:textId="77777777" w:rsidR="00C55963" w:rsidRDefault="00C55963" w:rsidP="00AE351D">
      <w:pPr>
        <w:ind w:firstLine="709"/>
        <w:jc w:val="center"/>
        <w:rPr>
          <w:rFonts w:ascii="Times New Roman" w:eastAsia="Times New Roman" w:hAnsi="Times New Roman" w:cs="Times New Roman"/>
          <w:b/>
          <w:sz w:val="28"/>
          <w:szCs w:val="28"/>
        </w:rPr>
      </w:pPr>
    </w:p>
    <w:p w14:paraId="2971EF96" w14:textId="77777777" w:rsidR="00C55963" w:rsidRDefault="00CE4113" w:rsidP="00AE351D">
      <w:pPr>
        <w:ind w:firstLine="709"/>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ОБОЗНАЧЕНИЯ И СОКРАЩЕНИЯ</w:t>
      </w:r>
    </w:p>
    <w:p w14:paraId="13010F5B" w14:textId="77777777" w:rsidR="00C55963" w:rsidRDefault="00C55963" w:rsidP="00AE351D">
      <w:pPr>
        <w:ind w:firstLine="709"/>
        <w:jc w:val="both"/>
        <w:rPr>
          <w:rFonts w:ascii="Times New Roman" w:eastAsia="Times New Roman" w:hAnsi="Times New Roman" w:cs="Times New Roman"/>
          <w:sz w:val="28"/>
          <w:szCs w:val="28"/>
        </w:rPr>
      </w:pPr>
    </w:p>
    <w:tbl>
      <w:tblPr>
        <w:tblStyle w:val="aff6"/>
        <w:tblW w:w="9747"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1536"/>
        <w:gridCol w:w="8211"/>
      </w:tblGrid>
      <w:tr w:rsidR="00C55963" w14:paraId="63982760" w14:textId="77777777" w:rsidTr="00AE351D">
        <w:tc>
          <w:tcPr>
            <w:tcW w:w="1536" w:type="dxa"/>
          </w:tcPr>
          <w:p w14:paraId="2AB6E2F0" w14:textId="77777777" w:rsidR="00C55963" w:rsidRDefault="00CE4113" w:rsidP="00AE351D">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ВОА</w:t>
            </w:r>
          </w:p>
        </w:tc>
        <w:tc>
          <w:tcPr>
            <w:tcW w:w="8211" w:type="dxa"/>
          </w:tcPr>
          <w:p w14:paraId="452CD29A" w14:textId="77777777" w:rsidR="00C55963" w:rsidRDefault="00CE4113" w:rsidP="00AE351D">
            <w:pPr>
              <w:ind w:left="228" w:hanging="238"/>
              <w:rPr>
                <w:rFonts w:ascii="Times New Roman" w:eastAsia="Times New Roman" w:hAnsi="Times New Roman" w:cs="Times New Roman"/>
                <w:sz w:val="28"/>
                <w:szCs w:val="28"/>
              </w:rPr>
            </w:pPr>
            <w:r>
              <w:rPr>
                <w:rFonts w:ascii="Times New Roman" w:eastAsia="Times New Roman" w:hAnsi="Times New Roman" w:cs="Times New Roman"/>
                <w:sz w:val="28"/>
                <w:szCs w:val="28"/>
              </w:rPr>
              <w:t>– Высший орган аудита</w:t>
            </w:r>
          </w:p>
        </w:tc>
      </w:tr>
      <w:tr w:rsidR="00C55963" w14:paraId="481DBE1F" w14:textId="77777777" w:rsidTr="00AE351D">
        <w:tc>
          <w:tcPr>
            <w:tcW w:w="1536" w:type="dxa"/>
          </w:tcPr>
          <w:p w14:paraId="5F2B6803" w14:textId="77777777" w:rsidR="00C55963" w:rsidRDefault="00CE4113" w:rsidP="00AE351D">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США</w:t>
            </w:r>
          </w:p>
        </w:tc>
        <w:tc>
          <w:tcPr>
            <w:tcW w:w="8211" w:type="dxa"/>
          </w:tcPr>
          <w:p w14:paraId="1F4228A3" w14:textId="77777777" w:rsidR="00C55963" w:rsidRDefault="00CE4113" w:rsidP="00AE351D">
            <w:pPr>
              <w:ind w:left="228" w:hanging="238"/>
              <w:rPr>
                <w:rFonts w:ascii="Times New Roman" w:eastAsia="Times New Roman" w:hAnsi="Times New Roman" w:cs="Times New Roman"/>
                <w:sz w:val="28"/>
                <w:szCs w:val="28"/>
              </w:rPr>
            </w:pPr>
            <w:r>
              <w:rPr>
                <w:rFonts w:ascii="Times New Roman" w:eastAsia="Times New Roman" w:hAnsi="Times New Roman" w:cs="Times New Roman"/>
                <w:sz w:val="28"/>
                <w:szCs w:val="28"/>
              </w:rPr>
              <w:t>– Соединенные Штаты Америки</w:t>
            </w:r>
          </w:p>
        </w:tc>
      </w:tr>
      <w:tr w:rsidR="00C55963" w14:paraId="6FB0690C" w14:textId="77777777" w:rsidTr="00AE351D">
        <w:tc>
          <w:tcPr>
            <w:tcW w:w="1536" w:type="dxa"/>
          </w:tcPr>
          <w:p w14:paraId="38137AFC" w14:textId="77777777" w:rsidR="00C55963" w:rsidRDefault="00CE4113" w:rsidP="00AE351D">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РФ</w:t>
            </w:r>
          </w:p>
        </w:tc>
        <w:tc>
          <w:tcPr>
            <w:tcW w:w="8211" w:type="dxa"/>
          </w:tcPr>
          <w:p w14:paraId="5E61F993" w14:textId="77777777" w:rsidR="00C55963" w:rsidRDefault="00CE4113" w:rsidP="00AE351D">
            <w:pPr>
              <w:ind w:left="228" w:hanging="238"/>
              <w:rPr>
                <w:rFonts w:ascii="Times New Roman" w:eastAsia="Times New Roman" w:hAnsi="Times New Roman" w:cs="Times New Roman"/>
                <w:sz w:val="28"/>
                <w:szCs w:val="28"/>
              </w:rPr>
            </w:pPr>
            <w:r>
              <w:rPr>
                <w:rFonts w:ascii="Times New Roman" w:eastAsia="Times New Roman" w:hAnsi="Times New Roman" w:cs="Times New Roman"/>
                <w:sz w:val="28"/>
                <w:szCs w:val="28"/>
              </w:rPr>
              <w:t>– Российская Федерация</w:t>
            </w:r>
          </w:p>
        </w:tc>
      </w:tr>
      <w:tr w:rsidR="00C55963" w14:paraId="00EEDD95" w14:textId="77777777" w:rsidTr="00AE351D">
        <w:tc>
          <w:tcPr>
            <w:tcW w:w="1536" w:type="dxa"/>
          </w:tcPr>
          <w:p w14:paraId="5DBAD9BC" w14:textId="77777777" w:rsidR="00C55963" w:rsidRDefault="00CE4113" w:rsidP="00AE351D">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РК</w:t>
            </w:r>
          </w:p>
        </w:tc>
        <w:tc>
          <w:tcPr>
            <w:tcW w:w="8211" w:type="dxa"/>
          </w:tcPr>
          <w:p w14:paraId="643FDC2F" w14:textId="77777777" w:rsidR="00C55963" w:rsidRPr="00FA22A3" w:rsidRDefault="00CE4113" w:rsidP="00AE351D">
            <w:pPr>
              <w:ind w:left="228" w:hanging="238"/>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rPr>
              <w:t>– Республика Казахстан</w:t>
            </w:r>
          </w:p>
        </w:tc>
      </w:tr>
      <w:tr w:rsidR="00C55963" w14:paraId="444D1DE7" w14:textId="77777777" w:rsidTr="00AE351D">
        <w:tc>
          <w:tcPr>
            <w:tcW w:w="1536" w:type="dxa"/>
          </w:tcPr>
          <w:p w14:paraId="66B73CD2" w14:textId="77777777" w:rsidR="00C55963" w:rsidRDefault="00CE4113" w:rsidP="00AE351D">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ИЭИ</w:t>
            </w:r>
          </w:p>
        </w:tc>
        <w:tc>
          <w:tcPr>
            <w:tcW w:w="8211" w:type="dxa"/>
          </w:tcPr>
          <w:p w14:paraId="1EA53E20" w14:textId="77777777" w:rsidR="00C55963" w:rsidRDefault="00CE4113" w:rsidP="00AE351D">
            <w:pPr>
              <w:ind w:left="228" w:hanging="238"/>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Институт экономических исследований </w:t>
            </w:r>
          </w:p>
        </w:tc>
      </w:tr>
      <w:tr w:rsidR="00C55963" w14:paraId="07C4583A" w14:textId="77777777" w:rsidTr="00AE351D">
        <w:tc>
          <w:tcPr>
            <w:tcW w:w="1536" w:type="dxa"/>
          </w:tcPr>
          <w:p w14:paraId="5D80FD4F" w14:textId="77777777" w:rsidR="00C55963" w:rsidRDefault="00CE4113" w:rsidP="00AE351D">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ПЭСР</w:t>
            </w:r>
          </w:p>
        </w:tc>
        <w:tc>
          <w:tcPr>
            <w:tcW w:w="8211" w:type="dxa"/>
          </w:tcPr>
          <w:p w14:paraId="3882AA19" w14:textId="77777777" w:rsidR="00C55963" w:rsidRDefault="00CE4113" w:rsidP="00AE351D">
            <w:pPr>
              <w:ind w:left="228" w:hanging="238"/>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Прогноз экономического и социального развития </w:t>
            </w:r>
          </w:p>
        </w:tc>
      </w:tr>
      <w:tr w:rsidR="00C55963" w14:paraId="6DD41AE8" w14:textId="77777777" w:rsidTr="00AE351D">
        <w:tc>
          <w:tcPr>
            <w:tcW w:w="1536" w:type="dxa"/>
          </w:tcPr>
          <w:p w14:paraId="12796611" w14:textId="77777777" w:rsidR="00C55963" w:rsidRDefault="00CE4113" w:rsidP="00AE351D">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ОЭСР</w:t>
            </w:r>
          </w:p>
        </w:tc>
        <w:tc>
          <w:tcPr>
            <w:tcW w:w="8211" w:type="dxa"/>
          </w:tcPr>
          <w:p w14:paraId="564D481B" w14:textId="77777777" w:rsidR="00C55963" w:rsidRDefault="00CE4113" w:rsidP="00AE351D">
            <w:pPr>
              <w:ind w:left="228" w:hanging="238"/>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Организация экономического сотрудничества и развития </w:t>
            </w:r>
          </w:p>
        </w:tc>
      </w:tr>
      <w:tr w:rsidR="00C55963" w14:paraId="759383AD" w14:textId="77777777" w:rsidTr="00AE351D">
        <w:tc>
          <w:tcPr>
            <w:tcW w:w="1536" w:type="dxa"/>
          </w:tcPr>
          <w:p w14:paraId="7D193415" w14:textId="77777777" w:rsidR="00C55963" w:rsidRDefault="00CE4113" w:rsidP="00AE351D">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ВАП</w:t>
            </w:r>
          </w:p>
        </w:tc>
        <w:tc>
          <w:tcPr>
            <w:tcW w:w="8211" w:type="dxa"/>
          </w:tcPr>
          <w:p w14:paraId="4AF008EF" w14:textId="77777777" w:rsidR="00C55963" w:rsidRDefault="00CE4113" w:rsidP="00AE351D">
            <w:pPr>
              <w:ind w:left="228" w:hanging="238"/>
              <w:rPr>
                <w:rFonts w:ascii="Times New Roman" w:eastAsia="Times New Roman" w:hAnsi="Times New Roman" w:cs="Times New Roman"/>
                <w:sz w:val="28"/>
                <w:szCs w:val="28"/>
              </w:rPr>
            </w:pPr>
            <w:r>
              <w:rPr>
                <w:rFonts w:ascii="Times New Roman" w:eastAsia="Times New Roman" w:hAnsi="Times New Roman" w:cs="Times New Roman"/>
                <w:sz w:val="28"/>
                <w:szCs w:val="28"/>
              </w:rPr>
              <w:t>– Высшая аудиторская палата</w:t>
            </w:r>
          </w:p>
        </w:tc>
      </w:tr>
      <w:tr w:rsidR="00C55963" w14:paraId="3329001C" w14:textId="77777777" w:rsidTr="00AE351D">
        <w:tc>
          <w:tcPr>
            <w:tcW w:w="1536" w:type="dxa"/>
          </w:tcPr>
          <w:p w14:paraId="372F6F4C" w14:textId="77777777" w:rsidR="00C55963" w:rsidRDefault="00CE4113" w:rsidP="00AE351D">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МНЭ</w:t>
            </w:r>
          </w:p>
        </w:tc>
        <w:tc>
          <w:tcPr>
            <w:tcW w:w="8211" w:type="dxa"/>
          </w:tcPr>
          <w:p w14:paraId="31CD7C5E" w14:textId="77777777" w:rsidR="00C55963" w:rsidRDefault="00CE4113" w:rsidP="00AE351D">
            <w:pPr>
              <w:ind w:left="228" w:hanging="238"/>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Министерство национальной экономики </w:t>
            </w:r>
          </w:p>
        </w:tc>
      </w:tr>
      <w:tr w:rsidR="00C55963" w14:paraId="1DC40AB2" w14:textId="77777777" w:rsidTr="00AE351D">
        <w:tc>
          <w:tcPr>
            <w:tcW w:w="1536" w:type="dxa"/>
          </w:tcPr>
          <w:p w14:paraId="46F60378" w14:textId="77777777" w:rsidR="00C55963" w:rsidRDefault="00CE4113" w:rsidP="00AE351D">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МФ</w:t>
            </w:r>
          </w:p>
        </w:tc>
        <w:tc>
          <w:tcPr>
            <w:tcW w:w="8211" w:type="dxa"/>
          </w:tcPr>
          <w:p w14:paraId="66EFEF81" w14:textId="77777777" w:rsidR="00C55963" w:rsidRDefault="00CE4113" w:rsidP="00AE351D">
            <w:pPr>
              <w:ind w:left="228" w:hanging="238"/>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Министерство финансов </w:t>
            </w:r>
          </w:p>
        </w:tc>
      </w:tr>
      <w:tr w:rsidR="00C55963" w14:paraId="6F777C72" w14:textId="77777777" w:rsidTr="00AE351D">
        <w:tc>
          <w:tcPr>
            <w:tcW w:w="1536" w:type="dxa"/>
          </w:tcPr>
          <w:p w14:paraId="04DB188C" w14:textId="77777777" w:rsidR="00C55963" w:rsidRDefault="00CE4113" w:rsidP="00AE351D">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НФ</w:t>
            </w:r>
          </w:p>
        </w:tc>
        <w:tc>
          <w:tcPr>
            <w:tcW w:w="8211" w:type="dxa"/>
          </w:tcPr>
          <w:p w14:paraId="64496A14" w14:textId="77777777" w:rsidR="00C55963" w:rsidRDefault="00CE4113" w:rsidP="00AE351D">
            <w:pPr>
              <w:ind w:left="228" w:hanging="238"/>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Национальный фонд Казахстана </w:t>
            </w:r>
          </w:p>
        </w:tc>
      </w:tr>
      <w:tr w:rsidR="00C55963" w14:paraId="599A653A" w14:textId="77777777" w:rsidTr="00AE351D">
        <w:tc>
          <w:tcPr>
            <w:tcW w:w="1536" w:type="dxa"/>
          </w:tcPr>
          <w:p w14:paraId="55EE12EE" w14:textId="77777777" w:rsidR="00C55963" w:rsidRDefault="00CE4113" w:rsidP="00AE351D">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EUROSAI</w:t>
            </w:r>
          </w:p>
        </w:tc>
        <w:tc>
          <w:tcPr>
            <w:tcW w:w="8211" w:type="dxa"/>
          </w:tcPr>
          <w:p w14:paraId="2959157F" w14:textId="77777777" w:rsidR="00C55963" w:rsidRDefault="00CE4113" w:rsidP="00AE351D">
            <w:pPr>
              <w:ind w:left="228" w:hanging="238"/>
              <w:rPr>
                <w:rFonts w:ascii="Times New Roman" w:eastAsia="Times New Roman" w:hAnsi="Times New Roman" w:cs="Times New Roman"/>
                <w:sz w:val="28"/>
                <w:szCs w:val="28"/>
              </w:rPr>
            </w:pPr>
            <w:r>
              <w:rPr>
                <w:rFonts w:ascii="Times New Roman" w:eastAsia="Times New Roman" w:hAnsi="Times New Roman" w:cs="Times New Roman"/>
                <w:sz w:val="28"/>
                <w:szCs w:val="28"/>
              </w:rPr>
              <w:t>– Европейская организация высших органов аудита</w:t>
            </w:r>
          </w:p>
        </w:tc>
      </w:tr>
      <w:tr w:rsidR="00C55963" w14:paraId="5B3AB9FC" w14:textId="77777777" w:rsidTr="00AE351D">
        <w:tc>
          <w:tcPr>
            <w:tcW w:w="1536" w:type="dxa"/>
          </w:tcPr>
          <w:p w14:paraId="132A55D6" w14:textId="77777777" w:rsidR="00C55963" w:rsidRDefault="00CE4113" w:rsidP="00AE351D">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Счетный комитет</w:t>
            </w:r>
          </w:p>
        </w:tc>
        <w:tc>
          <w:tcPr>
            <w:tcW w:w="8211" w:type="dxa"/>
          </w:tcPr>
          <w:p w14:paraId="5A2BBE91" w14:textId="77777777" w:rsidR="00C55963" w:rsidRDefault="00CE4113" w:rsidP="00AE351D">
            <w:pPr>
              <w:ind w:left="228" w:hanging="238"/>
              <w:rPr>
                <w:rFonts w:ascii="Times New Roman" w:eastAsia="Times New Roman" w:hAnsi="Times New Roman" w:cs="Times New Roman"/>
                <w:sz w:val="28"/>
                <w:szCs w:val="28"/>
              </w:rPr>
            </w:pPr>
            <w:r>
              <w:rPr>
                <w:rFonts w:ascii="Times New Roman" w:eastAsia="Times New Roman" w:hAnsi="Times New Roman" w:cs="Times New Roman"/>
                <w:sz w:val="28"/>
                <w:szCs w:val="28"/>
              </w:rPr>
              <w:t>– Счетный комитет по контролю за исполнением республиканского бюджета</w:t>
            </w:r>
          </w:p>
        </w:tc>
      </w:tr>
      <w:tr w:rsidR="00C55963" w14:paraId="5B08F56A" w14:textId="77777777" w:rsidTr="00AE351D">
        <w:tc>
          <w:tcPr>
            <w:tcW w:w="1536" w:type="dxa"/>
          </w:tcPr>
          <w:p w14:paraId="76FDD54E" w14:textId="77777777" w:rsidR="00C55963" w:rsidRDefault="00CE4113" w:rsidP="00AE351D">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ЦГО</w:t>
            </w:r>
          </w:p>
        </w:tc>
        <w:tc>
          <w:tcPr>
            <w:tcW w:w="8211" w:type="dxa"/>
          </w:tcPr>
          <w:p w14:paraId="02ED0C99" w14:textId="77777777" w:rsidR="00C55963" w:rsidRDefault="00CE4113" w:rsidP="00AE351D">
            <w:pPr>
              <w:ind w:left="228" w:hanging="238"/>
              <w:rPr>
                <w:rFonts w:ascii="Times New Roman" w:eastAsia="Times New Roman" w:hAnsi="Times New Roman" w:cs="Times New Roman"/>
                <w:sz w:val="28"/>
                <w:szCs w:val="28"/>
              </w:rPr>
            </w:pPr>
            <w:r>
              <w:rPr>
                <w:rFonts w:ascii="Times New Roman" w:eastAsia="Times New Roman" w:hAnsi="Times New Roman" w:cs="Times New Roman"/>
                <w:sz w:val="28"/>
                <w:szCs w:val="28"/>
              </w:rPr>
              <w:t>– центральные государственные органы</w:t>
            </w:r>
          </w:p>
        </w:tc>
      </w:tr>
      <w:tr w:rsidR="00C55963" w14:paraId="1D756883" w14:textId="77777777" w:rsidTr="00AE351D">
        <w:tc>
          <w:tcPr>
            <w:tcW w:w="1536" w:type="dxa"/>
          </w:tcPr>
          <w:p w14:paraId="01BBC752" w14:textId="77777777" w:rsidR="00C55963" w:rsidRDefault="00CE4113" w:rsidP="00AE351D">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МИО</w:t>
            </w:r>
          </w:p>
        </w:tc>
        <w:tc>
          <w:tcPr>
            <w:tcW w:w="8211" w:type="dxa"/>
          </w:tcPr>
          <w:p w14:paraId="1BDA36CF" w14:textId="77777777" w:rsidR="00C55963" w:rsidRDefault="00CE4113" w:rsidP="00AE351D">
            <w:pPr>
              <w:ind w:left="228" w:hanging="238"/>
              <w:rPr>
                <w:rFonts w:ascii="Times New Roman" w:eastAsia="Times New Roman" w:hAnsi="Times New Roman" w:cs="Times New Roman"/>
                <w:sz w:val="28"/>
                <w:szCs w:val="28"/>
              </w:rPr>
            </w:pPr>
            <w:r>
              <w:rPr>
                <w:rFonts w:ascii="Times New Roman" w:eastAsia="Times New Roman" w:hAnsi="Times New Roman" w:cs="Times New Roman"/>
                <w:sz w:val="28"/>
                <w:szCs w:val="28"/>
              </w:rPr>
              <w:t>– местные исполнительные органы</w:t>
            </w:r>
          </w:p>
        </w:tc>
      </w:tr>
      <w:tr w:rsidR="00F87E24" w14:paraId="167CE0E3" w14:textId="77777777" w:rsidTr="00AE351D">
        <w:tc>
          <w:tcPr>
            <w:tcW w:w="1536" w:type="dxa"/>
          </w:tcPr>
          <w:p w14:paraId="57097306" w14:textId="239882E5" w:rsidR="00F87E24" w:rsidRDefault="00F87E24" w:rsidP="00AE351D">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ОГА</w:t>
            </w:r>
          </w:p>
        </w:tc>
        <w:tc>
          <w:tcPr>
            <w:tcW w:w="8211" w:type="dxa"/>
          </w:tcPr>
          <w:p w14:paraId="208E8479" w14:textId="0DA8F641" w:rsidR="00F87E24" w:rsidRDefault="00F87E24" w:rsidP="00AE351D">
            <w:pPr>
              <w:ind w:left="228" w:hanging="238"/>
              <w:rPr>
                <w:rFonts w:ascii="Times New Roman" w:eastAsia="Times New Roman" w:hAnsi="Times New Roman" w:cs="Times New Roman"/>
                <w:sz w:val="28"/>
                <w:szCs w:val="28"/>
              </w:rPr>
            </w:pPr>
            <w:r>
              <w:rPr>
                <w:rFonts w:ascii="Times New Roman" w:eastAsia="Times New Roman" w:hAnsi="Times New Roman" w:cs="Times New Roman"/>
                <w:sz w:val="28"/>
                <w:szCs w:val="28"/>
              </w:rPr>
              <w:t>– органы государственного аудита</w:t>
            </w:r>
          </w:p>
        </w:tc>
      </w:tr>
      <w:tr w:rsidR="00C55963" w14:paraId="7129A1AB" w14:textId="77777777" w:rsidTr="00AE351D">
        <w:tc>
          <w:tcPr>
            <w:tcW w:w="1536" w:type="dxa"/>
          </w:tcPr>
          <w:p w14:paraId="3C3734BE" w14:textId="77777777" w:rsidR="00C55963" w:rsidRDefault="00CE4113" w:rsidP="00AE351D">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СКГС</w:t>
            </w:r>
          </w:p>
        </w:tc>
        <w:tc>
          <w:tcPr>
            <w:tcW w:w="8211" w:type="dxa"/>
          </w:tcPr>
          <w:p w14:paraId="2CEF3DFB" w14:textId="77777777" w:rsidR="00C55963" w:rsidRDefault="00CE4113" w:rsidP="00AE351D">
            <w:pPr>
              <w:ind w:left="228" w:hanging="238"/>
              <w:rPr>
                <w:rFonts w:ascii="Times New Roman" w:eastAsia="Times New Roman" w:hAnsi="Times New Roman" w:cs="Times New Roman"/>
                <w:sz w:val="28"/>
                <w:szCs w:val="28"/>
              </w:rPr>
            </w:pPr>
            <w:r>
              <w:rPr>
                <w:rFonts w:ascii="Times New Roman" w:eastAsia="Times New Roman" w:hAnsi="Times New Roman" w:cs="Times New Roman"/>
                <w:sz w:val="28"/>
                <w:szCs w:val="28"/>
              </w:rPr>
              <w:t>– Субъекты квазигосударственного сектора</w:t>
            </w:r>
          </w:p>
        </w:tc>
      </w:tr>
      <w:tr w:rsidR="00C55963" w14:paraId="0682F02F" w14:textId="77777777" w:rsidTr="00AE351D">
        <w:tc>
          <w:tcPr>
            <w:tcW w:w="1536" w:type="dxa"/>
          </w:tcPr>
          <w:p w14:paraId="652C1501" w14:textId="77777777" w:rsidR="00C55963" w:rsidRDefault="00CE4113" w:rsidP="00AE351D">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ГП</w:t>
            </w:r>
          </w:p>
        </w:tc>
        <w:tc>
          <w:tcPr>
            <w:tcW w:w="8211" w:type="dxa"/>
          </w:tcPr>
          <w:p w14:paraId="672EB92D" w14:textId="77777777" w:rsidR="00C55963" w:rsidRDefault="00CE4113" w:rsidP="00AE351D">
            <w:pPr>
              <w:ind w:left="228" w:hanging="238"/>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Государственная программа </w:t>
            </w:r>
          </w:p>
        </w:tc>
      </w:tr>
      <w:tr w:rsidR="00C55963" w14:paraId="09CF0C3C" w14:textId="77777777" w:rsidTr="00AE351D">
        <w:tc>
          <w:tcPr>
            <w:tcW w:w="1536" w:type="dxa"/>
          </w:tcPr>
          <w:p w14:paraId="6844DFB6" w14:textId="77777777" w:rsidR="00C55963" w:rsidRDefault="00CE4113" w:rsidP="00AE351D">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НП</w:t>
            </w:r>
          </w:p>
        </w:tc>
        <w:tc>
          <w:tcPr>
            <w:tcW w:w="8211" w:type="dxa"/>
          </w:tcPr>
          <w:p w14:paraId="35474281" w14:textId="77777777" w:rsidR="00C55963" w:rsidRDefault="00CE4113" w:rsidP="00AE351D">
            <w:pPr>
              <w:ind w:left="228" w:hanging="238"/>
              <w:rPr>
                <w:rFonts w:ascii="Times New Roman" w:eastAsia="Times New Roman" w:hAnsi="Times New Roman" w:cs="Times New Roman"/>
                <w:sz w:val="28"/>
                <w:szCs w:val="28"/>
              </w:rPr>
            </w:pPr>
            <w:r>
              <w:rPr>
                <w:rFonts w:ascii="Times New Roman" w:eastAsia="Times New Roman" w:hAnsi="Times New Roman" w:cs="Times New Roman"/>
                <w:sz w:val="28"/>
                <w:szCs w:val="28"/>
              </w:rPr>
              <w:t>– Национальные проекты</w:t>
            </w:r>
          </w:p>
        </w:tc>
      </w:tr>
      <w:tr w:rsidR="00C55963" w14:paraId="761A9A10" w14:textId="77777777" w:rsidTr="00AE351D">
        <w:tc>
          <w:tcPr>
            <w:tcW w:w="1536" w:type="dxa"/>
          </w:tcPr>
          <w:p w14:paraId="67150434" w14:textId="77777777" w:rsidR="00C55963" w:rsidRDefault="00CE4113" w:rsidP="00AE351D">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ВВП </w:t>
            </w:r>
          </w:p>
        </w:tc>
        <w:tc>
          <w:tcPr>
            <w:tcW w:w="8211" w:type="dxa"/>
          </w:tcPr>
          <w:p w14:paraId="2C4F37C0" w14:textId="77777777" w:rsidR="00C55963" w:rsidRDefault="00CE4113" w:rsidP="00AE351D">
            <w:pPr>
              <w:ind w:left="228" w:hanging="238"/>
              <w:rPr>
                <w:rFonts w:ascii="Times New Roman" w:eastAsia="Times New Roman" w:hAnsi="Times New Roman" w:cs="Times New Roman"/>
                <w:sz w:val="28"/>
                <w:szCs w:val="28"/>
              </w:rPr>
            </w:pPr>
            <w:r>
              <w:rPr>
                <w:rFonts w:ascii="Times New Roman" w:eastAsia="Times New Roman" w:hAnsi="Times New Roman" w:cs="Times New Roman"/>
                <w:sz w:val="28"/>
                <w:szCs w:val="28"/>
              </w:rPr>
              <w:t>– Валовый внутренний продукт</w:t>
            </w:r>
          </w:p>
        </w:tc>
      </w:tr>
      <w:tr w:rsidR="00C55963" w14:paraId="54D9E713" w14:textId="77777777" w:rsidTr="00AE351D">
        <w:tc>
          <w:tcPr>
            <w:tcW w:w="1536" w:type="dxa"/>
          </w:tcPr>
          <w:p w14:paraId="7595456E" w14:textId="77777777" w:rsidR="00C55963" w:rsidRDefault="00CE4113" w:rsidP="00AE351D">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ЦИ</w:t>
            </w:r>
          </w:p>
        </w:tc>
        <w:tc>
          <w:tcPr>
            <w:tcW w:w="8211" w:type="dxa"/>
          </w:tcPr>
          <w:p w14:paraId="7A958345" w14:textId="77777777" w:rsidR="00C55963" w:rsidRDefault="00CE4113" w:rsidP="00AE351D">
            <w:pPr>
              <w:ind w:left="228" w:hanging="238"/>
              <w:rPr>
                <w:rFonts w:ascii="Times New Roman" w:eastAsia="Times New Roman" w:hAnsi="Times New Roman" w:cs="Times New Roman"/>
                <w:sz w:val="28"/>
                <w:szCs w:val="28"/>
              </w:rPr>
            </w:pPr>
            <w:r>
              <w:rPr>
                <w:rFonts w:ascii="Times New Roman" w:eastAsia="Times New Roman" w:hAnsi="Times New Roman" w:cs="Times New Roman"/>
                <w:sz w:val="28"/>
                <w:szCs w:val="28"/>
              </w:rPr>
              <w:t>– Целевые индикаторы</w:t>
            </w:r>
          </w:p>
        </w:tc>
      </w:tr>
      <w:tr w:rsidR="00C55963" w14:paraId="111C2160" w14:textId="77777777" w:rsidTr="00AE351D">
        <w:tc>
          <w:tcPr>
            <w:tcW w:w="1536" w:type="dxa"/>
          </w:tcPr>
          <w:p w14:paraId="4682AB3A" w14:textId="77777777" w:rsidR="00C55963" w:rsidRDefault="00CE4113" w:rsidP="00AE351D">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ООН</w:t>
            </w:r>
          </w:p>
        </w:tc>
        <w:tc>
          <w:tcPr>
            <w:tcW w:w="8211" w:type="dxa"/>
          </w:tcPr>
          <w:p w14:paraId="1DEFBC6B" w14:textId="77777777" w:rsidR="00C55963" w:rsidRDefault="00CE4113" w:rsidP="00AE351D">
            <w:pPr>
              <w:ind w:left="228" w:hanging="238"/>
              <w:rPr>
                <w:rFonts w:ascii="Times New Roman" w:eastAsia="Times New Roman" w:hAnsi="Times New Roman" w:cs="Times New Roman"/>
                <w:sz w:val="28"/>
                <w:szCs w:val="28"/>
              </w:rPr>
            </w:pPr>
            <w:r>
              <w:rPr>
                <w:rFonts w:ascii="Times New Roman" w:eastAsia="Times New Roman" w:hAnsi="Times New Roman" w:cs="Times New Roman"/>
                <w:sz w:val="28"/>
                <w:szCs w:val="28"/>
              </w:rPr>
              <w:t>– Организация объединенных наций</w:t>
            </w:r>
          </w:p>
        </w:tc>
      </w:tr>
      <w:tr w:rsidR="00C55963" w14:paraId="6D2A9123" w14:textId="77777777" w:rsidTr="00AE351D">
        <w:tc>
          <w:tcPr>
            <w:tcW w:w="1536" w:type="dxa"/>
          </w:tcPr>
          <w:p w14:paraId="7F3924CE" w14:textId="77777777" w:rsidR="00C55963" w:rsidRDefault="00CE4113" w:rsidP="00AE351D">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ЕАЭС</w:t>
            </w:r>
          </w:p>
        </w:tc>
        <w:tc>
          <w:tcPr>
            <w:tcW w:w="8211" w:type="dxa"/>
          </w:tcPr>
          <w:p w14:paraId="4E45F73C" w14:textId="77777777" w:rsidR="00C55963" w:rsidRDefault="00CE4113" w:rsidP="00AE351D">
            <w:pPr>
              <w:ind w:left="228" w:hanging="238"/>
              <w:rPr>
                <w:rFonts w:ascii="Times New Roman" w:eastAsia="Times New Roman" w:hAnsi="Times New Roman" w:cs="Times New Roman"/>
                <w:sz w:val="28"/>
                <w:szCs w:val="28"/>
              </w:rPr>
            </w:pPr>
            <w:r>
              <w:rPr>
                <w:rFonts w:ascii="Times New Roman" w:eastAsia="Times New Roman" w:hAnsi="Times New Roman" w:cs="Times New Roman"/>
                <w:sz w:val="28"/>
                <w:szCs w:val="28"/>
              </w:rPr>
              <w:t>– Евразийский экономический союз</w:t>
            </w:r>
          </w:p>
        </w:tc>
      </w:tr>
      <w:tr w:rsidR="00C55963" w14:paraId="78F9EC77" w14:textId="77777777" w:rsidTr="00AE351D">
        <w:tc>
          <w:tcPr>
            <w:tcW w:w="1536" w:type="dxa"/>
          </w:tcPr>
          <w:p w14:paraId="150ECB7A" w14:textId="77777777" w:rsidR="00C55963" w:rsidRDefault="00CE4113" w:rsidP="00AE351D">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ЭММ</w:t>
            </w:r>
          </w:p>
        </w:tc>
        <w:tc>
          <w:tcPr>
            <w:tcW w:w="8211" w:type="dxa"/>
          </w:tcPr>
          <w:p w14:paraId="73A0C030" w14:textId="77777777" w:rsidR="00C55963" w:rsidRDefault="00CE4113" w:rsidP="00AE351D">
            <w:pPr>
              <w:ind w:left="228" w:hanging="238"/>
              <w:rPr>
                <w:rFonts w:ascii="Times New Roman" w:eastAsia="Times New Roman" w:hAnsi="Times New Roman" w:cs="Times New Roman"/>
                <w:sz w:val="28"/>
                <w:szCs w:val="28"/>
              </w:rPr>
            </w:pPr>
            <w:r>
              <w:rPr>
                <w:rFonts w:ascii="Times New Roman" w:eastAsia="Times New Roman" w:hAnsi="Times New Roman" w:cs="Times New Roman"/>
                <w:sz w:val="28"/>
                <w:szCs w:val="28"/>
              </w:rPr>
              <w:t>– Экономико-математическое моделирование</w:t>
            </w:r>
          </w:p>
        </w:tc>
      </w:tr>
      <w:tr w:rsidR="00C55963" w14:paraId="4B012977" w14:textId="77777777" w:rsidTr="00AE351D">
        <w:tc>
          <w:tcPr>
            <w:tcW w:w="1536" w:type="dxa"/>
          </w:tcPr>
          <w:p w14:paraId="26F19B53" w14:textId="77777777" w:rsidR="00C55963" w:rsidRDefault="00CE4113" w:rsidP="00AE351D">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IDI</w:t>
            </w:r>
          </w:p>
        </w:tc>
        <w:tc>
          <w:tcPr>
            <w:tcW w:w="8211" w:type="dxa"/>
          </w:tcPr>
          <w:p w14:paraId="1DE09001" w14:textId="77777777" w:rsidR="00C55963" w:rsidRDefault="00CE4113" w:rsidP="00AE351D">
            <w:pPr>
              <w:ind w:left="228" w:hanging="238"/>
              <w:rPr>
                <w:rFonts w:ascii="Times New Roman" w:eastAsia="Times New Roman" w:hAnsi="Times New Roman" w:cs="Times New Roman"/>
                <w:sz w:val="28"/>
                <w:szCs w:val="28"/>
              </w:rPr>
            </w:pPr>
            <w:r>
              <w:rPr>
                <w:rFonts w:ascii="Times New Roman" w:eastAsia="Times New Roman" w:hAnsi="Times New Roman" w:cs="Times New Roman"/>
                <w:sz w:val="28"/>
                <w:szCs w:val="28"/>
              </w:rPr>
              <w:t>– Инициатива развития ИНТОСАИ</w:t>
            </w:r>
          </w:p>
        </w:tc>
      </w:tr>
      <w:tr w:rsidR="00C55963" w14:paraId="359A73C9" w14:textId="77777777" w:rsidTr="00AE351D">
        <w:tc>
          <w:tcPr>
            <w:tcW w:w="1536" w:type="dxa"/>
          </w:tcPr>
          <w:p w14:paraId="06A08F6E" w14:textId="77777777" w:rsidR="00C55963" w:rsidRDefault="00CE4113" w:rsidP="00AE351D">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ISA</w:t>
            </w:r>
          </w:p>
        </w:tc>
        <w:tc>
          <w:tcPr>
            <w:tcW w:w="8211" w:type="dxa"/>
          </w:tcPr>
          <w:p w14:paraId="58AB103A" w14:textId="77777777" w:rsidR="00C55963" w:rsidRDefault="00CE4113" w:rsidP="00AE351D">
            <w:pPr>
              <w:ind w:left="228" w:hanging="238"/>
              <w:rPr>
                <w:rFonts w:ascii="Times New Roman" w:eastAsia="Times New Roman" w:hAnsi="Times New Roman" w:cs="Times New Roman"/>
                <w:sz w:val="28"/>
                <w:szCs w:val="28"/>
              </w:rPr>
            </w:pPr>
            <w:r>
              <w:rPr>
                <w:rFonts w:ascii="Times New Roman" w:eastAsia="Times New Roman" w:hAnsi="Times New Roman" w:cs="Times New Roman"/>
                <w:sz w:val="28"/>
                <w:szCs w:val="28"/>
              </w:rPr>
              <w:t>– Международные стандарты аудита</w:t>
            </w:r>
          </w:p>
        </w:tc>
      </w:tr>
      <w:tr w:rsidR="00C55963" w14:paraId="1A3A0D79" w14:textId="77777777" w:rsidTr="00AE351D">
        <w:tc>
          <w:tcPr>
            <w:tcW w:w="1536" w:type="dxa"/>
          </w:tcPr>
          <w:p w14:paraId="0158C362" w14:textId="77777777" w:rsidR="00C55963" w:rsidRDefault="00CE4113" w:rsidP="00AE351D">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ISSAI</w:t>
            </w:r>
          </w:p>
        </w:tc>
        <w:tc>
          <w:tcPr>
            <w:tcW w:w="8211" w:type="dxa"/>
          </w:tcPr>
          <w:p w14:paraId="454C4684" w14:textId="77777777" w:rsidR="00C55963" w:rsidRDefault="00CE4113" w:rsidP="00AE351D">
            <w:pPr>
              <w:ind w:left="228" w:hanging="238"/>
              <w:rPr>
                <w:rFonts w:ascii="Times New Roman" w:eastAsia="Times New Roman" w:hAnsi="Times New Roman" w:cs="Times New Roman"/>
                <w:sz w:val="28"/>
                <w:szCs w:val="28"/>
              </w:rPr>
            </w:pPr>
            <w:r>
              <w:rPr>
                <w:rFonts w:ascii="Times New Roman" w:eastAsia="Times New Roman" w:hAnsi="Times New Roman" w:cs="Times New Roman"/>
                <w:sz w:val="28"/>
                <w:szCs w:val="28"/>
              </w:rPr>
              <w:t>– Международные стандарты высших органов аудита</w:t>
            </w:r>
          </w:p>
        </w:tc>
      </w:tr>
      <w:tr w:rsidR="00C55963" w14:paraId="3FCEB58D" w14:textId="77777777" w:rsidTr="00AE351D">
        <w:tc>
          <w:tcPr>
            <w:tcW w:w="1536" w:type="dxa"/>
          </w:tcPr>
          <w:p w14:paraId="40239FE4" w14:textId="77777777" w:rsidR="00C55963" w:rsidRDefault="00CE4113" w:rsidP="00AE351D">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INTOSAI</w:t>
            </w:r>
          </w:p>
        </w:tc>
        <w:tc>
          <w:tcPr>
            <w:tcW w:w="8211" w:type="dxa"/>
          </w:tcPr>
          <w:p w14:paraId="31B9CBDD" w14:textId="77777777" w:rsidR="00C55963" w:rsidRDefault="00CE4113" w:rsidP="00AE351D">
            <w:pPr>
              <w:ind w:left="228" w:hanging="238"/>
              <w:rPr>
                <w:rFonts w:ascii="Times New Roman" w:eastAsia="Times New Roman" w:hAnsi="Times New Roman" w:cs="Times New Roman"/>
                <w:sz w:val="28"/>
                <w:szCs w:val="28"/>
              </w:rPr>
            </w:pPr>
            <w:r>
              <w:rPr>
                <w:rFonts w:ascii="Times New Roman" w:eastAsia="Times New Roman" w:hAnsi="Times New Roman" w:cs="Times New Roman"/>
                <w:sz w:val="28"/>
                <w:szCs w:val="28"/>
              </w:rPr>
              <w:t>– Международная организация высших органов аудита</w:t>
            </w:r>
          </w:p>
        </w:tc>
      </w:tr>
      <w:tr w:rsidR="00C55963" w14:paraId="3E653AF8" w14:textId="77777777" w:rsidTr="00AE351D">
        <w:tc>
          <w:tcPr>
            <w:tcW w:w="1536" w:type="dxa"/>
          </w:tcPr>
          <w:p w14:paraId="7817BB02" w14:textId="77777777" w:rsidR="00C55963" w:rsidRDefault="00CE4113" w:rsidP="00AE351D">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OBI </w:t>
            </w:r>
          </w:p>
        </w:tc>
        <w:tc>
          <w:tcPr>
            <w:tcW w:w="8211" w:type="dxa"/>
          </w:tcPr>
          <w:p w14:paraId="416E454C" w14:textId="77777777" w:rsidR="00C55963" w:rsidRDefault="00CE4113" w:rsidP="00AE351D">
            <w:pPr>
              <w:ind w:left="228" w:hanging="238"/>
              <w:rPr>
                <w:rFonts w:ascii="Times New Roman" w:eastAsia="Times New Roman" w:hAnsi="Times New Roman" w:cs="Times New Roman"/>
                <w:sz w:val="28"/>
                <w:szCs w:val="28"/>
              </w:rPr>
            </w:pPr>
            <w:r>
              <w:rPr>
                <w:rFonts w:ascii="Times New Roman" w:eastAsia="Times New Roman" w:hAnsi="Times New Roman" w:cs="Times New Roman"/>
                <w:sz w:val="28"/>
                <w:szCs w:val="28"/>
              </w:rPr>
              <w:t>– Индекс открытости бюджета</w:t>
            </w:r>
          </w:p>
        </w:tc>
      </w:tr>
      <w:tr w:rsidR="00C55963" w14:paraId="66B92720" w14:textId="77777777" w:rsidTr="00AE351D">
        <w:tc>
          <w:tcPr>
            <w:tcW w:w="1536" w:type="dxa"/>
          </w:tcPr>
          <w:p w14:paraId="4C940513" w14:textId="77777777" w:rsidR="00C55963" w:rsidRDefault="00CE4113" w:rsidP="00AE351D">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SAI</w:t>
            </w:r>
          </w:p>
        </w:tc>
        <w:tc>
          <w:tcPr>
            <w:tcW w:w="8211" w:type="dxa"/>
          </w:tcPr>
          <w:p w14:paraId="65938098" w14:textId="77777777" w:rsidR="00C55963" w:rsidRDefault="00CE4113" w:rsidP="00AE351D">
            <w:pPr>
              <w:ind w:left="228" w:hanging="238"/>
              <w:rPr>
                <w:rFonts w:ascii="Times New Roman" w:eastAsia="Times New Roman" w:hAnsi="Times New Roman" w:cs="Times New Roman"/>
                <w:sz w:val="28"/>
                <w:szCs w:val="28"/>
              </w:rPr>
            </w:pPr>
            <w:r>
              <w:rPr>
                <w:rFonts w:ascii="Times New Roman" w:eastAsia="Times New Roman" w:hAnsi="Times New Roman" w:cs="Times New Roman"/>
                <w:sz w:val="28"/>
                <w:szCs w:val="28"/>
              </w:rPr>
              <w:t>– Высшие органы аудита (ВОА)</w:t>
            </w:r>
          </w:p>
        </w:tc>
      </w:tr>
    </w:tbl>
    <w:p w14:paraId="681EE3A5" w14:textId="77777777" w:rsidR="00C55963" w:rsidRDefault="00C55963" w:rsidP="00AE351D">
      <w:pPr>
        <w:ind w:firstLine="709"/>
        <w:jc w:val="both"/>
        <w:rPr>
          <w:rFonts w:ascii="Times New Roman" w:eastAsia="Times New Roman" w:hAnsi="Times New Roman" w:cs="Times New Roman"/>
          <w:sz w:val="28"/>
          <w:szCs w:val="28"/>
        </w:rPr>
      </w:pPr>
    </w:p>
    <w:p w14:paraId="041015CD" w14:textId="77777777" w:rsidR="00C55963" w:rsidRDefault="00C55963" w:rsidP="00AE351D">
      <w:pPr>
        <w:jc w:val="center"/>
        <w:rPr>
          <w:rFonts w:ascii="Montserrat" w:eastAsia="Montserrat" w:hAnsi="Montserrat" w:cs="Montserrat"/>
          <w:b/>
          <w:color w:val="212529"/>
        </w:rPr>
      </w:pPr>
    </w:p>
    <w:p w14:paraId="7820F950" w14:textId="77777777" w:rsidR="00C55963" w:rsidRDefault="00C55963" w:rsidP="00AE351D">
      <w:pPr>
        <w:widowControl w:val="0"/>
        <w:pBdr>
          <w:top w:val="nil"/>
          <w:left w:val="nil"/>
          <w:bottom w:val="nil"/>
          <w:right w:val="nil"/>
          <w:between w:val="nil"/>
        </w:pBdr>
        <w:ind w:firstLine="709"/>
        <w:jc w:val="center"/>
        <w:rPr>
          <w:rFonts w:ascii="Times New Roman" w:eastAsia="Times New Roman" w:hAnsi="Times New Roman" w:cs="Times New Roman"/>
          <w:b/>
          <w:color w:val="000000"/>
          <w:sz w:val="28"/>
          <w:szCs w:val="28"/>
        </w:rPr>
      </w:pPr>
    </w:p>
    <w:p w14:paraId="240979D6" w14:textId="77777777" w:rsidR="00C55963" w:rsidRDefault="00C55963" w:rsidP="00AE351D">
      <w:pPr>
        <w:widowControl w:val="0"/>
        <w:pBdr>
          <w:top w:val="nil"/>
          <w:left w:val="nil"/>
          <w:bottom w:val="nil"/>
          <w:right w:val="nil"/>
          <w:between w:val="nil"/>
        </w:pBdr>
        <w:ind w:firstLine="709"/>
        <w:jc w:val="center"/>
        <w:rPr>
          <w:rFonts w:ascii="Times New Roman" w:eastAsia="Times New Roman" w:hAnsi="Times New Roman" w:cs="Times New Roman"/>
          <w:b/>
          <w:color w:val="000000"/>
          <w:sz w:val="28"/>
          <w:szCs w:val="28"/>
        </w:rPr>
      </w:pPr>
    </w:p>
    <w:p w14:paraId="1A93BF51" w14:textId="77777777" w:rsidR="00C55963" w:rsidRDefault="00C55963" w:rsidP="00AE351D">
      <w:pPr>
        <w:widowControl w:val="0"/>
        <w:pBdr>
          <w:top w:val="nil"/>
          <w:left w:val="nil"/>
          <w:bottom w:val="nil"/>
          <w:right w:val="nil"/>
          <w:between w:val="nil"/>
        </w:pBdr>
        <w:ind w:firstLine="709"/>
        <w:jc w:val="center"/>
        <w:rPr>
          <w:rFonts w:ascii="Times New Roman" w:eastAsia="Times New Roman" w:hAnsi="Times New Roman" w:cs="Times New Roman"/>
          <w:b/>
          <w:color w:val="000000"/>
          <w:sz w:val="28"/>
          <w:szCs w:val="28"/>
        </w:rPr>
      </w:pPr>
    </w:p>
    <w:p w14:paraId="311F3F39" w14:textId="77777777" w:rsidR="00C55963" w:rsidRDefault="00C55963" w:rsidP="00AE351D">
      <w:pPr>
        <w:widowControl w:val="0"/>
        <w:pBdr>
          <w:top w:val="nil"/>
          <w:left w:val="nil"/>
          <w:bottom w:val="nil"/>
          <w:right w:val="nil"/>
          <w:between w:val="nil"/>
        </w:pBdr>
        <w:ind w:firstLine="709"/>
        <w:jc w:val="center"/>
        <w:rPr>
          <w:rFonts w:ascii="Times New Roman" w:eastAsia="Times New Roman" w:hAnsi="Times New Roman" w:cs="Times New Roman"/>
          <w:b/>
          <w:color w:val="000000"/>
          <w:sz w:val="28"/>
          <w:szCs w:val="28"/>
        </w:rPr>
      </w:pPr>
    </w:p>
    <w:p w14:paraId="16C93B69" w14:textId="77777777" w:rsidR="00C55963" w:rsidRDefault="00C55963" w:rsidP="00AE351D">
      <w:pPr>
        <w:widowControl w:val="0"/>
        <w:pBdr>
          <w:top w:val="nil"/>
          <w:left w:val="nil"/>
          <w:bottom w:val="nil"/>
          <w:right w:val="nil"/>
          <w:between w:val="nil"/>
        </w:pBdr>
        <w:ind w:firstLine="709"/>
        <w:jc w:val="center"/>
        <w:rPr>
          <w:rFonts w:ascii="Times New Roman" w:eastAsia="Times New Roman" w:hAnsi="Times New Roman" w:cs="Times New Roman"/>
          <w:b/>
          <w:color w:val="000000"/>
          <w:sz w:val="28"/>
          <w:szCs w:val="28"/>
        </w:rPr>
      </w:pPr>
    </w:p>
    <w:p w14:paraId="40F8EC7B" w14:textId="77777777" w:rsidR="00C55963" w:rsidRDefault="00C55963" w:rsidP="00AE351D">
      <w:pPr>
        <w:widowControl w:val="0"/>
        <w:pBdr>
          <w:top w:val="nil"/>
          <w:left w:val="nil"/>
          <w:bottom w:val="nil"/>
          <w:right w:val="nil"/>
          <w:between w:val="nil"/>
        </w:pBdr>
        <w:ind w:firstLine="709"/>
        <w:jc w:val="center"/>
        <w:rPr>
          <w:rFonts w:ascii="Times New Roman" w:eastAsia="Times New Roman" w:hAnsi="Times New Roman" w:cs="Times New Roman"/>
          <w:b/>
          <w:color w:val="000000"/>
          <w:sz w:val="28"/>
          <w:szCs w:val="28"/>
        </w:rPr>
      </w:pPr>
    </w:p>
    <w:p w14:paraId="28951383" w14:textId="77777777" w:rsidR="00C55963" w:rsidRDefault="00C55963" w:rsidP="00AE351D">
      <w:pPr>
        <w:widowControl w:val="0"/>
        <w:pBdr>
          <w:top w:val="nil"/>
          <w:left w:val="nil"/>
          <w:bottom w:val="nil"/>
          <w:right w:val="nil"/>
          <w:between w:val="nil"/>
        </w:pBdr>
        <w:ind w:firstLine="709"/>
        <w:jc w:val="center"/>
        <w:rPr>
          <w:rFonts w:ascii="Times New Roman" w:eastAsia="Times New Roman" w:hAnsi="Times New Roman" w:cs="Times New Roman"/>
          <w:b/>
          <w:color w:val="000000"/>
          <w:sz w:val="28"/>
          <w:szCs w:val="28"/>
        </w:rPr>
      </w:pPr>
    </w:p>
    <w:p w14:paraId="7A1A407C" w14:textId="77777777" w:rsidR="00C55963" w:rsidRDefault="00C55963" w:rsidP="00AE351D">
      <w:pPr>
        <w:widowControl w:val="0"/>
        <w:pBdr>
          <w:top w:val="nil"/>
          <w:left w:val="nil"/>
          <w:bottom w:val="nil"/>
          <w:right w:val="nil"/>
          <w:between w:val="nil"/>
        </w:pBdr>
        <w:ind w:firstLine="709"/>
        <w:jc w:val="center"/>
        <w:rPr>
          <w:rFonts w:ascii="Times New Roman" w:eastAsia="Times New Roman" w:hAnsi="Times New Roman" w:cs="Times New Roman"/>
          <w:b/>
          <w:color w:val="000000"/>
          <w:sz w:val="28"/>
          <w:szCs w:val="28"/>
        </w:rPr>
      </w:pPr>
    </w:p>
    <w:p w14:paraId="5C28C237" w14:textId="77777777" w:rsidR="00C55963" w:rsidRDefault="00C55963" w:rsidP="00AE351D">
      <w:pPr>
        <w:widowControl w:val="0"/>
        <w:pBdr>
          <w:top w:val="nil"/>
          <w:left w:val="nil"/>
          <w:bottom w:val="nil"/>
          <w:right w:val="nil"/>
          <w:between w:val="nil"/>
        </w:pBdr>
        <w:ind w:firstLine="709"/>
        <w:jc w:val="center"/>
        <w:rPr>
          <w:rFonts w:ascii="Times New Roman" w:eastAsia="Times New Roman" w:hAnsi="Times New Roman" w:cs="Times New Roman"/>
          <w:b/>
          <w:color w:val="000000"/>
          <w:sz w:val="28"/>
          <w:szCs w:val="28"/>
        </w:rPr>
      </w:pPr>
    </w:p>
    <w:p w14:paraId="483A0BC4" w14:textId="77777777" w:rsidR="00C55963" w:rsidRDefault="00CE4113" w:rsidP="00AE351D">
      <w:pPr>
        <w:widowControl w:val="0"/>
        <w:pBdr>
          <w:top w:val="nil"/>
          <w:left w:val="nil"/>
          <w:bottom w:val="nil"/>
          <w:right w:val="nil"/>
          <w:between w:val="nil"/>
        </w:pBdr>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ВВЕДЕНИЕ</w:t>
      </w:r>
    </w:p>
    <w:p w14:paraId="75E23C3C" w14:textId="77777777" w:rsidR="00C55963" w:rsidRDefault="00C55963" w:rsidP="00AE351D">
      <w:pPr>
        <w:widowControl w:val="0"/>
        <w:pBdr>
          <w:top w:val="nil"/>
          <w:left w:val="nil"/>
          <w:bottom w:val="nil"/>
          <w:right w:val="nil"/>
          <w:between w:val="nil"/>
        </w:pBdr>
        <w:ind w:firstLine="709"/>
        <w:rPr>
          <w:rFonts w:ascii="Times New Roman" w:eastAsia="Times New Roman" w:hAnsi="Times New Roman" w:cs="Times New Roman"/>
          <w:b/>
          <w:color w:val="000000"/>
          <w:sz w:val="28"/>
          <w:szCs w:val="28"/>
        </w:rPr>
      </w:pPr>
    </w:p>
    <w:p w14:paraId="032DC86E" w14:textId="7777777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Актуальность темы. </w:t>
      </w:r>
      <w:r>
        <w:rPr>
          <w:rFonts w:ascii="Times New Roman" w:eastAsia="Times New Roman" w:hAnsi="Times New Roman" w:cs="Times New Roman"/>
          <w:sz w:val="28"/>
          <w:szCs w:val="28"/>
        </w:rPr>
        <w:t>При нынешних условиях экономического развитиях в Республике Казахстан стало необходимым активизировать инструменты по воздействию на процессы в социальных и экономических сферах.</w:t>
      </w:r>
    </w:p>
    <w:p w14:paraId="0E6ED68A" w14:textId="75C4B3AA"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соответствии «Стратегии «Казахстан-2050» новый государственный курс состоящего государства» </w:t>
      </w:r>
      <w:r w:rsidR="00FA22A3">
        <w:rPr>
          <w:rFonts w:ascii="Times New Roman" w:eastAsia="Times New Roman" w:hAnsi="Times New Roman" w:cs="Times New Roman"/>
          <w:sz w:val="28"/>
          <w:szCs w:val="28"/>
        </w:rPr>
        <w:t>с целью</w:t>
      </w:r>
      <w:r>
        <w:rPr>
          <w:rFonts w:ascii="Times New Roman" w:eastAsia="Times New Roman" w:hAnsi="Times New Roman" w:cs="Times New Roman"/>
          <w:sz w:val="28"/>
          <w:szCs w:val="28"/>
        </w:rPr>
        <w:t xml:space="preserve"> повышения экономического потенциала государства </w:t>
      </w:r>
      <w:r w:rsidR="00FA22A3">
        <w:rPr>
          <w:rFonts w:ascii="Times New Roman" w:eastAsia="Times New Roman" w:hAnsi="Times New Roman" w:cs="Times New Roman"/>
          <w:sz w:val="28"/>
          <w:szCs w:val="28"/>
        </w:rPr>
        <w:t>требуется</w:t>
      </w:r>
      <w:r>
        <w:rPr>
          <w:rFonts w:ascii="Times New Roman" w:eastAsia="Times New Roman" w:hAnsi="Times New Roman" w:cs="Times New Roman"/>
          <w:sz w:val="28"/>
          <w:szCs w:val="28"/>
        </w:rPr>
        <w:t xml:space="preserve"> проведение качественных экспертных и аналитических мероприятий, которые направлены на улучшение финансовой дисциплины, обеспечение большей прозрачности и эффективности управления ресурсами и активами государства путем укрепления институтов государственного аудита.</w:t>
      </w:r>
    </w:p>
    <w:p w14:paraId="4D2936EA" w14:textId="77777777" w:rsidR="00C55963" w:rsidRPr="00566056" w:rsidRDefault="00CE4113" w:rsidP="00AE351D">
      <w:pPr>
        <w:pBdr>
          <w:top w:val="nil"/>
          <w:left w:val="nil"/>
          <w:bottom w:val="nil"/>
          <w:right w:val="nil"/>
          <w:between w:val="nil"/>
        </w:pBdr>
        <w:ind w:firstLine="709"/>
        <w:jc w:val="both"/>
        <w:rPr>
          <w:rFonts w:ascii="Times New Roman" w:eastAsia="Times New Roman" w:hAnsi="Times New Roman" w:cs="Times New Roman"/>
          <w:color w:val="212529"/>
          <w:sz w:val="28"/>
          <w:szCs w:val="28"/>
        </w:rPr>
      </w:pPr>
      <w:r>
        <w:rPr>
          <w:rFonts w:ascii="Times New Roman" w:eastAsia="Times New Roman" w:hAnsi="Times New Roman" w:cs="Times New Roman"/>
          <w:color w:val="000000"/>
          <w:sz w:val="28"/>
          <w:szCs w:val="28"/>
        </w:rPr>
        <w:t xml:space="preserve">Как отмечается в Послании Главы государства </w:t>
      </w:r>
      <w:r>
        <w:rPr>
          <w:rFonts w:ascii="Times New Roman" w:eastAsia="Times New Roman" w:hAnsi="Times New Roman" w:cs="Times New Roman"/>
          <w:color w:val="212529"/>
          <w:sz w:val="28"/>
          <w:szCs w:val="28"/>
        </w:rPr>
        <w:t xml:space="preserve">К.К. Токаева народу Казахстана от сентября 2022 года «Справедливое государство. Единая нация. Благополучное общество» «Нам нужно научиться жить по средствам. Модель бюджетной политики будет реформирована путем перехода от «управления бюджетом» к «управлению </w:t>
      </w:r>
      <w:r w:rsidRPr="00566056">
        <w:rPr>
          <w:rFonts w:ascii="Times New Roman" w:eastAsia="Times New Roman" w:hAnsi="Times New Roman" w:cs="Times New Roman"/>
          <w:color w:val="212529"/>
          <w:sz w:val="28"/>
          <w:szCs w:val="28"/>
        </w:rPr>
        <w:t xml:space="preserve">результатами» </w:t>
      </w:r>
      <w:r w:rsidRPr="00566056">
        <w:rPr>
          <w:rFonts w:ascii="Times New Roman" w:eastAsia="Times New Roman" w:hAnsi="Times New Roman" w:cs="Times New Roman"/>
          <w:color w:val="151515"/>
          <w:sz w:val="28"/>
          <w:szCs w:val="28"/>
        </w:rPr>
        <w:t>[1]</w:t>
      </w:r>
      <w:r w:rsidRPr="00566056">
        <w:rPr>
          <w:rFonts w:ascii="Times New Roman" w:eastAsia="Times New Roman" w:hAnsi="Times New Roman" w:cs="Times New Roman"/>
          <w:color w:val="212529"/>
          <w:sz w:val="28"/>
          <w:szCs w:val="28"/>
        </w:rPr>
        <w:t>.</w:t>
      </w:r>
    </w:p>
    <w:p w14:paraId="412C8420" w14:textId="3DB373DB"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рамках </w:t>
      </w:r>
      <w:r w:rsidR="00FA22A3">
        <w:rPr>
          <w:rFonts w:ascii="Times New Roman" w:eastAsia="Times New Roman" w:hAnsi="Times New Roman" w:cs="Times New Roman"/>
          <w:sz w:val="28"/>
          <w:szCs w:val="28"/>
        </w:rPr>
        <w:t>осуществления</w:t>
      </w:r>
      <w:r>
        <w:rPr>
          <w:rFonts w:ascii="Times New Roman" w:eastAsia="Times New Roman" w:hAnsi="Times New Roman" w:cs="Times New Roman"/>
          <w:sz w:val="28"/>
          <w:szCs w:val="28"/>
        </w:rPr>
        <w:t xml:space="preserve"> Концепции «Внедрение государственного аудита в Республике Казахстан»</w:t>
      </w:r>
      <w:r w:rsidR="00FA22A3">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00FA22A3">
        <w:rPr>
          <w:rFonts w:ascii="Times New Roman" w:eastAsia="Times New Roman" w:hAnsi="Times New Roman" w:cs="Times New Roman"/>
          <w:sz w:val="28"/>
          <w:szCs w:val="28"/>
        </w:rPr>
        <w:t>возникает</w:t>
      </w:r>
      <w:r>
        <w:rPr>
          <w:rFonts w:ascii="Times New Roman" w:eastAsia="Times New Roman" w:hAnsi="Times New Roman" w:cs="Times New Roman"/>
          <w:sz w:val="28"/>
          <w:szCs w:val="28"/>
        </w:rPr>
        <w:t xml:space="preserve"> </w:t>
      </w:r>
      <w:r w:rsidR="00FA22A3">
        <w:rPr>
          <w:rFonts w:ascii="Times New Roman" w:eastAsia="Times New Roman" w:hAnsi="Times New Roman" w:cs="Times New Roman"/>
          <w:sz w:val="28"/>
          <w:szCs w:val="28"/>
        </w:rPr>
        <w:t>необходимость</w:t>
      </w:r>
      <w:r>
        <w:rPr>
          <w:rFonts w:ascii="Times New Roman" w:eastAsia="Times New Roman" w:hAnsi="Times New Roman" w:cs="Times New Roman"/>
          <w:sz w:val="28"/>
          <w:szCs w:val="28"/>
        </w:rPr>
        <w:t xml:space="preserve"> внедрени</w:t>
      </w:r>
      <w:r w:rsidR="00FA22A3">
        <w:rPr>
          <w:rFonts w:ascii="Times New Roman" w:eastAsia="Times New Roman" w:hAnsi="Times New Roman" w:cs="Times New Roman"/>
          <w:sz w:val="28"/>
          <w:szCs w:val="28"/>
        </w:rPr>
        <w:t>я</w:t>
      </w:r>
      <w:r>
        <w:rPr>
          <w:rFonts w:ascii="Times New Roman" w:eastAsia="Times New Roman" w:hAnsi="Times New Roman" w:cs="Times New Roman"/>
          <w:sz w:val="28"/>
          <w:szCs w:val="28"/>
        </w:rPr>
        <w:t xml:space="preserve"> механизмов государственного аудита и о дальнейших рекомендациях для увеличения уровня эффективности по управлению активами и ресурсами государства. При этом особая роль отводится экспертным и аналитическим мероприятиям при проведении аудита органами государственного аудита.</w:t>
      </w:r>
    </w:p>
    <w:p w14:paraId="63D5A6A6" w14:textId="7777777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этом смысле государственный аудит становится важным элементом стратегии развития. Экспертно-аналитическая работа, являющаяся важной составной частью и одной из функции государственного аудита, в силу стоящих перед страной задач, становится главным аспектом изучения. </w:t>
      </w:r>
    </w:p>
    <w:p w14:paraId="16672525" w14:textId="7777777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Мировой опыт свидетельствует, что осуществление экспертно-аналитической деятельности, в большей степени влияет на уровень качественно принятых управленческих решений, а также на уровень исполнительности решений в бюджетной и финансовой сфере. Также данные меры содействуют увеличению степени ответственности, открытости и подотчетности в деятельности государственных органов.</w:t>
      </w:r>
    </w:p>
    <w:p w14:paraId="0E08B311" w14:textId="3D43F46C"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Вместе с тем, недостаточность методологической базы </w:t>
      </w:r>
      <w:r w:rsidR="007C5BB0">
        <w:rPr>
          <w:rFonts w:ascii="Times New Roman" w:eastAsia="Times New Roman" w:hAnsi="Times New Roman" w:cs="Times New Roman"/>
          <w:sz w:val="28"/>
          <w:szCs w:val="28"/>
        </w:rPr>
        <w:t>организации</w:t>
      </w:r>
      <w:r>
        <w:rPr>
          <w:rFonts w:ascii="Times New Roman" w:eastAsia="Times New Roman" w:hAnsi="Times New Roman" w:cs="Times New Roman"/>
          <w:sz w:val="28"/>
          <w:szCs w:val="28"/>
        </w:rPr>
        <w:t xml:space="preserve"> экспертно-аналитических мероприятий по типам аудита, на основе оценки эффективности </w:t>
      </w:r>
      <w:r w:rsidR="007C5BB0">
        <w:rPr>
          <w:rFonts w:ascii="Times New Roman" w:eastAsia="Times New Roman" w:hAnsi="Times New Roman" w:cs="Times New Roman"/>
          <w:sz w:val="28"/>
          <w:szCs w:val="28"/>
        </w:rPr>
        <w:t>осуществления</w:t>
      </w:r>
      <w:r>
        <w:rPr>
          <w:rFonts w:ascii="Times New Roman" w:eastAsia="Times New Roman" w:hAnsi="Times New Roman" w:cs="Times New Roman"/>
          <w:sz w:val="28"/>
          <w:szCs w:val="28"/>
        </w:rPr>
        <w:t xml:space="preserve"> госпрограмм, а также как самостоятельного мероприятия, отсутствие базового алгоритма процессуальных действий, а также рабочей модели реализации экспертно-аналитической деятельности, затрудняет процесс реализации данных мероприятий в системе </w:t>
      </w:r>
      <w:r w:rsidR="007C5BB0">
        <w:rPr>
          <w:rFonts w:ascii="Times New Roman" w:eastAsia="Times New Roman" w:hAnsi="Times New Roman" w:cs="Times New Roman"/>
          <w:sz w:val="28"/>
          <w:szCs w:val="28"/>
        </w:rPr>
        <w:t>ГА</w:t>
      </w:r>
      <w:r>
        <w:rPr>
          <w:rFonts w:ascii="Times New Roman" w:eastAsia="Times New Roman" w:hAnsi="Times New Roman" w:cs="Times New Roman"/>
          <w:sz w:val="28"/>
          <w:szCs w:val="28"/>
        </w:rPr>
        <w:t xml:space="preserve">. </w:t>
      </w:r>
    </w:p>
    <w:p w14:paraId="16F302F5" w14:textId="54A238B6" w:rsidR="00FA22A3" w:rsidRDefault="007C5BB0"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w:t>
      </w:r>
      <w:r w:rsidR="00FA22A3" w:rsidRPr="00FA22A3">
        <w:rPr>
          <w:rFonts w:ascii="Times New Roman" w:eastAsia="Times New Roman" w:hAnsi="Times New Roman" w:cs="Times New Roman"/>
          <w:sz w:val="28"/>
          <w:szCs w:val="28"/>
        </w:rPr>
        <w:t>рганизация</w:t>
      </w:r>
      <w:r>
        <w:rPr>
          <w:rFonts w:ascii="Times New Roman" w:eastAsia="Times New Roman" w:hAnsi="Times New Roman" w:cs="Times New Roman"/>
          <w:sz w:val="28"/>
          <w:szCs w:val="28"/>
        </w:rPr>
        <w:t xml:space="preserve"> и</w:t>
      </w:r>
      <w:r w:rsidR="00FA22A3" w:rsidRPr="00FA22A3">
        <w:rPr>
          <w:rFonts w:ascii="Times New Roman" w:eastAsia="Times New Roman" w:hAnsi="Times New Roman" w:cs="Times New Roman"/>
          <w:sz w:val="28"/>
          <w:szCs w:val="28"/>
        </w:rPr>
        <w:t xml:space="preserve"> проведение</w:t>
      </w:r>
      <w:r>
        <w:rPr>
          <w:rFonts w:ascii="Times New Roman" w:eastAsia="Times New Roman" w:hAnsi="Times New Roman" w:cs="Times New Roman"/>
          <w:sz w:val="28"/>
          <w:szCs w:val="28"/>
        </w:rPr>
        <w:t xml:space="preserve"> </w:t>
      </w:r>
      <w:r w:rsidR="00FA22A3" w:rsidRPr="00FA22A3">
        <w:rPr>
          <w:rFonts w:ascii="Times New Roman" w:eastAsia="Times New Roman" w:hAnsi="Times New Roman" w:cs="Times New Roman"/>
          <w:sz w:val="28"/>
          <w:szCs w:val="28"/>
        </w:rPr>
        <w:t>экспертно-аналитической работы на этапах аудит</w:t>
      </w:r>
      <w:r>
        <w:rPr>
          <w:rFonts w:ascii="Times New Roman" w:eastAsia="Times New Roman" w:hAnsi="Times New Roman" w:cs="Times New Roman"/>
          <w:sz w:val="28"/>
          <w:szCs w:val="28"/>
        </w:rPr>
        <w:t xml:space="preserve">а </w:t>
      </w:r>
      <w:r w:rsidR="00FA22A3" w:rsidRPr="00FA22A3">
        <w:rPr>
          <w:rFonts w:ascii="Times New Roman" w:eastAsia="Times New Roman" w:hAnsi="Times New Roman" w:cs="Times New Roman"/>
          <w:sz w:val="28"/>
          <w:szCs w:val="28"/>
        </w:rPr>
        <w:t>для оценки эффективности использования государственных средств приобретает актуальность.</w:t>
      </w:r>
    </w:p>
    <w:p w14:paraId="33698ACB" w14:textId="5E03395E" w:rsidR="00C55963" w:rsidRDefault="00A23597" w:rsidP="00AE351D">
      <w:pPr>
        <w:ind w:firstLine="709"/>
        <w:jc w:val="both"/>
        <w:rPr>
          <w:rFonts w:ascii="Times New Roman" w:eastAsia="Times New Roman" w:hAnsi="Times New Roman" w:cs="Times New Roman"/>
          <w:color w:val="000000"/>
          <w:sz w:val="28"/>
          <w:szCs w:val="28"/>
        </w:rPr>
      </w:pPr>
      <w:r w:rsidRPr="00A23597">
        <w:rPr>
          <w:rFonts w:ascii="Times New Roman" w:eastAsia="Times New Roman" w:hAnsi="Times New Roman" w:cs="Times New Roman"/>
          <w:sz w:val="28"/>
          <w:szCs w:val="28"/>
        </w:rPr>
        <w:t>В государственно</w:t>
      </w:r>
      <w:r w:rsidR="007C5BB0">
        <w:rPr>
          <w:rFonts w:ascii="Times New Roman" w:eastAsia="Times New Roman" w:hAnsi="Times New Roman" w:cs="Times New Roman"/>
          <w:sz w:val="28"/>
          <w:szCs w:val="28"/>
        </w:rPr>
        <w:t>м</w:t>
      </w:r>
      <w:r w:rsidRPr="00A23597">
        <w:rPr>
          <w:rFonts w:ascii="Times New Roman" w:eastAsia="Times New Roman" w:hAnsi="Times New Roman" w:cs="Times New Roman"/>
          <w:sz w:val="28"/>
          <w:szCs w:val="28"/>
        </w:rPr>
        <w:t xml:space="preserve"> аудит</w:t>
      </w:r>
      <w:r w:rsidR="007C5BB0">
        <w:rPr>
          <w:rFonts w:ascii="Times New Roman" w:eastAsia="Times New Roman" w:hAnsi="Times New Roman" w:cs="Times New Roman"/>
          <w:sz w:val="28"/>
          <w:szCs w:val="28"/>
        </w:rPr>
        <w:t>е</w:t>
      </w:r>
      <w:r w:rsidRPr="00A23597">
        <w:rPr>
          <w:rFonts w:ascii="Times New Roman" w:eastAsia="Times New Roman" w:hAnsi="Times New Roman" w:cs="Times New Roman"/>
          <w:sz w:val="28"/>
          <w:szCs w:val="28"/>
        </w:rPr>
        <w:t xml:space="preserve"> растет понимание роли больших данных и более широкого использования бизнес-аналитики клиентами аудиторских компаний, что создает новые возможности и проблемы.</w:t>
      </w:r>
      <w:r w:rsidR="00CE4113">
        <w:rPr>
          <w:rFonts w:ascii="Times New Roman" w:eastAsia="Times New Roman" w:hAnsi="Times New Roman" w:cs="Times New Roman"/>
          <w:sz w:val="28"/>
          <w:szCs w:val="28"/>
        </w:rPr>
        <w:t xml:space="preserve"> То есть, возникают актуальные вопросы по использованию более сложной бизнес-</w:t>
      </w:r>
      <w:r w:rsidR="00CE4113">
        <w:rPr>
          <w:rFonts w:ascii="Times New Roman" w:eastAsia="Times New Roman" w:hAnsi="Times New Roman" w:cs="Times New Roman"/>
          <w:color w:val="000000"/>
          <w:sz w:val="28"/>
          <w:szCs w:val="28"/>
        </w:rPr>
        <w:t>аналитики, выходящей за рамки обычных аналитических процедур, достижений информационных технологий, искусственного интеллекта.</w:t>
      </w:r>
    </w:p>
    <w:p w14:paraId="72FE6BC7" w14:textId="5824C708" w:rsidR="00C55963" w:rsidRDefault="00CE4113" w:rsidP="00AE351D">
      <w:pPr>
        <w:pBdr>
          <w:top w:val="nil"/>
          <w:left w:val="nil"/>
          <w:bottom w:val="nil"/>
          <w:right w:val="nil"/>
          <w:between w:val="nil"/>
        </w:pBdr>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Тема совершенствования экспертно-аналитической деятельности </w:t>
      </w:r>
      <w:r w:rsidR="00F87E24">
        <w:rPr>
          <w:rFonts w:ascii="Times New Roman" w:eastAsia="Times New Roman" w:hAnsi="Times New Roman" w:cs="Times New Roman"/>
          <w:color w:val="000000"/>
          <w:sz w:val="28"/>
          <w:szCs w:val="28"/>
        </w:rPr>
        <w:t>ОГА</w:t>
      </w:r>
      <w:r>
        <w:rPr>
          <w:rFonts w:ascii="Times New Roman" w:eastAsia="Times New Roman" w:hAnsi="Times New Roman" w:cs="Times New Roman"/>
          <w:color w:val="000000"/>
          <w:sz w:val="28"/>
          <w:szCs w:val="28"/>
        </w:rPr>
        <w:t xml:space="preserve"> является актуальной в современном мире по нескольким причинам.</w:t>
      </w:r>
    </w:p>
    <w:p w14:paraId="2579AFEC" w14:textId="4B9B8244" w:rsidR="00C55963" w:rsidRDefault="00CE4113" w:rsidP="00AE351D">
      <w:pPr>
        <w:pBdr>
          <w:top w:val="nil"/>
          <w:left w:val="nil"/>
          <w:bottom w:val="nil"/>
          <w:right w:val="nil"/>
          <w:between w:val="nil"/>
        </w:pBdr>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Органы государственного аудита имеют задачу контролировать расходование государственных средств и обеспечивать их эффективное использование. Совершенствование экспертно-аналитической деятельности позволяет повысить качество и объективность аудиторской проверки, что способствует более точному выявлению случаев коррупции, недостатков в системе управления и других нарушений, связанных с использованием государственных средств. Кроме этого, современная экономика сталкивается с ростом финансовых преступлений, таких как отмывание денег, мошенничество и коррупция. Экспертно-аналитическая деятельность </w:t>
      </w:r>
      <w:r w:rsidR="00F87E24">
        <w:rPr>
          <w:rFonts w:ascii="Times New Roman" w:eastAsia="Times New Roman" w:hAnsi="Times New Roman" w:cs="Times New Roman"/>
          <w:color w:val="000000"/>
          <w:sz w:val="28"/>
          <w:szCs w:val="28"/>
        </w:rPr>
        <w:t>ОГА</w:t>
      </w:r>
      <w:r>
        <w:rPr>
          <w:rFonts w:ascii="Times New Roman" w:eastAsia="Times New Roman" w:hAnsi="Times New Roman" w:cs="Times New Roman"/>
          <w:color w:val="000000"/>
          <w:sz w:val="28"/>
          <w:szCs w:val="28"/>
        </w:rPr>
        <w:t xml:space="preserve"> имеет важное значение в борьбе с такими преступлениями. Повышение квалификации аудиторов, использование современных методов и инструментов анализа данных позволяют обнаруживать финансовые нарушения и преступные схемы, способствуя укреплению правового государства.</w:t>
      </w:r>
    </w:p>
    <w:p w14:paraId="485EC9AD" w14:textId="7A074E24" w:rsidR="00C55963" w:rsidRDefault="00CE4113" w:rsidP="00AE351D">
      <w:pPr>
        <w:pBdr>
          <w:top w:val="nil"/>
          <w:left w:val="nil"/>
          <w:bottom w:val="nil"/>
          <w:right w:val="nil"/>
          <w:between w:val="nil"/>
        </w:pBdr>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В целом в современном мире существует растущая потребность в согласовании и сопоставимости практик государственного аудита между странами. </w:t>
      </w:r>
      <w:r w:rsidR="00DC7EBD">
        <w:rPr>
          <w:rFonts w:ascii="Times New Roman" w:eastAsia="Times New Roman" w:hAnsi="Times New Roman" w:cs="Times New Roman"/>
          <w:color w:val="000000"/>
          <w:sz w:val="28"/>
          <w:szCs w:val="28"/>
        </w:rPr>
        <w:t>Прогресс</w:t>
      </w:r>
      <w:r>
        <w:rPr>
          <w:rFonts w:ascii="Times New Roman" w:eastAsia="Times New Roman" w:hAnsi="Times New Roman" w:cs="Times New Roman"/>
          <w:color w:val="000000"/>
          <w:sz w:val="28"/>
          <w:szCs w:val="28"/>
        </w:rPr>
        <w:t xml:space="preserve"> экспертно</w:t>
      </w:r>
      <w:r w:rsidR="00DC7EBD">
        <w:rPr>
          <w:rFonts w:ascii="Times New Roman" w:eastAsia="Times New Roman" w:hAnsi="Times New Roman" w:cs="Times New Roman"/>
          <w:color w:val="000000"/>
          <w:sz w:val="28"/>
          <w:szCs w:val="28"/>
        </w:rPr>
        <w:t xml:space="preserve">й и </w:t>
      </w:r>
      <w:r>
        <w:rPr>
          <w:rFonts w:ascii="Times New Roman" w:eastAsia="Times New Roman" w:hAnsi="Times New Roman" w:cs="Times New Roman"/>
          <w:color w:val="000000"/>
          <w:sz w:val="28"/>
          <w:szCs w:val="28"/>
        </w:rPr>
        <w:t xml:space="preserve">аналитической деятельности в </w:t>
      </w:r>
      <w:r w:rsidR="00F87E24">
        <w:rPr>
          <w:rFonts w:ascii="Times New Roman" w:eastAsia="Times New Roman" w:hAnsi="Times New Roman" w:cs="Times New Roman"/>
          <w:color w:val="000000"/>
          <w:sz w:val="28"/>
          <w:szCs w:val="28"/>
        </w:rPr>
        <w:t>ОГА</w:t>
      </w:r>
      <w:r>
        <w:rPr>
          <w:rFonts w:ascii="Times New Roman" w:eastAsia="Times New Roman" w:hAnsi="Times New Roman" w:cs="Times New Roman"/>
          <w:color w:val="000000"/>
          <w:sz w:val="28"/>
          <w:szCs w:val="28"/>
        </w:rPr>
        <w:t xml:space="preserve"> помогает создать единые стандарты и подходы к аудиторской проверке, что способствует укреплению доверия и сотрудничества между странами. Также в условиях быстрого технологического развития и цифровизации органы государственного аудита должны адаптироваться и использовать современные инструменты и методы для эффективного анализа больших объемов данных. Это позволяет обнаруживать более сложные финансовые схемы и улучшать процессы аудита.</w:t>
      </w:r>
    </w:p>
    <w:p w14:paraId="776BBC9F" w14:textId="35FB02E6"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Таким образом, необходимо глубокое изучение мировой практики проведения экспертно-аналитических мероприятий, оценки эффективности применения экспертной и аналитической деятельности, </w:t>
      </w:r>
      <w:r w:rsidR="00DC7EBD">
        <w:rPr>
          <w:rFonts w:ascii="Times New Roman" w:eastAsia="Times New Roman" w:hAnsi="Times New Roman" w:cs="Times New Roman"/>
          <w:sz w:val="28"/>
          <w:szCs w:val="28"/>
        </w:rPr>
        <w:t>р</w:t>
      </w:r>
      <w:r w:rsidR="00DC7EBD" w:rsidRPr="00DC7EBD">
        <w:rPr>
          <w:rFonts w:ascii="Times New Roman" w:eastAsia="Times New Roman" w:hAnsi="Times New Roman" w:cs="Times New Roman"/>
          <w:sz w:val="28"/>
          <w:szCs w:val="28"/>
        </w:rPr>
        <w:t>азработать методические рекомендации по реализации этих задач в Республике Казахстан</w:t>
      </w:r>
      <w:r>
        <w:rPr>
          <w:rFonts w:ascii="Times New Roman" w:eastAsia="Times New Roman" w:hAnsi="Times New Roman" w:cs="Times New Roman"/>
          <w:sz w:val="28"/>
          <w:szCs w:val="28"/>
        </w:rPr>
        <w:t>.</w:t>
      </w:r>
    </w:p>
    <w:p w14:paraId="7B302A9A" w14:textId="306EFB7E" w:rsidR="00C55963" w:rsidRDefault="00CE4113" w:rsidP="00AE351D">
      <w:pPr>
        <w:ind w:firstLine="68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Степень разработанности темы. </w:t>
      </w:r>
      <w:r>
        <w:rPr>
          <w:rFonts w:ascii="Times New Roman" w:eastAsia="Times New Roman" w:hAnsi="Times New Roman" w:cs="Times New Roman"/>
          <w:sz w:val="28"/>
          <w:szCs w:val="28"/>
        </w:rPr>
        <w:t xml:space="preserve">Теоретические и практические </w:t>
      </w:r>
      <w:r w:rsidR="00DC7EBD">
        <w:rPr>
          <w:rFonts w:ascii="Times New Roman" w:eastAsia="Times New Roman" w:hAnsi="Times New Roman" w:cs="Times New Roman"/>
          <w:sz w:val="28"/>
          <w:szCs w:val="28"/>
        </w:rPr>
        <w:t>вопросы</w:t>
      </w:r>
      <w:r>
        <w:rPr>
          <w:rFonts w:ascii="Times New Roman" w:eastAsia="Times New Roman" w:hAnsi="Times New Roman" w:cs="Times New Roman"/>
          <w:sz w:val="28"/>
          <w:szCs w:val="28"/>
        </w:rPr>
        <w:t xml:space="preserve"> государственного аудита и финансового контроля </w:t>
      </w:r>
      <w:r w:rsidR="00DC7EBD">
        <w:rPr>
          <w:rFonts w:ascii="Times New Roman" w:eastAsia="Times New Roman" w:hAnsi="Times New Roman" w:cs="Times New Roman"/>
          <w:sz w:val="28"/>
          <w:szCs w:val="28"/>
        </w:rPr>
        <w:t>анализируются</w:t>
      </w:r>
      <w:r>
        <w:rPr>
          <w:rFonts w:ascii="Times New Roman" w:eastAsia="Times New Roman" w:hAnsi="Times New Roman" w:cs="Times New Roman"/>
          <w:sz w:val="28"/>
          <w:szCs w:val="28"/>
        </w:rPr>
        <w:t xml:space="preserve"> в работах</w:t>
      </w:r>
      <w:r w:rsidR="00AE351D">
        <w:rPr>
          <w:rFonts w:ascii="Times New Roman" w:eastAsia="Times New Roman" w:hAnsi="Times New Roman" w:cs="Times New Roman"/>
          <w:sz w:val="28"/>
          <w:szCs w:val="28"/>
        </w:rPr>
        <w:t xml:space="preserve"> </w:t>
      </w:r>
      <w:r w:rsidR="00DC7EBD">
        <w:rPr>
          <w:rFonts w:ascii="Times New Roman" w:eastAsia="Times New Roman" w:hAnsi="Times New Roman" w:cs="Times New Roman"/>
          <w:sz w:val="28"/>
          <w:szCs w:val="28"/>
        </w:rPr>
        <w:t xml:space="preserve">таких </w:t>
      </w:r>
      <w:r>
        <w:rPr>
          <w:rFonts w:ascii="Times New Roman" w:eastAsia="Times New Roman" w:hAnsi="Times New Roman" w:cs="Times New Roman"/>
          <w:sz w:val="28"/>
          <w:szCs w:val="28"/>
        </w:rPr>
        <w:t>зарубежных ученых</w:t>
      </w:r>
      <w:r w:rsidR="00DC7EBD">
        <w:rPr>
          <w:rFonts w:ascii="Times New Roman" w:eastAsia="Times New Roman" w:hAnsi="Times New Roman" w:cs="Times New Roman"/>
          <w:sz w:val="28"/>
          <w:szCs w:val="28"/>
        </w:rPr>
        <w:t>, как</w:t>
      </w:r>
      <w:r>
        <w:rPr>
          <w:rFonts w:ascii="Times New Roman" w:eastAsia="Times New Roman" w:hAnsi="Times New Roman" w:cs="Times New Roman"/>
          <w:sz w:val="28"/>
          <w:szCs w:val="28"/>
        </w:rPr>
        <w:t xml:space="preserve"> </w:t>
      </w:r>
      <w:r w:rsidR="00DC7EBD">
        <w:rPr>
          <w:rFonts w:ascii="Times New Roman" w:eastAsia="Times New Roman" w:hAnsi="Times New Roman" w:cs="Times New Roman"/>
          <w:sz w:val="28"/>
          <w:szCs w:val="28"/>
        </w:rPr>
        <w:t xml:space="preserve">A. Arnes, </w:t>
      </w:r>
      <w:r>
        <w:rPr>
          <w:rFonts w:ascii="Times New Roman" w:eastAsia="Times New Roman" w:hAnsi="Times New Roman" w:cs="Times New Roman"/>
          <w:sz w:val="28"/>
          <w:szCs w:val="28"/>
        </w:rPr>
        <w:t xml:space="preserve">R. Adams, </w:t>
      </w:r>
      <w:r w:rsidR="00DC7EBD">
        <w:rPr>
          <w:rFonts w:ascii="Times New Roman" w:eastAsia="Times New Roman" w:hAnsi="Times New Roman" w:cs="Times New Roman"/>
          <w:sz w:val="28"/>
          <w:szCs w:val="28"/>
        </w:rPr>
        <w:t xml:space="preserve">B. Bengfort, </w:t>
      </w:r>
      <w:r>
        <w:rPr>
          <w:rFonts w:ascii="Times New Roman" w:eastAsia="Times New Roman" w:hAnsi="Times New Roman" w:cs="Times New Roman"/>
          <w:sz w:val="28"/>
          <w:szCs w:val="28"/>
        </w:rPr>
        <w:t>G. Lobbek, D.</w:t>
      </w:r>
      <w:r w:rsidR="00CD3244">
        <w:rPr>
          <w:rFonts w:ascii="Times New Roman" w:eastAsia="Times New Roman" w:hAnsi="Times New Roman" w:cs="Times New Roman"/>
          <w:sz w:val="28"/>
          <w:szCs w:val="28"/>
        </w:rPr>
        <w:t> </w:t>
      </w:r>
      <w:r>
        <w:rPr>
          <w:rFonts w:ascii="Times New Roman" w:eastAsia="Times New Roman" w:hAnsi="Times New Roman" w:cs="Times New Roman"/>
          <w:sz w:val="28"/>
          <w:szCs w:val="28"/>
        </w:rPr>
        <w:t xml:space="preserve">Stone, </w:t>
      </w:r>
      <w:r w:rsidR="00DC7EBD">
        <w:rPr>
          <w:rFonts w:ascii="Times New Roman" w:eastAsia="Times New Roman" w:hAnsi="Times New Roman" w:cs="Times New Roman"/>
          <w:sz w:val="28"/>
          <w:szCs w:val="28"/>
        </w:rPr>
        <w:t xml:space="preserve">R. Dodge, </w:t>
      </w:r>
      <w:r>
        <w:rPr>
          <w:rFonts w:ascii="Times New Roman" w:eastAsia="Times New Roman" w:hAnsi="Times New Roman" w:cs="Times New Roman"/>
          <w:sz w:val="28"/>
          <w:szCs w:val="28"/>
        </w:rPr>
        <w:t xml:space="preserve">К. Hedderwick, </w:t>
      </w:r>
      <w:r w:rsidR="00DC7EBD">
        <w:rPr>
          <w:rFonts w:ascii="Times New Roman" w:eastAsia="Times New Roman" w:hAnsi="Times New Roman" w:cs="Times New Roman"/>
          <w:sz w:val="28"/>
          <w:szCs w:val="28"/>
        </w:rPr>
        <w:t xml:space="preserve">Мельник М.В., </w:t>
      </w:r>
      <w:r>
        <w:rPr>
          <w:rFonts w:ascii="Times New Roman" w:eastAsia="Times New Roman" w:hAnsi="Times New Roman" w:cs="Times New Roman"/>
          <w:sz w:val="28"/>
          <w:szCs w:val="28"/>
        </w:rPr>
        <w:t xml:space="preserve">Саунин А.Н., и др. </w:t>
      </w:r>
    </w:p>
    <w:p w14:paraId="01DF461E" w14:textId="205C589E" w:rsidR="00C55963" w:rsidRDefault="00DC7EBD" w:rsidP="00AE351D">
      <w:pPr>
        <w:ind w:firstLine="680"/>
        <w:jc w:val="both"/>
        <w:rPr>
          <w:rFonts w:ascii="Times New Roman" w:eastAsia="Times New Roman" w:hAnsi="Times New Roman" w:cs="Times New Roman"/>
          <w:sz w:val="28"/>
          <w:szCs w:val="28"/>
        </w:rPr>
      </w:pPr>
      <w:r w:rsidRPr="00DC7EBD">
        <w:rPr>
          <w:rFonts w:ascii="Times New Roman" w:eastAsia="Times New Roman" w:hAnsi="Times New Roman" w:cs="Times New Roman"/>
          <w:sz w:val="28"/>
          <w:szCs w:val="28"/>
        </w:rPr>
        <w:t xml:space="preserve">Данная работа демонстрирует </w:t>
      </w:r>
      <w:r w:rsidR="00D77264">
        <w:rPr>
          <w:rFonts w:ascii="Times New Roman" w:eastAsia="Times New Roman" w:hAnsi="Times New Roman" w:cs="Times New Roman"/>
          <w:sz w:val="28"/>
          <w:szCs w:val="28"/>
        </w:rPr>
        <w:t>использование</w:t>
      </w:r>
      <w:r w:rsidRPr="00DC7EBD">
        <w:rPr>
          <w:rFonts w:ascii="Times New Roman" w:eastAsia="Times New Roman" w:hAnsi="Times New Roman" w:cs="Times New Roman"/>
          <w:sz w:val="28"/>
          <w:szCs w:val="28"/>
        </w:rPr>
        <w:t xml:space="preserve"> методов и приемов экономического анализа</w:t>
      </w:r>
      <w:r w:rsidR="00D77264">
        <w:rPr>
          <w:rFonts w:ascii="Times New Roman" w:eastAsia="Times New Roman" w:hAnsi="Times New Roman" w:cs="Times New Roman"/>
          <w:sz w:val="28"/>
          <w:szCs w:val="28"/>
        </w:rPr>
        <w:t>,</w:t>
      </w:r>
      <w:r w:rsidRPr="00DC7EBD">
        <w:rPr>
          <w:rFonts w:ascii="Times New Roman" w:eastAsia="Times New Roman" w:hAnsi="Times New Roman" w:cs="Times New Roman"/>
          <w:sz w:val="28"/>
          <w:szCs w:val="28"/>
        </w:rPr>
        <w:t xml:space="preserve"> аналитических процедур в аудиторской практике:</w:t>
      </w:r>
      <w:r w:rsidR="00CE4113">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Blocher E., </w:t>
      </w:r>
      <w:r w:rsidR="00CE4113">
        <w:rPr>
          <w:rFonts w:ascii="Times New Roman" w:eastAsia="Times New Roman" w:hAnsi="Times New Roman" w:cs="Times New Roman"/>
          <w:sz w:val="28"/>
          <w:szCs w:val="28"/>
        </w:rPr>
        <w:t xml:space="preserve">Kogan A., </w:t>
      </w:r>
      <w:r w:rsidR="00E80D61">
        <w:rPr>
          <w:rFonts w:ascii="Times New Roman" w:eastAsia="Times New Roman" w:hAnsi="Times New Roman" w:cs="Times New Roman"/>
          <w:sz w:val="28"/>
          <w:szCs w:val="28"/>
        </w:rPr>
        <w:t>Appelbaum D.,</w:t>
      </w:r>
      <w:r w:rsidR="00E80D61" w:rsidRPr="00E80D61">
        <w:rPr>
          <w:rFonts w:ascii="Times New Roman" w:eastAsia="Times New Roman" w:hAnsi="Times New Roman" w:cs="Times New Roman"/>
          <w:sz w:val="28"/>
          <w:szCs w:val="28"/>
        </w:rPr>
        <w:t xml:space="preserve"> </w:t>
      </w:r>
      <w:r w:rsidR="00CE4113">
        <w:rPr>
          <w:rFonts w:ascii="Times New Roman" w:eastAsia="Times New Roman" w:hAnsi="Times New Roman" w:cs="Times New Roman"/>
          <w:sz w:val="28"/>
          <w:szCs w:val="28"/>
        </w:rPr>
        <w:t xml:space="preserve">Moolman А., </w:t>
      </w:r>
      <w:r>
        <w:rPr>
          <w:rFonts w:ascii="Times New Roman" w:eastAsia="Times New Roman" w:hAnsi="Times New Roman" w:cs="Times New Roman"/>
          <w:sz w:val="28"/>
          <w:szCs w:val="28"/>
        </w:rPr>
        <w:t>Vasarhelyi M.A.,</w:t>
      </w:r>
      <w:r w:rsidR="00CE4113">
        <w:rPr>
          <w:rFonts w:ascii="Times New Roman" w:eastAsia="Times New Roman" w:hAnsi="Times New Roman" w:cs="Times New Roman"/>
          <w:sz w:val="28"/>
          <w:szCs w:val="28"/>
        </w:rPr>
        <w:t xml:space="preserve"> Patterson Jr., </w:t>
      </w:r>
      <w:r w:rsidR="00E80D61">
        <w:rPr>
          <w:rFonts w:ascii="Times New Roman" w:eastAsia="Times New Roman" w:hAnsi="Times New Roman" w:cs="Times New Roman"/>
          <w:sz w:val="28"/>
          <w:szCs w:val="28"/>
        </w:rPr>
        <w:t xml:space="preserve">Calderon </w:t>
      </w:r>
      <w:r w:rsidR="00E80D61">
        <w:rPr>
          <w:rFonts w:ascii="Times New Roman" w:eastAsia="Times New Roman" w:hAnsi="Times New Roman" w:cs="Times New Roman"/>
          <w:sz w:val="28"/>
          <w:szCs w:val="28"/>
          <w:lang w:val="en-US"/>
        </w:rPr>
        <w:t>T</w:t>
      </w:r>
      <w:r w:rsidR="00E80D61" w:rsidRPr="00E80D61">
        <w:rPr>
          <w:rFonts w:ascii="Times New Roman" w:eastAsia="Times New Roman" w:hAnsi="Times New Roman" w:cs="Times New Roman"/>
          <w:sz w:val="28"/>
          <w:szCs w:val="28"/>
        </w:rPr>
        <w:t>.</w:t>
      </w:r>
      <w:r w:rsidR="00E80D61">
        <w:rPr>
          <w:rFonts w:ascii="Times New Roman" w:eastAsia="Times New Roman" w:hAnsi="Times New Roman" w:cs="Times New Roman"/>
          <w:sz w:val="28"/>
          <w:szCs w:val="28"/>
          <w:lang w:val="en-US"/>
        </w:rPr>
        <w:t>G</w:t>
      </w:r>
      <w:r w:rsidR="00E80D61" w:rsidRPr="00E80D61">
        <w:rPr>
          <w:rFonts w:ascii="Times New Roman" w:eastAsia="Times New Roman" w:hAnsi="Times New Roman" w:cs="Times New Roman"/>
          <w:sz w:val="28"/>
          <w:szCs w:val="28"/>
        </w:rPr>
        <w:t>.</w:t>
      </w:r>
      <w:r w:rsidR="00E80D61" w:rsidRPr="00897073">
        <w:rPr>
          <w:rFonts w:ascii="Times New Roman" w:eastAsia="Times New Roman" w:hAnsi="Times New Roman" w:cs="Times New Roman"/>
          <w:sz w:val="28"/>
          <w:szCs w:val="28"/>
        </w:rPr>
        <w:t>,</w:t>
      </w:r>
      <w:r w:rsidR="00E80D61" w:rsidRPr="00E80D61">
        <w:rPr>
          <w:rFonts w:ascii="Times New Roman" w:eastAsia="Times New Roman" w:hAnsi="Times New Roman" w:cs="Times New Roman"/>
          <w:sz w:val="28"/>
          <w:szCs w:val="28"/>
        </w:rPr>
        <w:t xml:space="preserve"> </w:t>
      </w:r>
      <w:r w:rsidR="00CD3244">
        <w:rPr>
          <w:rFonts w:ascii="Times New Roman" w:eastAsia="Times New Roman" w:hAnsi="Times New Roman" w:cs="Times New Roman"/>
          <w:sz w:val="28"/>
          <w:szCs w:val="28"/>
        </w:rPr>
        <w:t>Green B.</w:t>
      </w:r>
      <w:r w:rsidR="00CE4113">
        <w:rPr>
          <w:rFonts w:ascii="Times New Roman" w:eastAsia="Times New Roman" w:hAnsi="Times New Roman" w:cs="Times New Roman"/>
          <w:sz w:val="28"/>
          <w:szCs w:val="28"/>
        </w:rPr>
        <w:t xml:space="preserve">P. и других. </w:t>
      </w:r>
    </w:p>
    <w:p w14:paraId="6D919D3A" w14:textId="71957106" w:rsidR="00C55963" w:rsidRDefault="00897073" w:rsidP="00AE351D">
      <w:pPr>
        <w:ind w:firstLine="680"/>
        <w:jc w:val="both"/>
        <w:rPr>
          <w:rFonts w:ascii="Times New Roman" w:eastAsia="Times New Roman" w:hAnsi="Times New Roman" w:cs="Times New Roman"/>
          <w:sz w:val="28"/>
          <w:szCs w:val="28"/>
        </w:rPr>
      </w:pPr>
      <w:r w:rsidRPr="00897073">
        <w:rPr>
          <w:rFonts w:ascii="Times New Roman" w:eastAsia="Times New Roman" w:hAnsi="Times New Roman" w:cs="Times New Roman"/>
          <w:sz w:val="28"/>
          <w:szCs w:val="28"/>
        </w:rPr>
        <w:t xml:space="preserve">Существует достаточно много исследований отечественных ученых, </w:t>
      </w:r>
      <w:r w:rsidR="00D77264">
        <w:rPr>
          <w:rFonts w:ascii="Times New Roman" w:eastAsia="Times New Roman" w:hAnsi="Times New Roman" w:cs="Times New Roman"/>
          <w:sz w:val="28"/>
          <w:szCs w:val="28"/>
        </w:rPr>
        <w:t xml:space="preserve">которые </w:t>
      </w:r>
      <w:r w:rsidRPr="00897073">
        <w:rPr>
          <w:rFonts w:ascii="Times New Roman" w:eastAsia="Times New Roman" w:hAnsi="Times New Roman" w:cs="Times New Roman"/>
          <w:sz w:val="28"/>
          <w:szCs w:val="28"/>
        </w:rPr>
        <w:t>занимаю</w:t>
      </w:r>
      <w:r w:rsidR="00D77264">
        <w:rPr>
          <w:rFonts w:ascii="Times New Roman" w:eastAsia="Times New Roman" w:hAnsi="Times New Roman" w:cs="Times New Roman"/>
          <w:sz w:val="28"/>
          <w:szCs w:val="28"/>
        </w:rPr>
        <w:t>тся</w:t>
      </w:r>
      <w:r w:rsidRPr="00897073">
        <w:rPr>
          <w:rFonts w:ascii="Times New Roman" w:eastAsia="Times New Roman" w:hAnsi="Times New Roman" w:cs="Times New Roman"/>
          <w:sz w:val="28"/>
          <w:szCs w:val="28"/>
        </w:rPr>
        <w:t xml:space="preserve"> вопросами государственного аудита и финансового контроля, в том числе </w:t>
      </w:r>
      <w:r w:rsidR="00CE4113">
        <w:rPr>
          <w:rFonts w:ascii="Times New Roman" w:eastAsia="Times New Roman" w:hAnsi="Times New Roman" w:cs="Times New Roman"/>
          <w:sz w:val="28"/>
          <w:szCs w:val="28"/>
        </w:rPr>
        <w:t xml:space="preserve">Зейнельгабдина А.Б., Искаковой З.Д., </w:t>
      </w:r>
      <w:r>
        <w:rPr>
          <w:rFonts w:ascii="Times New Roman" w:eastAsia="Times New Roman" w:hAnsi="Times New Roman" w:cs="Times New Roman"/>
          <w:sz w:val="28"/>
          <w:szCs w:val="28"/>
        </w:rPr>
        <w:t>Бейсеновой Л.З.,</w:t>
      </w:r>
      <w:r w:rsidRPr="00897073">
        <w:rPr>
          <w:rFonts w:ascii="Times New Roman" w:eastAsia="Times New Roman" w:hAnsi="Times New Roman" w:cs="Times New Roman"/>
          <w:sz w:val="28"/>
          <w:szCs w:val="28"/>
        </w:rPr>
        <w:t xml:space="preserve"> </w:t>
      </w:r>
      <w:r w:rsidR="00CE4113">
        <w:rPr>
          <w:rFonts w:ascii="Times New Roman" w:eastAsia="Times New Roman" w:hAnsi="Times New Roman" w:cs="Times New Roman"/>
          <w:sz w:val="28"/>
          <w:szCs w:val="28"/>
        </w:rPr>
        <w:t xml:space="preserve">Нурумова А.А., </w:t>
      </w:r>
      <w:r w:rsidRPr="00897073">
        <w:rPr>
          <w:rFonts w:ascii="Times New Roman" w:eastAsia="Times New Roman" w:hAnsi="Times New Roman" w:cs="Times New Roman"/>
          <w:sz w:val="28"/>
          <w:szCs w:val="28"/>
        </w:rPr>
        <w:t xml:space="preserve">однако проблемам </w:t>
      </w:r>
      <w:r>
        <w:rPr>
          <w:rFonts w:ascii="Times New Roman" w:eastAsia="Times New Roman" w:hAnsi="Times New Roman" w:cs="Times New Roman"/>
          <w:sz w:val="28"/>
          <w:szCs w:val="28"/>
        </w:rPr>
        <w:t xml:space="preserve">развития </w:t>
      </w:r>
      <w:r w:rsidR="00CE4113">
        <w:rPr>
          <w:rFonts w:ascii="Times New Roman" w:eastAsia="Times New Roman" w:hAnsi="Times New Roman" w:cs="Times New Roman"/>
          <w:sz w:val="28"/>
          <w:szCs w:val="28"/>
        </w:rPr>
        <w:t xml:space="preserve">экспертно-аналитической деятельности </w:t>
      </w:r>
      <w:r w:rsidR="00F87E24">
        <w:rPr>
          <w:rFonts w:ascii="Times New Roman" w:eastAsia="Times New Roman" w:hAnsi="Times New Roman" w:cs="Times New Roman"/>
          <w:sz w:val="28"/>
          <w:szCs w:val="28"/>
        </w:rPr>
        <w:t>ОГА</w:t>
      </w:r>
      <w:r>
        <w:rPr>
          <w:rFonts w:ascii="Times New Roman" w:eastAsia="Times New Roman" w:hAnsi="Times New Roman" w:cs="Times New Roman"/>
          <w:sz w:val="28"/>
          <w:szCs w:val="28"/>
        </w:rPr>
        <w:t xml:space="preserve"> </w:t>
      </w:r>
      <w:r w:rsidRPr="00897073">
        <w:rPr>
          <w:rFonts w:ascii="Times New Roman" w:eastAsia="Times New Roman" w:hAnsi="Times New Roman" w:cs="Times New Roman"/>
          <w:sz w:val="28"/>
          <w:szCs w:val="28"/>
        </w:rPr>
        <w:t>уделено не так много внимания.</w:t>
      </w:r>
    </w:p>
    <w:p w14:paraId="064999FC" w14:textId="0A347D81" w:rsidR="00C55963" w:rsidRDefault="00CE4113" w:rsidP="00AE351D">
      <w:pPr>
        <w:pBdr>
          <w:top w:val="nil"/>
          <w:left w:val="nil"/>
          <w:bottom w:val="nil"/>
          <w:right w:val="nil"/>
          <w:between w:val="nil"/>
        </w:pBdr>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Целью диссертационного исследования</w:t>
      </w:r>
      <w:r>
        <w:rPr>
          <w:rFonts w:ascii="Times New Roman" w:eastAsia="Times New Roman" w:hAnsi="Times New Roman" w:cs="Times New Roman"/>
          <w:color w:val="000000"/>
          <w:sz w:val="28"/>
          <w:szCs w:val="28"/>
        </w:rPr>
        <w:t xml:space="preserve"> является анализ </w:t>
      </w:r>
      <w:r w:rsidR="00897073">
        <w:rPr>
          <w:rFonts w:ascii="Times New Roman" w:eastAsia="Times New Roman" w:hAnsi="Times New Roman" w:cs="Times New Roman"/>
          <w:color w:val="000000"/>
          <w:sz w:val="28"/>
          <w:szCs w:val="28"/>
        </w:rPr>
        <w:t>действующей</w:t>
      </w:r>
      <w:r>
        <w:rPr>
          <w:rFonts w:ascii="Times New Roman" w:eastAsia="Times New Roman" w:hAnsi="Times New Roman" w:cs="Times New Roman"/>
          <w:color w:val="000000"/>
          <w:sz w:val="28"/>
          <w:szCs w:val="28"/>
        </w:rPr>
        <w:t xml:space="preserve"> теории и практики экспертно</w:t>
      </w:r>
      <w:r w:rsidR="00897073">
        <w:rPr>
          <w:rFonts w:ascii="Times New Roman" w:eastAsia="Times New Roman" w:hAnsi="Times New Roman" w:cs="Times New Roman"/>
          <w:color w:val="000000"/>
          <w:sz w:val="28"/>
          <w:szCs w:val="28"/>
        </w:rPr>
        <w:t xml:space="preserve">й и </w:t>
      </w:r>
      <w:r>
        <w:rPr>
          <w:rFonts w:ascii="Times New Roman" w:eastAsia="Times New Roman" w:hAnsi="Times New Roman" w:cs="Times New Roman"/>
          <w:color w:val="000000"/>
          <w:sz w:val="28"/>
          <w:szCs w:val="28"/>
        </w:rPr>
        <w:t xml:space="preserve">аналитической деятельности </w:t>
      </w:r>
      <w:r w:rsidR="00F87E24">
        <w:rPr>
          <w:rFonts w:ascii="Times New Roman" w:eastAsia="Times New Roman" w:hAnsi="Times New Roman" w:cs="Times New Roman"/>
          <w:color w:val="000000"/>
          <w:sz w:val="28"/>
          <w:szCs w:val="28"/>
        </w:rPr>
        <w:t>ОГА</w:t>
      </w:r>
      <w:r>
        <w:rPr>
          <w:rFonts w:ascii="Times New Roman" w:eastAsia="Times New Roman" w:hAnsi="Times New Roman" w:cs="Times New Roman"/>
          <w:color w:val="000000"/>
          <w:sz w:val="28"/>
          <w:szCs w:val="28"/>
        </w:rPr>
        <w:t xml:space="preserve"> и разработка </w:t>
      </w:r>
      <w:r w:rsidR="00897073" w:rsidRPr="00897073">
        <w:rPr>
          <w:rFonts w:ascii="Times New Roman" w:eastAsia="Times New Roman" w:hAnsi="Times New Roman" w:cs="Times New Roman"/>
          <w:color w:val="000000"/>
          <w:sz w:val="28"/>
          <w:szCs w:val="28"/>
        </w:rPr>
        <w:t>ряда практических рекомендаций по улучшению</w:t>
      </w:r>
      <w:r>
        <w:rPr>
          <w:rFonts w:ascii="Times New Roman" w:eastAsia="Times New Roman" w:hAnsi="Times New Roman" w:cs="Times New Roman"/>
          <w:color w:val="000000"/>
          <w:sz w:val="28"/>
          <w:szCs w:val="28"/>
        </w:rPr>
        <w:t xml:space="preserve"> экспертно-аналитической деятельности </w:t>
      </w:r>
      <w:r w:rsidR="00D77264">
        <w:rPr>
          <w:rFonts w:ascii="Times New Roman" w:eastAsia="Times New Roman" w:hAnsi="Times New Roman" w:cs="Times New Roman"/>
          <w:color w:val="000000"/>
          <w:sz w:val="28"/>
          <w:szCs w:val="28"/>
        </w:rPr>
        <w:t xml:space="preserve">ОГА </w:t>
      </w:r>
      <w:r>
        <w:rPr>
          <w:rFonts w:ascii="Times New Roman" w:eastAsia="Times New Roman" w:hAnsi="Times New Roman" w:cs="Times New Roman"/>
          <w:color w:val="000000"/>
          <w:sz w:val="28"/>
          <w:szCs w:val="28"/>
        </w:rPr>
        <w:t xml:space="preserve">на основе </w:t>
      </w:r>
      <w:r w:rsidR="00897073">
        <w:rPr>
          <w:rFonts w:ascii="Times New Roman" w:eastAsia="Times New Roman" w:hAnsi="Times New Roman" w:cs="Times New Roman"/>
          <w:color w:val="000000"/>
          <w:sz w:val="28"/>
          <w:szCs w:val="28"/>
        </w:rPr>
        <w:t>передовой практики</w:t>
      </w:r>
      <w:r>
        <w:rPr>
          <w:rFonts w:ascii="Times New Roman" w:eastAsia="Times New Roman" w:hAnsi="Times New Roman" w:cs="Times New Roman"/>
          <w:color w:val="000000"/>
          <w:sz w:val="28"/>
          <w:szCs w:val="28"/>
        </w:rPr>
        <w:t xml:space="preserve"> ВОА. </w:t>
      </w:r>
    </w:p>
    <w:p w14:paraId="50A50FEB" w14:textId="164F0855" w:rsidR="00C55963" w:rsidRDefault="00D77264" w:rsidP="00AE351D">
      <w:pPr>
        <w:pBdr>
          <w:top w:val="nil"/>
          <w:left w:val="nil"/>
          <w:bottom w:val="nil"/>
          <w:right w:val="nil"/>
          <w:between w:val="nil"/>
        </w:pBdr>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Согласно</w:t>
      </w:r>
      <w:r w:rsidR="00CE4113">
        <w:rPr>
          <w:rFonts w:ascii="Times New Roman" w:eastAsia="Times New Roman" w:hAnsi="Times New Roman" w:cs="Times New Roman"/>
          <w:color w:val="000000"/>
          <w:sz w:val="28"/>
          <w:szCs w:val="28"/>
        </w:rPr>
        <w:t xml:space="preserve"> поставленной цел</w:t>
      </w:r>
      <w:r>
        <w:rPr>
          <w:rFonts w:ascii="Times New Roman" w:eastAsia="Times New Roman" w:hAnsi="Times New Roman" w:cs="Times New Roman"/>
          <w:color w:val="000000"/>
          <w:sz w:val="28"/>
          <w:szCs w:val="28"/>
        </w:rPr>
        <w:t>и</w:t>
      </w:r>
      <w:r w:rsidR="00CE4113">
        <w:rPr>
          <w:rFonts w:ascii="Times New Roman" w:eastAsia="Times New Roman" w:hAnsi="Times New Roman" w:cs="Times New Roman"/>
          <w:color w:val="000000"/>
          <w:sz w:val="28"/>
          <w:szCs w:val="28"/>
        </w:rPr>
        <w:t xml:space="preserve"> необходимо решение следующих </w:t>
      </w:r>
      <w:r w:rsidR="00CE4113">
        <w:rPr>
          <w:rFonts w:ascii="Times New Roman" w:eastAsia="Times New Roman" w:hAnsi="Times New Roman" w:cs="Times New Roman"/>
          <w:b/>
          <w:color w:val="000000"/>
          <w:sz w:val="28"/>
          <w:szCs w:val="28"/>
        </w:rPr>
        <w:t>задач</w:t>
      </w:r>
      <w:r w:rsidR="00CE4113">
        <w:rPr>
          <w:rFonts w:ascii="Times New Roman" w:eastAsia="Times New Roman" w:hAnsi="Times New Roman" w:cs="Times New Roman"/>
          <w:color w:val="000000"/>
          <w:sz w:val="28"/>
          <w:szCs w:val="28"/>
        </w:rPr>
        <w:t>:</w:t>
      </w:r>
    </w:p>
    <w:p w14:paraId="67608D20" w14:textId="2D927927" w:rsidR="00C55963" w:rsidRDefault="00AE351D" w:rsidP="00AE351D">
      <w:pPr>
        <w:pBdr>
          <w:top w:val="nil"/>
          <w:left w:val="nil"/>
          <w:bottom w:val="nil"/>
          <w:right w:val="nil"/>
          <w:between w:val="nil"/>
        </w:pBdr>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r w:rsidR="00CE4113">
        <w:rPr>
          <w:rFonts w:ascii="Times New Roman" w:eastAsia="Times New Roman" w:hAnsi="Times New Roman" w:cs="Times New Roman"/>
          <w:color w:val="000000"/>
          <w:sz w:val="28"/>
          <w:szCs w:val="28"/>
        </w:rPr>
        <w:t xml:space="preserve"> </w:t>
      </w:r>
      <w:r w:rsidR="00BC0D57">
        <w:rPr>
          <w:rFonts w:ascii="Times New Roman" w:eastAsia="Times New Roman" w:hAnsi="Times New Roman" w:cs="Times New Roman"/>
          <w:color w:val="000000"/>
          <w:sz w:val="28"/>
          <w:szCs w:val="28"/>
        </w:rPr>
        <w:t>изучить</w:t>
      </w:r>
      <w:r w:rsidR="00CE4113">
        <w:rPr>
          <w:rFonts w:ascii="Times New Roman" w:eastAsia="Times New Roman" w:hAnsi="Times New Roman" w:cs="Times New Roman"/>
          <w:color w:val="000000"/>
          <w:sz w:val="28"/>
          <w:szCs w:val="28"/>
        </w:rPr>
        <w:t xml:space="preserve"> сущность и значение экспертно-аналитической деятельности </w:t>
      </w:r>
      <w:r w:rsidR="00F87E24">
        <w:rPr>
          <w:rFonts w:ascii="Times New Roman" w:eastAsia="Times New Roman" w:hAnsi="Times New Roman" w:cs="Times New Roman"/>
          <w:color w:val="000000"/>
          <w:sz w:val="28"/>
          <w:szCs w:val="28"/>
        </w:rPr>
        <w:t>ОГА</w:t>
      </w:r>
      <w:r w:rsidR="00CE4113">
        <w:rPr>
          <w:rFonts w:ascii="Times New Roman" w:eastAsia="Times New Roman" w:hAnsi="Times New Roman" w:cs="Times New Roman"/>
          <w:color w:val="000000"/>
          <w:sz w:val="28"/>
          <w:szCs w:val="28"/>
        </w:rPr>
        <w:t xml:space="preserve"> в условиях</w:t>
      </w:r>
      <w:r w:rsidR="00BC0D57">
        <w:rPr>
          <w:rFonts w:ascii="Times New Roman" w:eastAsia="Times New Roman" w:hAnsi="Times New Roman" w:cs="Times New Roman"/>
          <w:color w:val="000000"/>
          <w:sz w:val="28"/>
          <w:szCs w:val="28"/>
        </w:rPr>
        <w:t xml:space="preserve"> современности</w:t>
      </w:r>
      <w:r w:rsidR="00CE4113">
        <w:rPr>
          <w:rFonts w:ascii="Times New Roman" w:eastAsia="Times New Roman" w:hAnsi="Times New Roman" w:cs="Times New Roman"/>
          <w:color w:val="000000"/>
          <w:sz w:val="28"/>
          <w:szCs w:val="28"/>
        </w:rPr>
        <w:t>;</w:t>
      </w:r>
    </w:p>
    <w:p w14:paraId="7E12EDE5" w14:textId="67C81E59" w:rsidR="00C55963" w:rsidRDefault="00AE351D"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CE4113">
        <w:rPr>
          <w:rFonts w:ascii="Times New Roman" w:eastAsia="Times New Roman" w:hAnsi="Times New Roman" w:cs="Times New Roman"/>
          <w:sz w:val="28"/>
          <w:szCs w:val="28"/>
        </w:rPr>
        <w:t xml:space="preserve"> систематизировать теоретические и методологические основы экспертно-аналитической деятельности </w:t>
      </w:r>
      <w:r w:rsidR="00F87E24">
        <w:rPr>
          <w:rFonts w:ascii="Times New Roman" w:eastAsia="Times New Roman" w:hAnsi="Times New Roman" w:cs="Times New Roman"/>
          <w:sz w:val="28"/>
          <w:szCs w:val="28"/>
        </w:rPr>
        <w:t>ОГА</w:t>
      </w:r>
      <w:r w:rsidR="00CE4113">
        <w:rPr>
          <w:rFonts w:ascii="Times New Roman" w:eastAsia="Times New Roman" w:hAnsi="Times New Roman" w:cs="Times New Roman"/>
          <w:sz w:val="28"/>
          <w:szCs w:val="28"/>
        </w:rPr>
        <w:t>;</w:t>
      </w:r>
    </w:p>
    <w:p w14:paraId="373D7243" w14:textId="753B4DCA" w:rsidR="00C55963" w:rsidRDefault="00AE351D"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CE4113">
        <w:rPr>
          <w:rFonts w:ascii="Times New Roman" w:eastAsia="Times New Roman" w:hAnsi="Times New Roman" w:cs="Times New Roman"/>
          <w:sz w:val="28"/>
          <w:szCs w:val="28"/>
        </w:rPr>
        <w:t xml:space="preserve"> исследовать зарубежный опыт практики применения экспертно-аналитической деятельности через систему анализа критериев, показателей и их предельного уровня допустимости;</w:t>
      </w:r>
    </w:p>
    <w:p w14:paraId="4B5548C9" w14:textId="29A7CA04" w:rsidR="00C55963" w:rsidRDefault="00AE351D"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CE4113">
        <w:rPr>
          <w:rFonts w:ascii="Times New Roman" w:eastAsia="Times New Roman" w:hAnsi="Times New Roman" w:cs="Times New Roman"/>
          <w:sz w:val="28"/>
          <w:szCs w:val="28"/>
        </w:rPr>
        <w:t xml:space="preserve"> проанализировать методологическую базу стандартов </w:t>
      </w:r>
      <w:r w:rsidR="00BC0D57">
        <w:rPr>
          <w:rFonts w:ascii="Times New Roman" w:eastAsia="Times New Roman" w:hAnsi="Times New Roman" w:cs="Times New Roman"/>
          <w:sz w:val="28"/>
          <w:szCs w:val="28"/>
        </w:rPr>
        <w:t>осуществления</w:t>
      </w:r>
      <w:r w:rsidR="00CE4113">
        <w:rPr>
          <w:rFonts w:ascii="Times New Roman" w:eastAsia="Times New Roman" w:hAnsi="Times New Roman" w:cs="Times New Roman"/>
          <w:sz w:val="28"/>
          <w:szCs w:val="28"/>
        </w:rPr>
        <w:t xml:space="preserve"> экспертно-аналитических мероприятий </w:t>
      </w:r>
      <w:r w:rsidR="00F87E24">
        <w:rPr>
          <w:rFonts w:ascii="Times New Roman" w:eastAsia="Times New Roman" w:hAnsi="Times New Roman" w:cs="Times New Roman"/>
          <w:sz w:val="28"/>
          <w:szCs w:val="28"/>
        </w:rPr>
        <w:t>ОГА</w:t>
      </w:r>
      <w:r w:rsidR="00CE4113">
        <w:rPr>
          <w:rFonts w:ascii="Times New Roman" w:eastAsia="Times New Roman" w:hAnsi="Times New Roman" w:cs="Times New Roman"/>
          <w:sz w:val="28"/>
          <w:szCs w:val="28"/>
        </w:rPr>
        <w:t xml:space="preserve"> Республике Казахстан;</w:t>
      </w:r>
    </w:p>
    <w:p w14:paraId="21D615B2" w14:textId="3925ED55" w:rsidR="00C55963" w:rsidRDefault="00AE351D"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CE4113">
        <w:rPr>
          <w:rFonts w:ascii="Times New Roman" w:eastAsia="Times New Roman" w:hAnsi="Times New Roman" w:cs="Times New Roman"/>
          <w:sz w:val="28"/>
          <w:szCs w:val="28"/>
        </w:rPr>
        <w:t xml:space="preserve"> дать оценку сложившейся практики применения экспертных и аналитических мероприятий в Казахстане и зарубежом;</w:t>
      </w:r>
    </w:p>
    <w:p w14:paraId="2D0B1CDD" w14:textId="708C421E" w:rsidR="00C55963" w:rsidRDefault="00AE351D"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CE4113">
        <w:rPr>
          <w:rFonts w:ascii="Times New Roman" w:eastAsia="Times New Roman" w:hAnsi="Times New Roman" w:cs="Times New Roman"/>
          <w:sz w:val="28"/>
          <w:szCs w:val="28"/>
        </w:rPr>
        <w:t xml:space="preserve"> выявить и оценить факторы, </w:t>
      </w:r>
      <w:r w:rsidR="00D77264">
        <w:rPr>
          <w:rFonts w:ascii="Times New Roman" w:eastAsia="Times New Roman" w:hAnsi="Times New Roman" w:cs="Times New Roman"/>
          <w:sz w:val="28"/>
          <w:szCs w:val="28"/>
        </w:rPr>
        <w:t>которые влияют</w:t>
      </w:r>
      <w:r w:rsidR="00CE4113">
        <w:rPr>
          <w:rFonts w:ascii="Times New Roman" w:eastAsia="Times New Roman" w:hAnsi="Times New Roman" w:cs="Times New Roman"/>
          <w:sz w:val="28"/>
          <w:szCs w:val="28"/>
        </w:rPr>
        <w:t xml:space="preserve"> на качество и эффективность применения экспертн</w:t>
      </w:r>
      <w:r w:rsidR="00D77264">
        <w:rPr>
          <w:rFonts w:ascii="Times New Roman" w:eastAsia="Times New Roman" w:hAnsi="Times New Roman" w:cs="Times New Roman"/>
          <w:sz w:val="28"/>
          <w:szCs w:val="28"/>
        </w:rPr>
        <w:t>о-</w:t>
      </w:r>
      <w:r w:rsidR="00CE4113">
        <w:rPr>
          <w:rFonts w:ascii="Times New Roman" w:eastAsia="Times New Roman" w:hAnsi="Times New Roman" w:cs="Times New Roman"/>
          <w:sz w:val="28"/>
          <w:szCs w:val="28"/>
        </w:rPr>
        <w:t xml:space="preserve">аналитических мероприятий в </w:t>
      </w:r>
      <w:r w:rsidR="00D77264">
        <w:rPr>
          <w:rFonts w:ascii="Times New Roman" w:eastAsia="Times New Roman" w:hAnsi="Times New Roman" w:cs="Times New Roman"/>
          <w:sz w:val="28"/>
          <w:szCs w:val="28"/>
        </w:rPr>
        <w:t>РК</w:t>
      </w:r>
      <w:r w:rsidR="00CE4113">
        <w:rPr>
          <w:rFonts w:ascii="Times New Roman" w:eastAsia="Times New Roman" w:hAnsi="Times New Roman" w:cs="Times New Roman"/>
          <w:sz w:val="28"/>
          <w:szCs w:val="28"/>
        </w:rPr>
        <w:t>;</w:t>
      </w:r>
    </w:p>
    <w:p w14:paraId="1E5F23E7" w14:textId="30F4B9A5" w:rsidR="00C55963" w:rsidRDefault="00AE351D"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CE4113">
        <w:rPr>
          <w:rFonts w:ascii="Times New Roman" w:eastAsia="Times New Roman" w:hAnsi="Times New Roman" w:cs="Times New Roman"/>
          <w:sz w:val="28"/>
          <w:szCs w:val="28"/>
        </w:rPr>
        <w:t xml:space="preserve"> рассмотреть зарубежный опыт информационного и технологического обеспечения деятельности органов государственного аудита и возможности их применения в Казахстане;</w:t>
      </w:r>
    </w:p>
    <w:p w14:paraId="42F111AF" w14:textId="2B94BDEA" w:rsidR="00C55963" w:rsidRDefault="00AE351D"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CE4113">
        <w:rPr>
          <w:rFonts w:ascii="Times New Roman" w:eastAsia="Times New Roman" w:hAnsi="Times New Roman" w:cs="Times New Roman"/>
          <w:sz w:val="28"/>
          <w:szCs w:val="28"/>
        </w:rPr>
        <w:t xml:space="preserve"> внести ряд предложений по внедрению опыта ВОА ведущих стран в проведении аудита эффективности государственных средств и непосредственно экспертно-аналитической деятельности средство оптимизации экспертно-аналитической деятельности </w:t>
      </w:r>
      <w:r w:rsidR="00F87E24">
        <w:rPr>
          <w:rFonts w:ascii="Times New Roman" w:eastAsia="Times New Roman" w:hAnsi="Times New Roman" w:cs="Times New Roman"/>
          <w:sz w:val="28"/>
          <w:szCs w:val="28"/>
        </w:rPr>
        <w:t>ОГА</w:t>
      </w:r>
      <w:r w:rsidR="00CE4113">
        <w:rPr>
          <w:rFonts w:ascii="Times New Roman" w:eastAsia="Times New Roman" w:hAnsi="Times New Roman" w:cs="Times New Roman"/>
          <w:sz w:val="28"/>
          <w:szCs w:val="28"/>
        </w:rPr>
        <w:t>;</w:t>
      </w:r>
    </w:p>
    <w:p w14:paraId="35404C54" w14:textId="1DF9D32D" w:rsidR="00C55963" w:rsidRDefault="00AE351D" w:rsidP="00AE351D">
      <w:pPr>
        <w:pBdr>
          <w:top w:val="nil"/>
          <w:left w:val="nil"/>
          <w:bottom w:val="nil"/>
          <w:right w:val="nil"/>
          <w:between w:val="nil"/>
        </w:pBdr>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r w:rsidR="00CE4113">
        <w:rPr>
          <w:rFonts w:ascii="Times New Roman" w:eastAsia="Times New Roman" w:hAnsi="Times New Roman" w:cs="Times New Roman"/>
          <w:color w:val="000000"/>
          <w:sz w:val="28"/>
          <w:szCs w:val="28"/>
        </w:rPr>
        <w:t xml:space="preserve"> разработать модель по </w:t>
      </w:r>
      <w:r w:rsidR="00BC0D57">
        <w:rPr>
          <w:rFonts w:ascii="Times New Roman" w:eastAsia="Times New Roman" w:hAnsi="Times New Roman" w:cs="Times New Roman"/>
          <w:color w:val="000000"/>
          <w:sz w:val="28"/>
          <w:szCs w:val="28"/>
        </w:rPr>
        <w:t>усилению</w:t>
      </w:r>
      <w:r w:rsidR="00CE4113">
        <w:rPr>
          <w:rFonts w:ascii="Times New Roman" w:eastAsia="Times New Roman" w:hAnsi="Times New Roman" w:cs="Times New Roman"/>
          <w:color w:val="000000"/>
          <w:sz w:val="28"/>
          <w:szCs w:val="28"/>
        </w:rPr>
        <w:t xml:space="preserve"> роли, качества и эффективности экспертной и аналитической </w:t>
      </w:r>
      <w:r w:rsidR="00F87E24">
        <w:rPr>
          <w:rFonts w:ascii="Times New Roman" w:eastAsia="Times New Roman" w:hAnsi="Times New Roman" w:cs="Times New Roman"/>
          <w:color w:val="000000"/>
          <w:sz w:val="28"/>
          <w:szCs w:val="28"/>
        </w:rPr>
        <w:t>работы</w:t>
      </w:r>
      <w:r w:rsidR="00CE4113">
        <w:rPr>
          <w:rFonts w:ascii="Times New Roman" w:eastAsia="Times New Roman" w:hAnsi="Times New Roman" w:cs="Times New Roman"/>
          <w:color w:val="000000"/>
          <w:sz w:val="28"/>
          <w:szCs w:val="28"/>
        </w:rPr>
        <w:t xml:space="preserve"> ВОА.</w:t>
      </w:r>
    </w:p>
    <w:p w14:paraId="7EBCFF9D" w14:textId="04B16A8C"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Объектом исследования</w:t>
      </w:r>
      <w:r>
        <w:rPr>
          <w:rFonts w:ascii="Times New Roman" w:eastAsia="Times New Roman" w:hAnsi="Times New Roman" w:cs="Times New Roman"/>
          <w:sz w:val="28"/>
          <w:szCs w:val="28"/>
        </w:rPr>
        <w:t xml:space="preserve"> выступает экспертно-аналитическая деятельность </w:t>
      </w:r>
      <w:r w:rsidR="00E2069A">
        <w:rPr>
          <w:rFonts w:ascii="Times New Roman" w:eastAsia="Times New Roman" w:hAnsi="Times New Roman" w:cs="Times New Roman"/>
          <w:sz w:val="28"/>
          <w:szCs w:val="28"/>
        </w:rPr>
        <w:t>ОГА</w:t>
      </w:r>
      <w:r>
        <w:rPr>
          <w:rFonts w:ascii="Times New Roman" w:eastAsia="Times New Roman" w:hAnsi="Times New Roman" w:cs="Times New Roman"/>
          <w:sz w:val="28"/>
          <w:szCs w:val="28"/>
        </w:rPr>
        <w:t xml:space="preserve"> Казахстана и зарубежных стран.</w:t>
      </w:r>
    </w:p>
    <w:p w14:paraId="33A726B8" w14:textId="10A8543F"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Предметом исследования </w:t>
      </w:r>
      <w:r>
        <w:rPr>
          <w:rFonts w:ascii="Times New Roman" w:eastAsia="Times New Roman" w:hAnsi="Times New Roman" w:cs="Times New Roman"/>
          <w:sz w:val="28"/>
          <w:szCs w:val="28"/>
        </w:rPr>
        <w:t xml:space="preserve">является совокупность экономических отношений, связанных с совершенствованием экспертно-аналитической деятельности </w:t>
      </w:r>
      <w:r w:rsidR="00E0543B">
        <w:rPr>
          <w:rFonts w:ascii="Times New Roman" w:eastAsia="Times New Roman" w:hAnsi="Times New Roman" w:cs="Times New Roman"/>
          <w:sz w:val="28"/>
          <w:szCs w:val="28"/>
        </w:rPr>
        <w:t>ОГА</w:t>
      </w:r>
      <w:r>
        <w:rPr>
          <w:rFonts w:ascii="Times New Roman" w:eastAsia="Times New Roman" w:hAnsi="Times New Roman" w:cs="Times New Roman"/>
          <w:sz w:val="28"/>
          <w:szCs w:val="28"/>
        </w:rPr>
        <w:t>.</w:t>
      </w:r>
    </w:p>
    <w:p w14:paraId="2E851DE9" w14:textId="216985D9" w:rsidR="00C55963" w:rsidRDefault="00CE4113" w:rsidP="00AE351D">
      <w:pPr>
        <w:pBdr>
          <w:top w:val="nil"/>
          <w:left w:val="nil"/>
          <w:bottom w:val="nil"/>
          <w:right w:val="nil"/>
          <w:between w:val="nil"/>
        </w:pBdr>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Теоретической и методологической основой работы </w:t>
      </w:r>
      <w:r>
        <w:rPr>
          <w:rFonts w:ascii="Times New Roman" w:eastAsia="Times New Roman" w:hAnsi="Times New Roman" w:cs="Times New Roman"/>
          <w:color w:val="000000"/>
          <w:sz w:val="28"/>
          <w:szCs w:val="28"/>
        </w:rPr>
        <w:t xml:space="preserve">представлена научными трудами отечественных и зарубежных ученых, практиков в </w:t>
      </w:r>
      <w:r w:rsidR="00FF54FB">
        <w:rPr>
          <w:rFonts w:ascii="Times New Roman" w:eastAsia="Times New Roman" w:hAnsi="Times New Roman" w:cs="Times New Roman"/>
          <w:color w:val="000000"/>
          <w:sz w:val="28"/>
          <w:szCs w:val="28"/>
        </w:rPr>
        <w:t>области</w:t>
      </w:r>
      <w:r>
        <w:rPr>
          <w:rFonts w:ascii="Times New Roman" w:eastAsia="Times New Roman" w:hAnsi="Times New Roman" w:cs="Times New Roman"/>
          <w:color w:val="000000"/>
          <w:sz w:val="28"/>
          <w:szCs w:val="28"/>
        </w:rPr>
        <w:t xml:space="preserve"> экспертно-аналитической деятельности </w:t>
      </w:r>
      <w:r w:rsidR="00E2069A">
        <w:rPr>
          <w:rFonts w:ascii="Times New Roman" w:eastAsia="Times New Roman" w:hAnsi="Times New Roman" w:cs="Times New Roman"/>
          <w:color w:val="000000"/>
          <w:sz w:val="28"/>
          <w:szCs w:val="28"/>
        </w:rPr>
        <w:t>ОГА</w:t>
      </w:r>
      <w:r>
        <w:rPr>
          <w:rFonts w:ascii="Times New Roman" w:eastAsia="Times New Roman" w:hAnsi="Times New Roman" w:cs="Times New Roman"/>
          <w:color w:val="000000"/>
          <w:sz w:val="28"/>
          <w:szCs w:val="28"/>
        </w:rPr>
        <w:t xml:space="preserve">, финансовая и статистическая отчетность государственных органов, Высшей аудиторской палаты РК, ВОА, INTOSAI, </w:t>
      </w:r>
      <w:r w:rsidR="00E2069A">
        <w:rPr>
          <w:rFonts w:ascii="Times New Roman" w:eastAsia="Times New Roman" w:hAnsi="Times New Roman" w:cs="Times New Roman"/>
          <w:color w:val="000000"/>
          <w:sz w:val="28"/>
          <w:szCs w:val="28"/>
        </w:rPr>
        <w:t xml:space="preserve">международные и национальные стандарты аудита, </w:t>
      </w:r>
      <w:r>
        <w:rPr>
          <w:rFonts w:ascii="Times New Roman" w:eastAsia="Times New Roman" w:hAnsi="Times New Roman" w:cs="Times New Roman"/>
          <w:color w:val="000000"/>
          <w:sz w:val="28"/>
          <w:szCs w:val="28"/>
        </w:rPr>
        <w:t xml:space="preserve">законодательные и нормативные акты. </w:t>
      </w:r>
    </w:p>
    <w:p w14:paraId="43D94EE8" w14:textId="2B0F0FA8" w:rsidR="00C55963" w:rsidRDefault="00CE4113" w:rsidP="00AE351D">
      <w:pPr>
        <w:pBdr>
          <w:top w:val="nil"/>
          <w:left w:val="nil"/>
          <w:bottom w:val="nil"/>
          <w:right w:val="nil"/>
          <w:between w:val="nil"/>
        </w:pBdr>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Научная новизна диссертационной работы </w:t>
      </w:r>
      <w:r>
        <w:rPr>
          <w:rFonts w:ascii="Times New Roman" w:eastAsia="Times New Roman" w:hAnsi="Times New Roman" w:cs="Times New Roman"/>
          <w:color w:val="000000"/>
          <w:sz w:val="28"/>
          <w:szCs w:val="28"/>
        </w:rPr>
        <w:t xml:space="preserve">заключается в комплексном исследовании теоретико-методологических и практических вопросов организации экспертно-аналитической деятельности </w:t>
      </w:r>
      <w:r w:rsidR="00E0543B">
        <w:rPr>
          <w:rFonts w:ascii="Times New Roman" w:eastAsia="Times New Roman" w:hAnsi="Times New Roman" w:cs="Times New Roman"/>
          <w:color w:val="000000"/>
          <w:sz w:val="28"/>
          <w:szCs w:val="28"/>
        </w:rPr>
        <w:t>ОГА</w:t>
      </w:r>
      <w:r>
        <w:rPr>
          <w:rFonts w:ascii="Times New Roman" w:eastAsia="Times New Roman" w:hAnsi="Times New Roman" w:cs="Times New Roman"/>
          <w:color w:val="000000"/>
          <w:sz w:val="28"/>
          <w:szCs w:val="28"/>
        </w:rPr>
        <w:t xml:space="preserve"> и разработке целостной концепции совершенствования экспертно-аналитической деятельности на основе анализа и оценки зарубежных и отечественных достижений.</w:t>
      </w:r>
    </w:p>
    <w:p w14:paraId="02B4FD44" w14:textId="77777777" w:rsidR="00C55963" w:rsidRDefault="00CE4113" w:rsidP="00AE351D">
      <w:pPr>
        <w:pBdr>
          <w:top w:val="nil"/>
          <w:left w:val="nil"/>
          <w:bottom w:val="nil"/>
          <w:right w:val="nil"/>
          <w:between w:val="nil"/>
        </w:pBdr>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Основные положения, выносимые на защиту:</w:t>
      </w:r>
    </w:p>
    <w:p w14:paraId="7464CB27" w14:textId="3A378833"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 </w:t>
      </w:r>
      <w:r w:rsidR="00E2069A">
        <w:rPr>
          <w:rFonts w:ascii="Times New Roman" w:eastAsia="Times New Roman" w:hAnsi="Times New Roman" w:cs="Times New Roman"/>
          <w:sz w:val="28"/>
          <w:szCs w:val="28"/>
        </w:rPr>
        <w:t>В рамках</w:t>
      </w:r>
      <w:r>
        <w:rPr>
          <w:rFonts w:ascii="Times New Roman" w:eastAsia="Times New Roman" w:hAnsi="Times New Roman" w:cs="Times New Roman"/>
          <w:sz w:val="28"/>
          <w:szCs w:val="28"/>
        </w:rPr>
        <w:t xml:space="preserve"> обзора, изучения теоретико-методологических подходов к сущности экспертно-аналитической деятельности </w:t>
      </w:r>
      <w:r w:rsidR="00E0543B">
        <w:rPr>
          <w:rFonts w:ascii="Times New Roman" w:eastAsia="Times New Roman" w:hAnsi="Times New Roman" w:cs="Times New Roman"/>
          <w:sz w:val="28"/>
          <w:szCs w:val="28"/>
        </w:rPr>
        <w:t>ОГА</w:t>
      </w:r>
      <w:r>
        <w:rPr>
          <w:rFonts w:ascii="Times New Roman" w:eastAsia="Times New Roman" w:hAnsi="Times New Roman" w:cs="Times New Roman"/>
          <w:sz w:val="28"/>
          <w:szCs w:val="28"/>
        </w:rPr>
        <w:t xml:space="preserve">: </w:t>
      </w:r>
    </w:p>
    <w:p w14:paraId="59D292E0" w14:textId="3328F180" w:rsidR="00C55963" w:rsidRDefault="00AE351D" w:rsidP="00AE351D">
      <w:pPr>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CE4113">
        <w:rPr>
          <w:rFonts w:ascii="Times New Roman" w:eastAsia="Times New Roman" w:hAnsi="Times New Roman" w:cs="Times New Roman"/>
          <w:sz w:val="28"/>
          <w:szCs w:val="28"/>
        </w:rPr>
        <w:t xml:space="preserve"> систематиз</w:t>
      </w:r>
      <w:r w:rsidR="00FF54FB">
        <w:rPr>
          <w:rFonts w:ascii="Times New Roman" w:eastAsia="Times New Roman" w:hAnsi="Times New Roman" w:cs="Times New Roman"/>
          <w:sz w:val="28"/>
          <w:szCs w:val="28"/>
        </w:rPr>
        <w:t>ированы</w:t>
      </w:r>
      <w:r w:rsidR="00CE4113">
        <w:rPr>
          <w:rFonts w:ascii="Times New Roman" w:eastAsia="Times New Roman" w:hAnsi="Times New Roman" w:cs="Times New Roman"/>
          <w:sz w:val="28"/>
          <w:szCs w:val="28"/>
        </w:rPr>
        <w:t xml:space="preserve"> </w:t>
      </w:r>
      <w:r w:rsidR="00FF54FB">
        <w:rPr>
          <w:rFonts w:ascii="Times New Roman" w:eastAsia="Times New Roman" w:hAnsi="Times New Roman" w:cs="Times New Roman"/>
          <w:sz w:val="28"/>
          <w:szCs w:val="28"/>
        </w:rPr>
        <w:t>позиции</w:t>
      </w:r>
      <w:r w:rsidR="00CE4113">
        <w:rPr>
          <w:rFonts w:ascii="Times New Roman" w:eastAsia="Times New Roman" w:hAnsi="Times New Roman" w:cs="Times New Roman"/>
          <w:sz w:val="28"/>
          <w:szCs w:val="28"/>
        </w:rPr>
        <w:t xml:space="preserve"> зарубежных и отечественных ученых и практиков</w:t>
      </w:r>
      <w:r w:rsidR="001D0BEF">
        <w:rPr>
          <w:rFonts w:ascii="Times New Roman" w:eastAsia="Times New Roman" w:hAnsi="Times New Roman" w:cs="Times New Roman"/>
          <w:sz w:val="28"/>
          <w:szCs w:val="28"/>
        </w:rPr>
        <w:t xml:space="preserve"> </w:t>
      </w:r>
      <w:r w:rsidR="006F2820">
        <w:rPr>
          <w:rFonts w:ascii="Times New Roman" w:eastAsia="Times New Roman" w:hAnsi="Times New Roman" w:cs="Times New Roman"/>
          <w:sz w:val="28"/>
          <w:szCs w:val="28"/>
        </w:rPr>
        <w:t xml:space="preserve">и </w:t>
      </w:r>
      <w:r w:rsidR="00FF54FB">
        <w:rPr>
          <w:rFonts w:ascii="Times New Roman" w:eastAsia="Times New Roman" w:hAnsi="Times New Roman" w:cs="Times New Roman"/>
          <w:sz w:val="28"/>
          <w:szCs w:val="28"/>
        </w:rPr>
        <w:t>предложены</w:t>
      </w:r>
      <w:r w:rsidR="006F2820">
        <w:rPr>
          <w:rFonts w:ascii="Times New Roman" w:eastAsia="Times New Roman" w:hAnsi="Times New Roman" w:cs="Times New Roman"/>
          <w:sz w:val="28"/>
          <w:szCs w:val="28"/>
        </w:rPr>
        <w:t xml:space="preserve"> </w:t>
      </w:r>
      <w:r w:rsidR="00FF54FB">
        <w:rPr>
          <w:rFonts w:ascii="Times New Roman" w:eastAsia="Times New Roman" w:hAnsi="Times New Roman" w:cs="Times New Roman"/>
          <w:sz w:val="28"/>
          <w:szCs w:val="28"/>
        </w:rPr>
        <w:t>методические</w:t>
      </w:r>
      <w:r w:rsidR="006F2820">
        <w:rPr>
          <w:rFonts w:ascii="Times New Roman" w:eastAsia="Times New Roman" w:hAnsi="Times New Roman" w:cs="Times New Roman"/>
          <w:sz w:val="28"/>
          <w:szCs w:val="28"/>
        </w:rPr>
        <w:t xml:space="preserve"> подходы</w:t>
      </w:r>
      <w:r w:rsidR="00CE4113">
        <w:rPr>
          <w:rFonts w:ascii="Times New Roman" w:eastAsia="Times New Roman" w:hAnsi="Times New Roman" w:cs="Times New Roman"/>
          <w:sz w:val="28"/>
          <w:szCs w:val="28"/>
        </w:rPr>
        <w:t xml:space="preserve"> </w:t>
      </w:r>
      <w:r w:rsidR="009712C5">
        <w:rPr>
          <w:rFonts w:ascii="Times New Roman" w:eastAsia="Times New Roman" w:hAnsi="Times New Roman" w:cs="Times New Roman"/>
          <w:sz w:val="28"/>
          <w:szCs w:val="28"/>
        </w:rPr>
        <w:t>к</w:t>
      </w:r>
      <w:r w:rsidR="00CE4113">
        <w:rPr>
          <w:rFonts w:ascii="Times New Roman" w:eastAsia="Times New Roman" w:hAnsi="Times New Roman" w:cs="Times New Roman"/>
          <w:sz w:val="28"/>
          <w:szCs w:val="28"/>
        </w:rPr>
        <w:t xml:space="preserve"> экспертно-аналитичес</w:t>
      </w:r>
      <w:r w:rsidR="009712C5">
        <w:rPr>
          <w:rFonts w:ascii="Times New Roman" w:eastAsia="Times New Roman" w:hAnsi="Times New Roman" w:cs="Times New Roman"/>
          <w:sz w:val="28"/>
          <w:szCs w:val="28"/>
        </w:rPr>
        <w:t>кой</w:t>
      </w:r>
      <w:r w:rsidR="00CE4113">
        <w:rPr>
          <w:rFonts w:ascii="Times New Roman" w:eastAsia="Times New Roman" w:hAnsi="Times New Roman" w:cs="Times New Roman"/>
          <w:sz w:val="28"/>
          <w:szCs w:val="28"/>
        </w:rPr>
        <w:t xml:space="preserve"> деятельност</w:t>
      </w:r>
      <w:r w:rsidR="009712C5">
        <w:rPr>
          <w:rFonts w:ascii="Times New Roman" w:eastAsia="Times New Roman" w:hAnsi="Times New Roman" w:cs="Times New Roman"/>
          <w:sz w:val="28"/>
          <w:szCs w:val="28"/>
        </w:rPr>
        <w:t>и</w:t>
      </w:r>
      <w:r w:rsidR="00CE4113">
        <w:rPr>
          <w:rFonts w:ascii="Times New Roman" w:eastAsia="Times New Roman" w:hAnsi="Times New Roman" w:cs="Times New Roman"/>
          <w:sz w:val="28"/>
          <w:szCs w:val="28"/>
        </w:rPr>
        <w:t xml:space="preserve"> </w:t>
      </w:r>
      <w:r w:rsidR="00E0543B">
        <w:rPr>
          <w:rFonts w:ascii="Times New Roman" w:eastAsia="Times New Roman" w:hAnsi="Times New Roman" w:cs="Times New Roman"/>
          <w:sz w:val="28"/>
          <w:szCs w:val="28"/>
        </w:rPr>
        <w:t>ОГА</w:t>
      </w:r>
      <w:r w:rsidR="00CE4113">
        <w:rPr>
          <w:rFonts w:ascii="Times New Roman" w:eastAsia="Times New Roman" w:hAnsi="Times New Roman" w:cs="Times New Roman"/>
          <w:sz w:val="28"/>
          <w:szCs w:val="28"/>
        </w:rPr>
        <w:t>;</w:t>
      </w:r>
    </w:p>
    <w:p w14:paraId="7E5987F1" w14:textId="6ABCDF40" w:rsidR="00C55963" w:rsidRDefault="00AE351D" w:rsidP="00AE351D">
      <w:pPr>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CE4113">
        <w:rPr>
          <w:rFonts w:ascii="Times New Roman" w:eastAsia="Times New Roman" w:hAnsi="Times New Roman" w:cs="Times New Roman"/>
          <w:sz w:val="28"/>
          <w:szCs w:val="28"/>
        </w:rPr>
        <w:t xml:space="preserve"> </w:t>
      </w:r>
      <w:r w:rsidR="00FF54FB">
        <w:rPr>
          <w:rFonts w:ascii="Times New Roman" w:eastAsia="Times New Roman" w:hAnsi="Times New Roman" w:cs="Times New Roman"/>
          <w:sz w:val="28"/>
          <w:szCs w:val="28"/>
        </w:rPr>
        <w:t>р</w:t>
      </w:r>
      <w:r w:rsidR="00FF54FB" w:rsidRPr="00FF54FB">
        <w:rPr>
          <w:rFonts w:ascii="Times New Roman" w:eastAsia="Times New Roman" w:hAnsi="Times New Roman" w:cs="Times New Roman"/>
          <w:sz w:val="28"/>
          <w:szCs w:val="28"/>
        </w:rPr>
        <w:t>аскрыты основные аспекты основных тенденций</w:t>
      </w:r>
      <w:r w:rsidR="00FF54FB">
        <w:rPr>
          <w:rFonts w:ascii="Times New Roman" w:eastAsia="Times New Roman" w:hAnsi="Times New Roman" w:cs="Times New Roman"/>
          <w:sz w:val="28"/>
          <w:szCs w:val="28"/>
        </w:rPr>
        <w:t xml:space="preserve"> </w:t>
      </w:r>
      <w:r w:rsidR="00CE4113">
        <w:rPr>
          <w:rFonts w:ascii="Times New Roman" w:eastAsia="Times New Roman" w:hAnsi="Times New Roman" w:cs="Times New Roman"/>
          <w:sz w:val="28"/>
          <w:szCs w:val="28"/>
        </w:rPr>
        <w:t xml:space="preserve">развития экспертно-аналитической деятельности </w:t>
      </w:r>
      <w:r w:rsidR="00E2069A">
        <w:rPr>
          <w:rFonts w:ascii="Times New Roman" w:eastAsia="Times New Roman" w:hAnsi="Times New Roman" w:cs="Times New Roman"/>
          <w:sz w:val="28"/>
          <w:szCs w:val="28"/>
        </w:rPr>
        <w:t>ОГА</w:t>
      </w:r>
      <w:r w:rsidR="00CE4113">
        <w:rPr>
          <w:rFonts w:ascii="Times New Roman" w:eastAsia="Times New Roman" w:hAnsi="Times New Roman" w:cs="Times New Roman"/>
          <w:sz w:val="28"/>
          <w:szCs w:val="28"/>
        </w:rPr>
        <w:t xml:space="preserve">, </w:t>
      </w:r>
      <w:r w:rsidR="00FF54FB">
        <w:rPr>
          <w:rFonts w:ascii="Times New Roman" w:eastAsia="Times New Roman" w:hAnsi="Times New Roman" w:cs="Times New Roman"/>
          <w:sz w:val="28"/>
          <w:szCs w:val="28"/>
        </w:rPr>
        <w:t>сдвиги</w:t>
      </w:r>
      <w:r w:rsidR="00CE4113">
        <w:rPr>
          <w:rFonts w:ascii="Times New Roman" w:eastAsia="Times New Roman" w:hAnsi="Times New Roman" w:cs="Times New Roman"/>
          <w:sz w:val="28"/>
          <w:szCs w:val="28"/>
        </w:rPr>
        <w:t xml:space="preserve"> в применении аналитических процедур, которые</w:t>
      </w:r>
      <w:r w:rsidR="00FF54FB">
        <w:rPr>
          <w:rFonts w:ascii="Times New Roman" w:eastAsia="Times New Roman" w:hAnsi="Times New Roman" w:cs="Times New Roman"/>
          <w:sz w:val="28"/>
          <w:szCs w:val="28"/>
        </w:rPr>
        <w:t xml:space="preserve"> в основном </w:t>
      </w:r>
      <w:r w:rsidR="00CE4113">
        <w:rPr>
          <w:rFonts w:ascii="Times New Roman" w:eastAsia="Times New Roman" w:hAnsi="Times New Roman" w:cs="Times New Roman"/>
          <w:sz w:val="28"/>
          <w:szCs w:val="28"/>
        </w:rPr>
        <w:t xml:space="preserve">объясняются развитием технологий, </w:t>
      </w:r>
      <w:r w:rsidR="00FF54FB">
        <w:rPr>
          <w:rFonts w:ascii="Times New Roman" w:eastAsia="Times New Roman" w:hAnsi="Times New Roman" w:cs="Times New Roman"/>
          <w:sz w:val="28"/>
          <w:szCs w:val="28"/>
        </w:rPr>
        <w:t>введением</w:t>
      </w:r>
      <w:r w:rsidR="00CE4113">
        <w:rPr>
          <w:rFonts w:ascii="Times New Roman" w:eastAsia="Times New Roman" w:hAnsi="Times New Roman" w:cs="Times New Roman"/>
          <w:sz w:val="28"/>
          <w:szCs w:val="28"/>
        </w:rPr>
        <w:t xml:space="preserve"> методологий риск</w:t>
      </w:r>
      <w:r w:rsidR="00FF54FB">
        <w:rPr>
          <w:rFonts w:ascii="Times New Roman" w:eastAsia="Times New Roman" w:hAnsi="Times New Roman" w:cs="Times New Roman"/>
          <w:sz w:val="28"/>
          <w:szCs w:val="28"/>
        </w:rPr>
        <w:t>-аудита</w:t>
      </w:r>
      <w:r w:rsidR="00CE4113">
        <w:rPr>
          <w:rFonts w:ascii="Times New Roman" w:eastAsia="Times New Roman" w:hAnsi="Times New Roman" w:cs="Times New Roman"/>
          <w:sz w:val="28"/>
          <w:szCs w:val="28"/>
        </w:rPr>
        <w:t xml:space="preserve"> и </w:t>
      </w:r>
      <w:r w:rsidR="00FF54FB" w:rsidRPr="00FF54FB">
        <w:rPr>
          <w:rFonts w:ascii="Times New Roman" w:eastAsia="Times New Roman" w:hAnsi="Times New Roman" w:cs="Times New Roman"/>
          <w:sz w:val="28"/>
          <w:szCs w:val="28"/>
        </w:rPr>
        <w:t>вовлечением</w:t>
      </w:r>
      <w:r w:rsidR="00CE4113">
        <w:rPr>
          <w:rFonts w:ascii="Times New Roman" w:eastAsia="Times New Roman" w:hAnsi="Times New Roman" w:cs="Times New Roman"/>
          <w:sz w:val="28"/>
          <w:szCs w:val="28"/>
        </w:rPr>
        <w:t xml:space="preserve"> </w:t>
      </w:r>
      <w:r w:rsidR="00FF54FB" w:rsidRPr="00FF54FB">
        <w:rPr>
          <w:rFonts w:ascii="Times New Roman" w:eastAsia="Times New Roman" w:hAnsi="Times New Roman" w:cs="Times New Roman"/>
          <w:sz w:val="28"/>
          <w:szCs w:val="28"/>
        </w:rPr>
        <w:t>в процесс аудита нефинансовой информации</w:t>
      </w:r>
      <w:r w:rsidR="00CE4113">
        <w:rPr>
          <w:rFonts w:ascii="Times New Roman" w:eastAsia="Times New Roman" w:hAnsi="Times New Roman" w:cs="Times New Roman"/>
          <w:sz w:val="28"/>
          <w:szCs w:val="28"/>
        </w:rPr>
        <w:t>;</w:t>
      </w:r>
    </w:p>
    <w:p w14:paraId="4BC13052" w14:textId="698EE9A2" w:rsidR="00C55963" w:rsidRDefault="00AE351D" w:rsidP="00AE351D">
      <w:pPr>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CE4113">
        <w:rPr>
          <w:rFonts w:ascii="Times New Roman" w:eastAsia="Times New Roman" w:hAnsi="Times New Roman" w:cs="Times New Roman"/>
          <w:sz w:val="28"/>
          <w:szCs w:val="28"/>
        </w:rPr>
        <w:t xml:space="preserve"> </w:t>
      </w:r>
      <w:r w:rsidR="006422C3">
        <w:rPr>
          <w:rFonts w:ascii="Times New Roman" w:eastAsia="Times New Roman" w:hAnsi="Times New Roman" w:cs="Times New Roman"/>
          <w:sz w:val="28"/>
          <w:szCs w:val="28"/>
        </w:rPr>
        <w:t>изложено</w:t>
      </w:r>
      <w:r w:rsidR="00CE4113">
        <w:rPr>
          <w:rFonts w:ascii="Times New Roman" w:eastAsia="Times New Roman" w:hAnsi="Times New Roman" w:cs="Times New Roman"/>
          <w:sz w:val="28"/>
          <w:szCs w:val="28"/>
        </w:rPr>
        <w:t xml:space="preserve"> авторское определение экспертно-аналитической деятельности </w:t>
      </w:r>
      <w:r w:rsidR="00E0543B">
        <w:rPr>
          <w:rFonts w:ascii="Times New Roman" w:eastAsia="Times New Roman" w:hAnsi="Times New Roman" w:cs="Times New Roman"/>
          <w:sz w:val="28"/>
          <w:szCs w:val="28"/>
        </w:rPr>
        <w:t>ОГА</w:t>
      </w:r>
      <w:r w:rsidR="00CE4113">
        <w:rPr>
          <w:rFonts w:ascii="Times New Roman" w:eastAsia="Times New Roman" w:hAnsi="Times New Roman" w:cs="Times New Roman"/>
          <w:sz w:val="28"/>
          <w:szCs w:val="28"/>
        </w:rPr>
        <w:t xml:space="preserve"> как важного направления обеспечения прозрачности, эффективности использования государственных ресурсов</w:t>
      </w:r>
      <w:r w:rsidR="006422C3">
        <w:rPr>
          <w:rFonts w:ascii="Times New Roman" w:eastAsia="Times New Roman" w:hAnsi="Times New Roman" w:cs="Times New Roman"/>
          <w:sz w:val="28"/>
          <w:szCs w:val="28"/>
        </w:rPr>
        <w:t>, а также</w:t>
      </w:r>
      <w:r w:rsidR="00CE4113">
        <w:rPr>
          <w:rFonts w:ascii="Times New Roman" w:eastAsia="Times New Roman" w:hAnsi="Times New Roman" w:cs="Times New Roman"/>
          <w:sz w:val="28"/>
          <w:szCs w:val="28"/>
        </w:rPr>
        <w:t xml:space="preserve"> связанно</w:t>
      </w:r>
      <w:r w:rsidR="006422C3">
        <w:rPr>
          <w:rFonts w:ascii="Times New Roman" w:eastAsia="Times New Roman" w:hAnsi="Times New Roman" w:cs="Times New Roman"/>
          <w:sz w:val="28"/>
          <w:szCs w:val="28"/>
        </w:rPr>
        <w:t>го</w:t>
      </w:r>
      <w:r w:rsidR="00CE4113">
        <w:rPr>
          <w:rFonts w:ascii="Times New Roman" w:eastAsia="Times New Roman" w:hAnsi="Times New Roman" w:cs="Times New Roman"/>
          <w:sz w:val="28"/>
          <w:szCs w:val="28"/>
        </w:rPr>
        <w:t xml:space="preserve"> с оценкой деятельности объектов </w:t>
      </w:r>
      <w:r w:rsidR="00E2069A">
        <w:rPr>
          <w:rFonts w:ascii="Times New Roman" w:eastAsia="Times New Roman" w:hAnsi="Times New Roman" w:cs="Times New Roman"/>
          <w:sz w:val="28"/>
          <w:szCs w:val="28"/>
        </w:rPr>
        <w:t>ГА</w:t>
      </w:r>
      <w:r w:rsidR="00CE4113">
        <w:rPr>
          <w:rFonts w:ascii="Times New Roman" w:eastAsia="Times New Roman" w:hAnsi="Times New Roman" w:cs="Times New Roman"/>
          <w:sz w:val="28"/>
          <w:szCs w:val="28"/>
        </w:rPr>
        <w:t xml:space="preserve">, и </w:t>
      </w:r>
      <w:r w:rsidR="006422C3">
        <w:rPr>
          <w:rFonts w:ascii="Times New Roman" w:eastAsia="Times New Roman" w:hAnsi="Times New Roman" w:cs="Times New Roman"/>
          <w:sz w:val="28"/>
          <w:szCs w:val="28"/>
        </w:rPr>
        <w:t>дополняется</w:t>
      </w:r>
      <w:r w:rsidR="00CE4113">
        <w:rPr>
          <w:rFonts w:ascii="Times New Roman" w:eastAsia="Times New Roman" w:hAnsi="Times New Roman" w:cs="Times New Roman"/>
          <w:sz w:val="28"/>
          <w:szCs w:val="28"/>
        </w:rPr>
        <w:t xml:space="preserve"> </w:t>
      </w:r>
      <w:r w:rsidR="00E2069A">
        <w:rPr>
          <w:rFonts w:ascii="Times New Roman" w:eastAsia="Times New Roman" w:hAnsi="Times New Roman" w:cs="Times New Roman"/>
          <w:sz w:val="28"/>
          <w:szCs w:val="28"/>
        </w:rPr>
        <w:t>составлением</w:t>
      </w:r>
      <w:r w:rsidR="00CE4113">
        <w:rPr>
          <w:rFonts w:ascii="Times New Roman" w:eastAsia="Times New Roman" w:hAnsi="Times New Roman" w:cs="Times New Roman"/>
          <w:sz w:val="28"/>
          <w:szCs w:val="28"/>
        </w:rPr>
        <w:t xml:space="preserve"> рекомендаций по </w:t>
      </w:r>
      <w:r w:rsidR="006422C3">
        <w:rPr>
          <w:rFonts w:ascii="Times New Roman" w:eastAsia="Times New Roman" w:hAnsi="Times New Roman" w:cs="Times New Roman"/>
          <w:sz w:val="28"/>
          <w:szCs w:val="28"/>
        </w:rPr>
        <w:t>исправлению</w:t>
      </w:r>
      <w:r w:rsidR="00CE4113">
        <w:rPr>
          <w:rFonts w:ascii="Times New Roman" w:eastAsia="Times New Roman" w:hAnsi="Times New Roman" w:cs="Times New Roman"/>
          <w:sz w:val="28"/>
          <w:szCs w:val="28"/>
        </w:rPr>
        <w:t xml:space="preserve"> выявленных недостатков. При этом аналитические процедуры – это одна из составляющих деятельности аудитора, целью которых является получение точных и определенных аудиторских доказательств.</w:t>
      </w:r>
    </w:p>
    <w:p w14:paraId="4D6798B9" w14:textId="2D33ACA3"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Разработана развернутая модель исследования и развития экспертно-аналитической деятельности </w:t>
      </w:r>
      <w:r w:rsidR="00E0543B">
        <w:rPr>
          <w:rFonts w:ascii="Times New Roman" w:eastAsia="Times New Roman" w:hAnsi="Times New Roman" w:cs="Times New Roman"/>
          <w:sz w:val="28"/>
          <w:szCs w:val="28"/>
        </w:rPr>
        <w:t>ОГА</w:t>
      </w:r>
      <w:r>
        <w:rPr>
          <w:rFonts w:ascii="Times New Roman" w:eastAsia="Times New Roman" w:hAnsi="Times New Roman" w:cs="Times New Roman"/>
          <w:sz w:val="28"/>
          <w:szCs w:val="28"/>
        </w:rPr>
        <w:t xml:space="preserve"> на основ</w:t>
      </w:r>
      <w:r w:rsidR="00633E11">
        <w:rPr>
          <w:rFonts w:ascii="Times New Roman" w:eastAsia="Times New Roman" w:hAnsi="Times New Roman" w:cs="Times New Roman"/>
          <w:sz w:val="28"/>
          <w:szCs w:val="28"/>
        </w:rPr>
        <w:t>ании</w:t>
      </w:r>
      <w:r>
        <w:rPr>
          <w:rFonts w:ascii="Times New Roman" w:eastAsia="Times New Roman" w:hAnsi="Times New Roman" w:cs="Times New Roman"/>
          <w:sz w:val="28"/>
          <w:szCs w:val="28"/>
        </w:rPr>
        <w:t xml:space="preserve"> формулирования цели проведения, методов, категорий, типов оценки, критериев принятия решений, основных подходов к экспертно-аналитической деятельности, моделей и перспектив развития, что в целом позволяет повышать эффективность проводимых мероприятий и совершенствовать методы и инструменты.</w:t>
      </w:r>
    </w:p>
    <w:p w14:paraId="1A5AD05E" w14:textId="303B67E6"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 Выявлены основные тенденции, особенности, проблемы и перспективы развития экспертно-аналитической деятельности </w:t>
      </w:r>
      <w:r w:rsidR="00E0543B">
        <w:rPr>
          <w:rFonts w:ascii="Times New Roman" w:eastAsia="Times New Roman" w:hAnsi="Times New Roman" w:cs="Times New Roman"/>
          <w:sz w:val="28"/>
          <w:szCs w:val="28"/>
        </w:rPr>
        <w:t>ОГА</w:t>
      </w:r>
      <w:r>
        <w:rPr>
          <w:rFonts w:ascii="Times New Roman" w:eastAsia="Times New Roman" w:hAnsi="Times New Roman" w:cs="Times New Roman"/>
          <w:sz w:val="28"/>
          <w:szCs w:val="28"/>
        </w:rPr>
        <w:t xml:space="preserve"> </w:t>
      </w:r>
      <w:r w:rsidR="00326839">
        <w:rPr>
          <w:rFonts w:ascii="Times New Roman" w:eastAsia="Times New Roman" w:hAnsi="Times New Roman" w:cs="Times New Roman"/>
          <w:sz w:val="28"/>
          <w:szCs w:val="28"/>
        </w:rPr>
        <w:t xml:space="preserve">на примере зарубежного опыта </w:t>
      </w:r>
      <w:r>
        <w:rPr>
          <w:rFonts w:ascii="Times New Roman" w:eastAsia="Times New Roman" w:hAnsi="Times New Roman" w:cs="Times New Roman"/>
          <w:sz w:val="28"/>
          <w:szCs w:val="28"/>
        </w:rPr>
        <w:t>и возможности использования в отечественной практике.</w:t>
      </w:r>
    </w:p>
    <w:p w14:paraId="28F873DA" w14:textId="7777777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 На основе анализа и оценки экспертно-аналитической деятельности ВАП РК выявлены результаты деятельности, которые позволили сформулировать системные проблемы в деятельности органов государственного аудита и выработке определенных методик применения экспертных и аналитических мероприятий на базе использования экономико-математического инструментария и реализации методик оценки эффективности.</w:t>
      </w:r>
    </w:p>
    <w:p w14:paraId="5E813388" w14:textId="7777777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w:t>
      </w:r>
      <w:r>
        <w:rPr>
          <w:rFonts w:ascii="Times New Roman" w:eastAsia="Times New Roman" w:hAnsi="Times New Roman" w:cs="Times New Roman"/>
          <w:color w:val="000000"/>
          <w:sz w:val="28"/>
          <w:szCs w:val="28"/>
        </w:rPr>
        <w:t xml:space="preserve"> Разработана </w:t>
      </w:r>
      <w:r w:rsidRPr="00AE351D">
        <w:rPr>
          <w:rFonts w:ascii="Times New Roman" w:eastAsia="Times New Roman" w:hAnsi="Times New Roman" w:cs="Times New Roman"/>
          <w:i/>
          <w:color w:val="000000"/>
          <w:sz w:val="28"/>
          <w:szCs w:val="28"/>
        </w:rPr>
        <w:t>концептуальной модели прогнозирования</w:t>
      </w:r>
      <w:r>
        <w:rPr>
          <w:rFonts w:ascii="Times New Roman" w:eastAsia="Times New Roman" w:hAnsi="Times New Roman" w:cs="Times New Roman"/>
          <w:sz w:val="28"/>
          <w:szCs w:val="28"/>
        </w:rPr>
        <w:t xml:space="preserve"> аудиторских рисков, основанная на улучшенном алгоритме интеллектуального анализа данных нейронных сетей.</w:t>
      </w:r>
    </w:p>
    <w:p w14:paraId="1DA2D13C" w14:textId="7777777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6. Разработан и предложен комплекс мероприятий для совершенствования экспертно-аналитической деятельности через применение </w:t>
      </w:r>
      <w:r>
        <w:rPr>
          <w:rFonts w:ascii="Times New Roman" w:eastAsia="Times New Roman" w:hAnsi="Times New Roman" w:cs="Times New Roman"/>
          <w:color w:val="000000"/>
          <w:sz w:val="28"/>
          <w:szCs w:val="28"/>
        </w:rPr>
        <w:t xml:space="preserve">цифровых технологий и искусственного интеллекта, и </w:t>
      </w:r>
      <w:r>
        <w:rPr>
          <w:rFonts w:ascii="Times New Roman" w:eastAsia="Times New Roman" w:hAnsi="Times New Roman" w:cs="Times New Roman"/>
          <w:sz w:val="28"/>
          <w:szCs w:val="28"/>
        </w:rPr>
        <w:t xml:space="preserve">американской методики оценки рисков </w:t>
      </w:r>
      <w:r>
        <w:rPr>
          <w:rFonts w:ascii="Times New Roman" w:eastAsia="Times New Roman" w:hAnsi="Times New Roman" w:cs="Times New Roman"/>
          <w:color w:val="000000"/>
          <w:sz w:val="28"/>
          <w:szCs w:val="28"/>
        </w:rPr>
        <w:t xml:space="preserve">для повышения качества экспертно-аналитической деятельности ВОА. </w:t>
      </w:r>
    </w:p>
    <w:p w14:paraId="0A41A2B2" w14:textId="24836F83" w:rsidR="00C55963" w:rsidRPr="00524937" w:rsidRDefault="00CE4113" w:rsidP="00F14E19">
      <w:pPr>
        <w:ind w:firstLine="709"/>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Теоретическая и практическая значимость диссертационного исследования</w:t>
      </w:r>
      <w:r>
        <w:rPr>
          <w:rFonts w:ascii="Times New Roman" w:eastAsia="Times New Roman" w:hAnsi="Times New Roman" w:cs="Times New Roman"/>
          <w:sz w:val="28"/>
          <w:szCs w:val="28"/>
        </w:rPr>
        <w:t xml:space="preserve"> заключается в том, что разработанные в диссертационном исследовании предложения и рекомендации могут явиться методической основой для внедрения новых методик и технологий совершенствования экспертно-аналитических </w:t>
      </w:r>
      <w:r w:rsidR="00E0543B">
        <w:rPr>
          <w:rFonts w:ascii="Times New Roman" w:eastAsia="Times New Roman" w:hAnsi="Times New Roman" w:cs="Times New Roman"/>
          <w:sz w:val="28"/>
          <w:szCs w:val="28"/>
        </w:rPr>
        <w:t>ОГА</w:t>
      </w:r>
      <w:r>
        <w:rPr>
          <w:rFonts w:ascii="Times New Roman" w:eastAsia="Times New Roman" w:hAnsi="Times New Roman" w:cs="Times New Roman"/>
          <w:sz w:val="28"/>
          <w:szCs w:val="28"/>
        </w:rPr>
        <w:t xml:space="preserve">. </w:t>
      </w:r>
      <w:r w:rsidR="009C64E3" w:rsidRPr="009C64E3">
        <w:rPr>
          <w:rFonts w:ascii="Times New Roman" w:eastAsia="Times New Roman" w:hAnsi="Times New Roman" w:cs="Times New Roman"/>
          <w:sz w:val="28"/>
          <w:szCs w:val="28"/>
        </w:rPr>
        <w:t xml:space="preserve">Результаты данного исследования могут заинтересовать экспертов, занимающихся государственным аудитом и экономическим анализом, и могут найти применение в работе органов государственного аудита разных уровней. Также данные результаты могут быть включены в учебный процесс для проведения лекций по таким дисциплинам, как «Государственный аудит», «Экспертно-аналитическая деятельность </w:t>
      </w:r>
      <w:r w:rsidR="009C64E3">
        <w:rPr>
          <w:rFonts w:ascii="Times New Roman" w:eastAsia="Times New Roman" w:hAnsi="Times New Roman" w:cs="Times New Roman"/>
          <w:sz w:val="28"/>
          <w:szCs w:val="28"/>
        </w:rPr>
        <w:t>органов государственного аудита</w:t>
      </w:r>
      <w:r w:rsidR="009C64E3" w:rsidRPr="009C64E3">
        <w:rPr>
          <w:rFonts w:ascii="Times New Roman" w:eastAsia="Times New Roman" w:hAnsi="Times New Roman" w:cs="Times New Roman"/>
          <w:sz w:val="28"/>
          <w:szCs w:val="28"/>
        </w:rPr>
        <w:t>»</w:t>
      </w:r>
      <w:r>
        <w:rPr>
          <w:rFonts w:ascii="Times New Roman" w:eastAsia="Times New Roman" w:hAnsi="Times New Roman" w:cs="Times New Roman"/>
          <w:sz w:val="28"/>
          <w:szCs w:val="28"/>
        </w:rPr>
        <w:t>, «</w:t>
      </w:r>
      <w:r w:rsidRPr="00524937">
        <w:rPr>
          <w:rFonts w:ascii="Times New Roman" w:eastAsia="Times New Roman" w:hAnsi="Times New Roman" w:cs="Times New Roman"/>
          <w:sz w:val="28"/>
          <w:szCs w:val="28"/>
        </w:rPr>
        <w:t>Бюджетирование, ориентированное на результат» и др.</w:t>
      </w:r>
    </w:p>
    <w:p w14:paraId="0B0A4FE4" w14:textId="7203014D" w:rsidR="00F14E19" w:rsidRPr="00F14E19" w:rsidRDefault="00CE4113" w:rsidP="00F14E19">
      <w:pPr>
        <w:pStyle w:val="ae"/>
        <w:tabs>
          <w:tab w:val="left" w:pos="567"/>
          <w:tab w:val="left" w:pos="851"/>
          <w:tab w:val="left" w:pos="993"/>
        </w:tabs>
        <w:spacing w:beforeAutospacing="0" w:afterAutospacing="0"/>
        <w:ind w:firstLine="709"/>
        <w:jc w:val="both"/>
        <w:rPr>
          <w:sz w:val="28"/>
          <w:szCs w:val="28"/>
          <w:lang w:eastAsia="en-US"/>
        </w:rPr>
      </w:pPr>
      <w:r w:rsidRPr="00F14E19">
        <w:rPr>
          <w:b/>
          <w:sz w:val="28"/>
          <w:szCs w:val="28"/>
        </w:rPr>
        <w:t>Апробация и внедрение результатов исследования.</w:t>
      </w:r>
      <w:r w:rsidRPr="00524937">
        <w:rPr>
          <w:b/>
          <w:color w:val="000000"/>
          <w:sz w:val="28"/>
          <w:szCs w:val="28"/>
        </w:rPr>
        <w:t xml:space="preserve"> </w:t>
      </w:r>
      <w:r w:rsidR="00524937" w:rsidRPr="00524937">
        <w:rPr>
          <w:color w:val="000000"/>
          <w:sz w:val="28"/>
          <w:szCs w:val="28"/>
        </w:rPr>
        <w:t xml:space="preserve">Основные теоретические положения и выводы диссертации представлялись и анализировались на международных и национальных научных конференциях с практической направленностью. </w:t>
      </w:r>
      <w:r w:rsidR="00F14E19" w:rsidRPr="00F14E19">
        <w:rPr>
          <w:sz w:val="28"/>
          <w:szCs w:val="28"/>
          <w:lang w:eastAsia="en-US"/>
        </w:rPr>
        <w:t>Всего за период обучения по теме диссертационного исследования опубликовано 9 научных работ, в том числе в изданиях, рекомендованных КОКСОН МОН РК – 3, в базе Скопус -1, в международных конференциях-2 и 3 издания, имеющие авторские права</w:t>
      </w:r>
      <w:r w:rsidR="00F14E19" w:rsidRPr="00F14E19">
        <w:rPr>
          <w:bCs/>
          <w:sz w:val="28"/>
          <w:szCs w:val="28"/>
          <w:lang w:eastAsia="en-US"/>
        </w:rPr>
        <w:t xml:space="preserve"> </w:t>
      </w:r>
    </w:p>
    <w:p w14:paraId="666A55BA" w14:textId="25A793EE" w:rsidR="00524937" w:rsidRDefault="00524937" w:rsidP="00AE351D">
      <w:pPr>
        <w:widowControl w:val="0"/>
        <w:pBdr>
          <w:top w:val="nil"/>
          <w:left w:val="nil"/>
          <w:bottom w:val="nil"/>
          <w:right w:val="nil"/>
          <w:between w:val="nil"/>
        </w:pBdr>
        <w:ind w:firstLine="709"/>
        <w:jc w:val="both"/>
        <w:rPr>
          <w:rFonts w:ascii="Times New Roman" w:eastAsia="Times New Roman" w:hAnsi="Times New Roman" w:cs="Times New Roman"/>
          <w:color w:val="000000"/>
          <w:sz w:val="28"/>
          <w:szCs w:val="28"/>
        </w:rPr>
      </w:pPr>
      <w:r w:rsidRPr="00524937">
        <w:rPr>
          <w:rFonts w:ascii="Times New Roman" w:eastAsia="Times New Roman" w:hAnsi="Times New Roman" w:cs="Times New Roman"/>
          <w:color w:val="000000"/>
          <w:sz w:val="28"/>
          <w:szCs w:val="28"/>
        </w:rPr>
        <w:t>Апробация и использование результатов исследования подтверждены документально актами о внедрении</w:t>
      </w:r>
      <w:r>
        <w:rPr>
          <w:rFonts w:ascii="Times New Roman" w:eastAsia="Times New Roman" w:hAnsi="Times New Roman" w:cs="Times New Roman"/>
          <w:color w:val="000000"/>
          <w:sz w:val="28"/>
          <w:szCs w:val="28"/>
        </w:rPr>
        <w:t xml:space="preserve"> (Приложение</w:t>
      </w:r>
      <w:r w:rsidR="00AE351D">
        <w:rPr>
          <w:rFonts w:ascii="Times New Roman" w:eastAsia="Times New Roman" w:hAnsi="Times New Roman" w:cs="Times New Roman"/>
          <w:color w:val="000000"/>
          <w:sz w:val="28"/>
          <w:szCs w:val="28"/>
        </w:rPr>
        <w:t> </w:t>
      </w:r>
      <w:r>
        <w:rPr>
          <w:rFonts w:ascii="Times New Roman" w:eastAsia="Times New Roman" w:hAnsi="Times New Roman" w:cs="Times New Roman"/>
          <w:color w:val="000000"/>
          <w:sz w:val="28"/>
          <w:szCs w:val="28"/>
        </w:rPr>
        <w:t>А).</w:t>
      </w:r>
    </w:p>
    <w:p w14:paraId="157C4F4B" w14:textId="38948CF3"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Объем и структура диссертационного исследования </w:t>
      </w:r>
      <w:r>
        <w:rPr>
          <w:rFonts w:ascii="Times New Roman" w:eastAsia="Times New Roman" w:hAnsi="Times New Roman" w:cs="Times New Roman"/>
          <w:sz w:val="28"/>
          <w:szCs w:val="28"/>
        </w:rPr>
        <w:t xml:space="preserve">отражает логическую последовательность и алгоритм поставленных задач и составляет </w:t>
      </w:r>
      <w:r w:rsidR="0076741C">
        <w:rPr>
          <w:rFonts w:ascii="Times New Roman" w:eastAsia="Times New Roman" w:hAnsi="Times New Roman" w:cs="Times New Roman"/>
          <w:sz w:val="28"/>
          <w:szCs w:val="28"/>
        </w:rPr>
        <w:t>177</w:t>
      </w:r>
      <w:r>
        <w:rPr>
          <w:rFonts w:ascii="Times New Roman" w:eastAsia="Times New Roman" w:hAnsi="Times New Roman" w:cs="Times New Roman"/>
          <w:sz w:val="28"/>
          <w:szCs w:val="28"/>
        </w:rPr>
        <w:t xml:space="preserve"> страниц, которые включают введение, три раздела, заключение, список использованных источников и 2 приложения. </w:t>
      </w:r>
    </w:p>
    <w:p w14:paraId="5CFAA631" w14:textId="31025979" w:rsidR="00C55963" w:rsidRDefault="00C55963" w:rsidP="00AE351D">
      <w:pPr>
        <w:ind w:firstLine="709"/>
        <w:jc w:val="both"/>
        <w:rPr>
          <w:rFonts w:ascii="Times New Roman" w:eastAsia="Times New Roman" w:hAnsi="Times New Roman" w:cs="Times New Roman"/>
          <w:sz w:val="28"/>
          <w:szCs w:val="28"/>
        </w:rPr>
      </w:pPr>
    </w:p>
    <w:p w14:paraId="422F3F1D" w14:textId="2995124E" w:rsidR="00A76329" w:rsidRDefault="00A76329" w:rsidP="00AE351D">
      <w:pPr>
        <w:ind w:firstLine="709"/>
        <w:jc w:val="both"/>
        <w:rPr>
          <w:rFonts w:ascii="Times New Roman" w:eastAsia="Times New Roman" w:hAnsi="Times New Roman" w:cs="Times New Roman"/>
          <w:sz w:val="28"/>
          <w:szCs w:val="28"/>
        </w:rPr>
      </w:pPr>
    </w:p>
    <w:p w14:paraId="56EBFAD9" w14:textId="36033FBC" w:rsidR="00A76329" w:rsidRDefault="00A76329" w:rsidP="00AE351D">
      <w:pPr>
        <w:ind w:firstLine="709"/>
        <w:jc w:val="both"/>
        <w:rPr>
          <w:rFonts w:ascii="Times New Roman" w:eastAsia="Times New Roman" w:hAnsi="Times New Roman" w:cs="Times New Roman"/>
          <w:sz w:val="28"/>
          <w:szCs w:val="28"/>
        </w:rPr>
      </w:pPr>
    </w:p>
    <w:p w14:paraId="35B0CE2A" w14:textId="5AE1E3F1" w:rsidR="00A76329" w:rsidRDefault="00A76329" w:rsidP="00AE351D">
      <w:pPr>
        <w:ind w:firstLine="709"/>
        <w:jc w:val="both"/>
        <w:rPr>
          <w:rFonts w:ascii="Times New Roman" w:eastAsia="Times New Roman" w:hAnsi="Times New Roman" w:cs="Times New Roman"/>
          <w:sz w:val="28"/>
          <w:szCs w:val="28"/>
        </w:rPr>
      </w:pPr>
    </w:p>
    <w:p w14:paraId="26F287B8" w14:textId="414D584A" w:rsidR="00A76329" w:rsidRDefault="00A76329" w:rsidP="00AE351D">
      <w:pPr>
        <w:ind w:firstLine="709"/>
        <w:jc w:val="both"/>
        <w:rPr>
          <w:rFonts w:ascii="Times New Roman" w:eastAsia="Times New Roman" w:hAnsi="Times New Roman" w:cs="Times New Roman"/>
          <w:sz w:val="28"/>
          <w:szCs w:val="28"/>
        </w:rPr>
      </w:pPr>
    </w:p>
    <w:p w14:paraId="4F40DC6F" w14:textId="06556818" w:rsidR="00A76329" w:rsidRDefault="00A76329" w:rsidP="00AE351D">
      <w:pPr>
        <w:ind w:firstLine="709"/>
        <w:jc w:val="both"/>
        <w:rPr>
          <w:rFonts w:ascii="Times New Roman" w:eastAsia="Times New Roman" w:hAnsi="Times New Roman" w:cs="Times New Roman"/>
          <w:sz w:val="28"/>
          <w:szCs w:val="28"/>
        </w:rPr>
      </w:pPr>
    </w:p>
    <w:p w14:paraId="7E8AC437" w14:textId="2C9667B2" w:rsidR="00A76329" w:rsidRDefault="00A76329" w:rsidP="00AE351D">
      <w:pPr>
        <w:ind w:firstLine="709"/>
        <w:jc w:val="both"/>
        <w:rPr>
          <w:rFonts w:ascii="Times New Roman" w:eastAsia="Times New Roman" w:hAnsi="Times New Roman" w:cs="Times New Roman"/>
          <w:sz w:val="28"/>
          <w:szCs w:val="28"/>
        </w:rPr>
      </w:pPr>
    </w:p>
    <w:p w14:paraId="2114D8EE" w14:textId="37D2DDF4" w:rsidR="00A76329" w:rsidRDefault="00A76329" w:rsidP="00AE351D">
      <w:pPr>
        <w:ind w:firstLine="709"/>
        <w:jc w:val="both"/>
        <w:rPr>
          <w:rFonts w:ascii="Times New Roman" w:eastAsia="Times New Roman" w:hAnsi="Times New Roman" w:cs="Times New Roman"/>
          <w:sz w:val="28"/>
          <w:szCs w:val="28"/>
        </w:rPr>
      </w:pPr>
    </w:p>
    <w:p w14:paraId="2F99BC06" w14:textId="37CEF89D" w:rsidR="00A76329" w:rsidRDefault="00A76329" w:rsidP="00AE351D">
      <w:pPr>
        <w:ind w:firstLine="709"/>
        <w:jc w:val="both"/>
        <w:rPr>
          <w:rFonts w:ascii="Times New Roman" w:eastAsia="Times New Roman" w:hAnsi="Times New Roman" w:cs="Times New Roman"/>
          <w:sz w:val="28"/>
          <w:szCs w:val="28"/>
        </w:rPr>
      </w:pPr>
    </w:p>
    <w:p w14:paraId="1A246EFC" w14:textId="02C28C1F" w:rsidR="00A76329" w:rsidRDefault="00A76329" w:rsidP="00AE351D">
      <w:pPr>
        <w:ind w:firstLine="709"/>
        <w:jc w:val="both"/>
        <w:rPr>
          <w:rFonts w:ascii="Times New Roman" w:eastAsia="Times New Roman" w:hAnsi="Times New Roman" w:cs="Times New Roman"/>
          <w:sz w:val="28"/>
          <w:szCs w:val="28"/>
        </w:rPr>
      </w:pPr>
    </w:p>
    <w:p w14:paraId="7C863B2E" w14:textId="44993D36" w:rsidR="00A76329" w:rsidRDefault="00A76329" w:rsidP="00AE351D">
      <w:pPr>
        <w:ind w:firstLine="709"/>
        <w:jc w:val="both"/>
        <w:rPr>
          <w:rFonts w:ascii="Times New Roman" w:eastAsia="Times New Roman" w:hAnsi="Times New Roman" w:cs="Times New Roman"/>
          <w:sz w:val="28"/>
          <w:szCs w:val="28"/>
        </w:rPr>
      </w:pPr>
    </w:p>
    <w:p w14:paraId="45CE27F1" w14:textId="10DF34E6" w:rsidR="00A76329" w:rsidRDefault="00A76329" w:rsidP="00AE351D">
      <w:pPr>
        <w:ind w:firstLine="709"/>
        <w:jc w:val="both"/>
        <w:rPr>
          <w:rFonts w:ascii="Times New Roman" w:eastAsia="Times New Roman" w:hAnsi="Times New Roman" w:cs="Times New Roman"/>
          <w:sz w:val="28"/>
          <w:szCs w:val="28"/>
        </w:rPr>
      </w:pPr>
    </w:p>
    <w:p w14:paraId="5DFD280E" w14:textId="53F68C62" w:rsidR="00A76329" w:rsidRDefault="00A76329" w:rsidP="00AE351D">
      <w:pPr>
        <w:ind w:firstLine="709"/>
        <w:jc w:val="both"/>
        <w:rPr>
          <w:rFonts w:ascii="Times New Roman" w:eastAsia="Times New Roman" w:hAnsi="Times New Roman" w:cs="Times New Roman"/>
          <w:sz w:val="28"/>
          <w:szCs w:val="28"/>
        </w:rPr>
      </w:pPr>
    </w:p>
    <w:p w14:paraId="347469A3" w14:textId="71056A7A" w:rsidR="00A76329" w:rsidRDefault="00A76329" w:rsidP="00AE351D">
      <w:pPr>
        <w:ind w:firstLine="709"/>
        <w:jc w:val="both"/>
        <w:rPr>
          <w:rFonts w:ascii="Times New Roman" w:eastAsia="Times New Roman" w:hAnsi="Times New Roman" w:cs="Times New Roman"/>
          <w:sz w:val="28"/>
          <w:szCs w:val="28"/>
        </w:rPr>
      </w:pPr>
    </w:p>
    <w:p w14:paraId="77D2C978" w14:textId="6C880A3C" w:rsidR="00A76329" w:rsidRDefault="00A76329" w:rsidP="00AE351D">
      <w:pPr>
        <w:ind w:firstLine="709"/>
        <w:jc w:val="both"/>
        <w:rPr>
          <w:rFonts w:ascii="Times New Roman" w:eastAsia="Times New Roman" w:hAnsi="Times New Roman" w:cs="Times New Roman"/>
          <w:sz w:val="28"/>
          <w:szCs w:val="28"/>
        </w:rPr>
      </w:pPr>
    </w:p>
    <w:p w14:paraId="39FD9390" w14:textId="5012C737" w:rsidR="00A76329" w:rsidRDefault="00A76329" w:rsidP="00AE351D">
      <w:pPr>
        <w:ind w:firstLine="709"/>
        <w:jc w:val="both"/>
        <w:rPr>
          <w:rFonts w:ascii="Times New Roman" w:eastAsia="Times New Roman" w:hAnsi="Times New Roman" w:cs="Times New Roman"/>
          <w:sz w:val="28"/>
          <w:szCs w:val="28"/>
        </w:rPr>
      </w:pPr>
    </w:p>
    <w:p w14:paraId="7B7162E4" w14:textId="47EBC3D5" w:rsidR="00A76329" w:rsidRDefault="00A76329" w:rsidP="00AE351D">
      <w:pPr>
        <w:ind w:firstLine="709"/>
        <w:jc w:val="both"/>
        <w:rPr>
          <w:rFonts w:ascii="Times New Roman" w:eastAsia="Times New Roman" w:hAnsi="Times New Roman" w:cs="Times New Roman"/>
          <w:sz w:val="28"/>
          <w:szCs w:val="28"/>
        </w:rPr>
      </w:pPr>
    </w:p>
    <w:p w14:paraId="3AC497B9" w14:textId="22FD69C7" w:rsidR="00A76329" w:rsidRDefault="00A76329" w:rsidP="00AE351D">
      <w:pPr>
        <w:ind w:firstLine="709"/>
        <w:jc w:val="both"/>
        <w:rPr>
          <w:rFonts w:ascii="Times New Roman" w:eastAsia="Times New Roman" w:hAnsi="Times New Roman" w:cs="Times New Roman"/>
          <w:sz w:val="28"/>
          <w:szCs w:val="28"/>
        </w:rPr>
      </w:pPr>
    </w:p>
    <w:p w14:paraId="6ECFBB66" w14:textId="32553C87" w:rsidR="00A76329" w:rsidRDefault="00A76329" w:rsidP="00AE351D">
      <w:pPr>
        <w:ind w:firstLine="709"/>
        <w:jc w:val="both"/>
        <w:rPr>
          <w:rFonts w:ascii="Times New Roman" w:eastAsia="Times New Roman" w:hAnsi="Times New Roman" w:cs="Times New Roman"/>
          <w:sz w:val="28"/>
          <w:szCs w:val="28"/>
        </w:rPr>
      </w:pPr>
    </w:p>
    <w:p w14:paraId="178E0331" w14:textId="77777777" w:rsidR="00C55963" w:rsidRDefault="00C55963" w:rsidP="00AE351D">
      <w:pPr>
        <w:jc w:val="both"/>
        <w:rPr>
          <w:rFonts w:ascii="Times New Roman" w:eastAsia="Times New Roman" w:hAnsi="Times New Roman" w:cs="Times New Roman"/>
          <w:sz w:val="28"/>
          <w:szCs w:val="28"/>
        </w:rPr>
      </w:pPr>
    </w:p>
    <w:p w14:paraId="3CD0B9F5" w14:textId="77777777" w:rsidR="00C0095E" w:rsidRDefault="00C0095E" w:rsidP="00AE351D">
      <w:pPr>
        <w:jc w:val="both"/>
        <w:rPr>
          <w:rFonts w:ascii="Times New Roman" w:eastAsia="Times New Roman" w:hAnsi="Times New Roman" w:cs="Times New Roman"/>
          <w:b/>
          <w:sz w:val="28"/>
          <w:szCs w:val="28"/>
        </w:rPr>
        <w:sectPr w:rsidR="00C0095E" w:rsidSect="00AE351D">
          <w:footerReference w:type="even" r:id="rId9"/>
          <w:footerReference w:type="default" r:id="rId10"/>
          <w:footerReference w:type="first" r:id="rId11"/>
          <w:pgSz w:w="11906" w:h="16838"/>
          <w:pgMar w:top="1134" w:right="567" w:bottom="1134" w:left="1701" w:header="709" w:footer="709" w:gutter="0"/>
          <w:pgNumType w:start="1"/>
          <w:cols w:space="720"/>
          <w:titlePg/>
          <w:docGrid w:linePitch="326"/>
        </w:sectPr>
      </w:pPr>
    </w:p>
    <w:p w14:paraId="7F42C941" w14:textId="77777777" w:rsidR="00C55963" w:rsidRDefault="00CE4113" w:rsidP="00AE351D">
      <w:pPr>
        <w:ind w:firstLine="720"/>
        <w:jc w:val="both"/>
        <w:rPr>
          <w:b/>
        </w:rPr>
      </w:pPr>
      <w:r>
        <w:rPr>
          <w:rFonts w:ascii="Times New Roman" w:eastAsia="Times New Roman" w:hAnsi="Times New Roman" w:cs="Times New Roman"/>
          <w:b/>
          <w:sz w:val="28"/>
          <w:szCs w:val="28"/>
        </w:rPr>
        <w:t>1 ТЕОРЕТИЧЕСКИЕ КОНЦЕПЦИИ И МОДЕЛИ ЭКСПЕРТНО-АНАЛИТИЧЕСКОЙ ДЕЯТЕЛЬНОСТИ ОРГАНОВ ВНЕШНЕГО ГОСУДАРСТВЕННОГО АУДИТА</w:t>
      </w:r>
    </w:p>
    <w:p w14:paraId="402FBC5F" w14:textId="77777777" w:rsidR="00C55963" w:rsidRDefault="00C55963" w:rsidP="00AE351D">
      <w:pPr>
        <w:ind w:firstLine="720"/>
        <w:jc w:val="both"/>
        <w:rPr>
          <w:rFonts w:ascii="Times New Roman" w:eastAsia="Times New Roman" w:hAnsi="Times New Roman" w:cs="Times New Roman"/>
          <w:b/>
          <w:sz w:val="28"/>
          <w:szCs w:val="28"/>
        </w:rPr>
      </w:pPr>
    </w:p>
    <w:p w14:paraId="025A68CC" w14:textId="77777777" w:rsidR="00C55963" w:rsidRDefault="00CE4113" w:rsidP="00AE351D">
      <w:pPr>
        <w:ind w:firstLine="720"/>
        <w:jc w:val="both"/>
        <w:rPr>
          <w:b/>
        </w:rPr>
      </w:pPr>
      <w:r>
        <w:rPr>
          <w:rFonts w:ascii="Times New Roman" w:eastAsia="Times New Roman" w:hAnsi="Times New Roman" w:cs="Times New Roman"/>
          <w:b/>
          <w:sz w:val="28"/>
          <w:szCs w:val="28"/>
        </w:rPr>
        <w:t>1.1 Теоретико-методологические подходы к экспертно-аналитической деятельности органов внешнего государственного аудита</w:t>
      </w:r>
    </w:p>
    <w:p w14:paraId="61731D3E" w14:textId="77777777" w:rsidR="00C55963" w:rsidRDefault="00CE4113" w:rsidP="00AE351D">
      <w:pPr>
        <w:pBdr>
          <w:top w:val="nil"/>
          <w:left w:val="nil"/>
          <w:bottom w:val="nil"/>
          <w:right w:val="nil"/>
          <w:between w:val="nil"/>
        </w:pBdr>
        <w:ind w:firstLine="709"/>
        <w:jc w:val="both"/>
        <w:rPr>
          <w:rFonts w:ascii="Times New Roman" w:eastAsia="Times New Roman" w:hAnsi="Times New Roman" w:cs="Times New Roman"/>
          <w:color w:val="000000"/>
        </w:rPr>
      </w:pPr>
      <w:r>
        <w:rPr>
          <w:rFonts w:ascii="Times New Roman" w:eastAsia="Times New Roman" w:hAnsi="Times New Roman" w:cs="Times New Roman"/>
          <w:color w:val="000000"/>
          <w:sz w:val="28"/>
          <w:szCs w:val="28"/>
        </w:rPr>
        <w:t>В современных условиях эффективное функционирование государства требует обеспечения прозрачности и эффективности использования государственных ресурсов. При этом органы государственного аудита играют важную роль в обеспечении этой прозрачности и эффективности путем проведения экспертно-аналитической деятельности [2].</w:t>
      </w:r>
    </w:p>
    <w:p w14:paraId="1835CA24" w14:textId="708EE188" w:rsidR="00C55963" w:rsidRDefault="00CE4113" w:rsidP="00AE351D">
      <w:pPr>
        <w:pBdr>
          <w:top w:val="nil"/>
          <w:left w:val="nil"/>
          <w:bottom w:val="nil"/>
          <w:right w:val="nil"/>
          <w:between w:val="nil"/>
        </w:pBdr>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По мнению ученых государственный аудит сформировался для контроля и проверки государственных показателей и четкого составления отчета о прозрачности для целых народов [3]. Hoang H. сказал, что аудит в правительстве стал важной областью для большинства слоев общества [4].</w:t>
      </w:r>
    </w:p>
    <w:p w14:paraId="62987FCC" w14:textId="7777777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самом деле, существует множество исследований в области учета и отчетности в государственном секторе, таких как разработка международного стандарта бухгалтерского учета в государственном секторе в странах, управление финансами в государственном секторе и т. д. Однако в мире, начиная с прошлого до настоящего времени было проведено очень мало исследований для изучения преимуществ государственного аудита с использованием знаний государственного сектора.</w:t>
      </w:r>
    </w:p>
    <w:p w14:paraId="0F6BA235" w14:textId="77777777" w:rsidR="00C55963" w:rsidRDefault="00CE4113" w:rsidP="00AE351D">
      <w:pPr>
        <w:pBdr>
          <w:top w:val="nil"/>
          <w:left w:val="nil"/>
          <w:bottom w:val="nil"/>
          <w:right w:val="nil"/>
          <w:between w:val="nil"/>
        </w:pBdr>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Содержание государственного учета и отчетности заключается в регистрации, обработке и предоставлении информации обо всем состоянии и движении финансовых ресурсов, состоянии собственности и переходе от этого к проверке и контролю хозяйственных контрактов, государственных финансов, помогая государству сделать экономические решения, меры экономического управления, финансов более эффективными [5]. </w:t>
      </w:r>
    </w:p>
    <w:p w14:paraId="0EE22488" w14:textId="35B8D531" w:rsidR="000D08D7" w:rsidRPr="000D08D7" w:rsidRDefault="00CE4113" w:rsidP="00AE351D">
      <w:pPr>
        <w:pBdr>
          <w:top w:val="nil"/>
          <w:left w:val="nil"/>
          <w:bottom w:val="nil"/>
          <w:right w:val="nil"/>
          <w:between w:val="nil"/>
        </w:pBdr>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Государственный учет и отчетность является частью общего учета в экономике, поэтому должен соответствовать общепринятым принципам и методам учета [6]. Однако государственный учет и отчетность имеет определенное самостоятельное положение в общей системе учета, связанное с финансов</w:t>
      </w:r>
      <w:r w:rsidR="000D08D7">
        <w:rPr>
          <w:rFonts w:ascii="Times New Roman" w:eastAsia="Times New Roman" w:hAnsi="Times New Roman" w:cs="Times New Roman"/>
          <w:color w:val="000000"/>
          <w:sz w:val="28"/>
          <w:szCs w:val="28"/>
        </w:rPr>
        <w:t xml:space="preserve">ым и </w:t>
      </w:r>
      <w:r>
        <w:rPr>
          <w:rFonts w:ascii="Times New Roman" w:eastAsia="Times New Roman" w:hAnsi="Times New Roman" w:cs="Times New Roman"/>
          <w:color w:val="000000"/>
          <w:sz w:val="28"/>
          <w:szCs w:val="28"/>
        </w:rPr>
        <w:t xml:space="preserve">экономическим циклом </w:t>
      </w:r>
      <w:r w:rsidR="000D08D7">
        <w:rPr>
          <w:rFonts w:ascii="Times New Roman" w:eastAsia="Times New Roman" w:hAnsi="Times New Roman" w:cs="Times New Roman"/>
          <w:color w:val="000000"/>
          <w:sz w:val="28"/>
          <w:szCs w:val="28"/>
        </w:rPr>
        <w:t>посредством государственных финансов и бюджета</w:t>
      </w:r>
      <w:r>
        <w:rPr>
          <w:rFonts w:ascii="Times New Roman" w:eastAsia="Times New Roman" w:hAnsi="Times New Roman" w:cs="Times New Roman"/>
          <w:color w:val="000000"/>
          <w:sz w:val="28"/>
          <w:szCs w:val="28"/>
        </w:rPr>
        <w:t xml:space="preserve">. </w:t>
      </w:r>
    </w:p>
    <w:p w14:paraId="74CE7E90" w14:textId="7241D197" w:rsidR="00C55963" w:rsidRDefault="000D08D7" w:rsidP="00AE351D">
      <w:pPr>
        <w:pBdr>
          <w:top w:val="nil"/>
          <w:left w:val="nil"/>
          <w:bottom w:val="nil"/>
          <w:right w:val="nil"/>
          <w:between w:val="nil"/>
        </w:pBdr>
        <w:ind w:firstLine="709"/>
        <w:jc w:val="both"/>
        <w:rPr>
          <w:rFonts w:ascii="Times New Roman" w:eastAsia="Times New Roman" w:hAnsi="Times New Roman" w:cs="Times New Roman"/>
          <w:color w:val="000000"/>
          <w:sz w:val="28"/>
          <w:szCs w:val="28"/>
        </w:rPr>
      </w:pPr>
      <w:r w:rsidRPr="000D08D7">
        <w:rPr>
          <w:rFonts w:ascii="Times New Roman" w:eastAsia="Times New Roman" w:hAnsi="Times New Roman" w:cs="Times New Roman"/>
          <w:color w:val="000000"/>
          <w:sz w:val="28"/>
          <w:szCs w:val="28"/>
        </w:rPr>
        <w:t xml:space="preserve">Несмотря на некоторые возражения, </w:t>
      </w:r>
      <w:r w:rsidR="00CE4113">
        <w:rPr>
          <w:rFonts w:ascii="Times New Roman" w:eastAsia="Times New Roman" w:hAnsi="Times New Roman" w:cs="Times New Roman"/>
          <w:color w:val="000000"/>
          <w:sz w:val="28"/>
          <w:szCs w:val="28"/>
        </w:rPr>
        <w:t>государственный аудит</w:t>
      </w:r>
      <w:r w:rsidR="00CE4113">
        <w:rPr>
          <w:rFonts w:ascii="Times New Roman" w:eastAsia="Times New Roman" w:hAnsi="Times New Roman" w:cs="Times New Roman"/>
          <w:i/>
          <w:color w:val="000000"/>
          <w:sz w:val="28"/>
          <w:szCs w:val="28"/>
        </w:rPr>
        <w:t xml:space="preserve"> </w:t>
      </w:r>
      <w:r w:rsidRPr="000D08D7">
        <w:rPr>
          <w:rFonts w:ascii="Times New Roman" w:eastAsia="Times New Roman" w:hAnsi="Times New Roman" w:cs="Times New Roman"/>
          <w:color w:val="000000"/>
          <w:sz w:val="28"/>
          <w:szCs w:val="28"/>
        </w:rPr>
        <w:t>можно считать важным направлением контроля использования и получения бюджетных средств всеми учреждениями в любой стране</w:t>
      </w:r>
      <w:r w:rsidR="00CE4113">
        <w:rPr>
          <w:rFonts w:ascii="Times New Roman" w:eastAsia="Times New Roman" w:hAnsi="Times New Roman" w:cs="Times New Roman"/>
          <w:color w:val="000000"/>
          <w:sz w:val="28"/>
          <w:szCs w:val="28"/>
        </w:rPr>
        <w:t xml:space="preserve"> [7]. </w:t>
      </w:r>
    </w:p>
    <w:p w14:paraId="30DA6275" w14:textId="77777777" w:rsidR="00C55963" w:rsidRDefault="00CE4113" w:rsidP="00AE351D">
      <w:pPr>
        <w:pBdr>
          <w:top w:val="nil"/>
          <w:left w:val="nil"/>
          <w:bottom w:val="nil"/>
          <w:right w:val="nil"/>
          <w:between w:val="nil"/>
        </w:pBdr>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Согласно Thinh V. [8] и Hoang V. [9] аудиторской деятельностью государственного аудита считается изучение, оценка и проверка точности и достоверности финансовой отчетности, соблюдения закона, экономического характера, эффективности и результативности в управлении и использовании государственный бюджет, денег и имущества. Принципами аудиторской деятельности государственного аудита являются независимость и соблюдение только закона, а также честность, объективность [10]. </w:t>
      </w:r>
    </w:p>
    <w:p w14:paraId="2BBFCACC" w14:textId="31326EFB" w:rsidR="00C55963" w:rsidRDefault="00181EC5" w:rsidP="00AE351D">
      <w:pPr>
        <w:ind w:firstLine="709"/>
        <w:jc w:val="both"/>
        <w:rPr>
          <w:rFonts w:ascii="Times New Roman" w:eastAsia="Times New Roman" w:hAnsi="Times New Roman" w:cs="Times New Roman"/>
          <w:sz w:val="28"/>
          <w:szCs w:val="28"/>
        </w:rPr>
      </w:pPr>
      <w:r w:rsidRPr="00181EC5">
        <w:rPr>
          <w:rFonts w:ascii="Times New Roman" w:eastAsia="Times New Roman" w:hAnsi="Times New Roman" w:cs="Times New Roman"/>
          <w:sz w:val="28"/>
          <w:szCs w:val="28"/>
        </w:rPr>
        <w:t xml:space="preserve">Экспертно-аналитическая работа, проводимая в рамках </w:t>
      </w:r>
      <w:r>
        <w:rPr>
          <w:rFonts w:ascii="Times New Roman" w:eastAsia="Times New Roman" w:hAnsi="Times New Roman" w:cs="Times New Roman"/>
          <w:sz w:val="28"/>
          <w:szCs w:val="28"/>
        </w:rPr>
        <w:t>МСА</w:t>
      </w:r>
      <w:r w:rsidRPr="00181EC5">
        <w:rPr>
          <w:rFonts w:ascii="Times New Roman" w:eastAsia="Times New Roman" w:hAnsi="Times New Roman" w:cs="Times New Roman"/>
          <w:sz w:val="28"/>
          <w:szCs w:val="28"/>
        </w:rPr>
        <w:t xml:space="preserve">, </w:t>
      </w:r>
      <w:r w:rsidR="000D08D7">
        <w:rPr>
          <w:rFonts w:ascii="Times New Roman" w:eastAsia="Times New Roman" w:hAnsi="Times New Roman" w:cs="Times New Roman"/>
          <w:sz w:val="28"/>
          <w:szCs w:val="28"/>
        </w:rPr>
        <w:t>представляет собой</w:t>
      </w:r>
      <w:r w:rsidRPr="00181EC5">
        <w:rPr>
          <w:rFonts w:ascii="Times New Roman" w:eastAsia="Times New Roman" w:hAnsi="Times New Roman" w:cs="Times New Roman"/>
          <w:sz w:val="28"/>
          <w:szCs w:val="28"/>
        </w:rPr>
        <w:t xml:space="preserve"> од</w:t>
      </w:r>
      <w:r w:rsidR="000D08D7">
        <w:rPr>
          <w:rFonts w:ascii="Times New Roman" w:eastAsia="Times New Roman" w:hAnsi="Times New Roman" w:cs="Times New Roman"/>
          <w:sz w:val="28"/>
          <w:szCs w:val="28"/>
        </w:rPr>
        <w:t xml:space="preserve">ин </w:t>
      </w:r>
      <w:r w:rsidRPr="00181EC5">
        <w:rPr>
          <w:rFonts w:ascii="Times New Roman" w:eastAsia="Times New Roman" w:hAnsi="Times New Roman" w:cs="Times New Roman"/>
          <w:sz w:val="28"/>
          <w:szCs w:val="28"/>
        </w:rPr>
        <w:t xml:space="preserve">из элементов </w:t>
      </w:r>
      <w:r>
        <w:rPr>
          <w:rFonts w:ascii="Times New Roman" w:eastAsia="Times New Roman" w:hAnsi="Times New Roman" w:cs="Times New Roman"/>
          <w:sz w:val="28"/>
          <w:szCs w:val="28"/>
        </w:rPr>
        <w:t>государственного аудита</w:t>
      </w:r>
      <w:r w:rsidRPr="00181EC5">
        <w:rPr>
          <w:rFonts w:ascii="Times New Roman" w:eastAsia="Times New Roman" w:hAnsi="Times New Roman" w:cs="Times New Roman"/>
          <w:sz w:val="28"/>
          <w:szCs w:val="28"/>
        </w:rPr>
        <w:t xml:space="preserve">. </w:t>
      </w:r>
      <w:r w:rsidR="000D08D7">
        <w:rPr>
          <w:rFonts w:ascii="Times New Roman" w:eastAsia="Times New Roman" w:hAnsi="Times New Roman" w:cs="Times New Roman"/>
          <w:sz w:val="28"/>
          <w:szCs w:val="28"/>
        </w:rPr>
        <w:t>В</w:t>
      </w:r>
      <w:r w:rsidR="000D08D7" w:rsidRPr="00181EC5">
        <w:rPr>
          <w:rFonts w:ascii="Times New Roman" w:eastAsia="Times New Roman" w:hAnsi="Times New Roman" w:cs="Times New Roman"/>
          <w:sz w:val="28"/>
          <w:szCs w:val="28"/>
        </w:rPr>
        <w:t xml:space="preserve"> «Лимской декларации о руководящих принципах аудита», принятой органами ИНТОСАИ в 1977 году</w:t>
      </w:r>
      <w:r w:rsidR="000D08D7">
        <w:rPr>
          <w:rFonts w:ascii="Times New Roman" w:eastAsia="Times New Roman" w:hAnsi="Times New Roman" w:cs="Times New Roman"/>
          <w:sz w:val="28"/>
          <w:szCs w:val="28"/>
        </w:rPr>
        <w:t>, изложена</w:t>
      </w:r>
      <w:r w:rsidR="000D08D7" w:rsidRPr="00181EC5">
        <w:rPr>
          <w:rFonts w:ascii="Times New Roman" w:eastAsia="Times New Roman" w:hAnsi="Times New Roman" w:cs="Times New Roman"/>
          <w:sz w:val="28"/>
          <w:szCs w:val="28"/>
        </w:rPr>
        <w:t xml:space="preserve"> </w:t>
      </w:r>
      <w:r w:rsidR="000D08D7">
        <w:rPr>
          <w:rFonts w:ascii="Times New Roman" w:eastAsia="Times New Roman" w:hAnsi="Times New Roman" w:cs="Times New Roman"/>
          <w:sz w:val="28"/>
          <w:szCs w:val="28"/>
        </w:rPr>
        <w:t>о</w:t>
      </w:r>
      <w:r w:rsidRPr="00181EC5">
        <w:rPr>
          <w:rFonts w:ascii="Times New Roman" w:eastAsia="Times New Roman" w:hAnsi="Times New Roman" w:cs="Times New Roman"/>
          <w:sz w:val="28"/>
          <w:szCs w:val="28"/>
        </w:rPr>
        <w:t xml:space="preserve">бязательная </w:t>
      </w:r>
      <w:r>
        <w:rPr>
          <w:rFonts w:ascii="Times New Roman" w:eastAsia="Times New Roman" w:hAnsi="Times New Roman" w:cs="Times New Roman"/>
          <w:sz w:val="28"/>
          <w:szCs w:val="28"/>
        </w:rPr>
        <w:t>экспертн</w:t>
      </w:r>
      <w:r w:rsidR="000D08D7">
        <w:rPr>
          <w:rFonts w:ascii="Times New Roman" w:eastAsia="Times New Roman" w:hAnsi="Times New Roman" w:cs="Times New Roman"/>
          <w:sz w:val="28"/>
          <w:szCs w:val="28"/>
        </w:rPr>
        <w:t>о-</w:t>
      </w:r>
      <w:r w:rsidRPr="00181EC5">
        <w:rPr>
          <w:rFonts w:ascii="Times New Roman" w:eastAsia="Times New Roman" w:hAnsi="Times New Roman" w:cs="Times New Roman"/>
          <w:sz w:val="28"/>
          <w:szCs w:val="28"/>
        </w:rPr>
        <w:t xml:space="preserve">аналитическая работа, которую должны проводить </w:t>
      </w:r>
      <w:r>
        <w:rPr>
          <w:rFonts w:ascii="Times New Roman" w:eastAsia="Times New Roman" w:hAnsi="Times New Roman" w:cs="Times New Roman"/>
          <w:sz w:val="28"/>
          <w:szCs w:val="28"/>
        </w:rPr>
        <w:t>государственные</w:t>
      </w:r>
      <w:r w:rsidRPr="00181EC5">
        <w:rPr>
          <w:rFonts w:ascii="Times New Roman" w:eastAsia="Times New Roman" w:hAnsi="Times New Roman" w:cs="Times New Roman"/>
          <w:sz w:val="28"/>
          <w:szCs w:val="28"/>
        </w:rPr>
        <w:t xml:space="preserve"> органы аудита</w:t>
      </w:r>
      <w:r w:rsidR="000D08D7">
        <w:rPr>
          <w:rFonts w:ascii="Times New Roman" w:eastAsia="Times New Roman" w:hAnsi="Times New Roman" w:cs="Times New Roman"/>
          <w:sz w:val="28"/>
          <w:szCs w:val="28"/>
        </w:rPr>
        <w:t xml:space="preserve"> </w:t>
      </w:r>
      <w:r w:rsidR="00CE4113">
        <w:rPr>
          <w:rFonts w:ascii="Times New Roman" w:eastAsia="Times New Roman" w:hAnsi="Times New Roman" w:cs="Times New Roman"/>
          <w:sz w:val="28"/>
          <w:szCs w:val="28"/>
        </w:rPr>
        <w:t>[11].</w:t>
      </w:r>
      <w:r w:rsidR="000D08D7">
        <w:rPr>
          <w:rFonts w:ascii="Times New Roman" w:eastAsia="Times New Roman" w:hAnsi="Times New Roman" w:cs="Times New Roman"/>
          <w:sz w:val="28"/>
          <w:szCs w:val="28"/>
        </w:rPr>
        <w:t xml:space="preserve"> Данная</w:t>
      </w:r>
      <w:r w:rsidRPr="00181EC5">
        <w:rPr>
          <w:rFonts w:ascii="Times New Roman" w:eastAsia="Times New Roman" w:hAnsi="Times New Roman" w:cs="Times New Roman"/>
          <w:sz w:val="28"/>
          <w:szCs w:val="28"/>
        </w:rPr>
        <w:t xml:space="preserve"> декларация </w:t>
      </w:r>
      <w:r>
        <w:rPr>
          <w:rFonts w:ascii="Times New Roman" w:eastAsia="Times New Roman" w:hAnsi="Times New Roman" w:cs="Times New Roman"/>
          <w:sz w:val="28"/>
          <w:szCs w:val="28"/>
        </w:rPr>
        <w:t>трактует</w:t>
      </w:r>
      <w:r w:rsidRPr="00181EC5">
        <w:rPr>
          <w:rFonts w:ascii="Times New Roman" w:eastAsia="Times New Roman" w:hAnsi="Times New Roman" w:cs="Times New Roman"/>
          <w:sz w:val="28"/>
          <w:szCs w:val="28"/>
        </w:rPr>
        <w:t xml:space="preserve"> предоставление экспертных услуг как дополнительную задачу </w:t>
      </w:r>
      <w:r>
        <w:rPr>
          <w:rFonts w:ascii="Times New Roman" w:eastAsia="Times New Roman" w:hAnsi="Times New Roman" w:cs="Times New Roman"/>
          <w:sz w:val="28"/>
          <w:szCs w:val="28"/>
        </w:rPr>
        <w:t>ВОА</w:t>
      </w:r>
      <w:r w:rsidRPr="00181EC5">
        <w:rPr>
          <w:rFonts w:ascii="Times New Roman" w:eastAsia="Times New Roman" w:hAnsi="Times New Roman" w:cs="Times New Roman"/>
          <w:sz w:val="28"/>
          <w:szCs w:val="28"/>
        </w:rPr>
        <w:t xml:space="preserve"> и отделяет ее от самого процесса аудита. </w:t>
      </w:r>
      <w:r>
        <w:rPr>
          <w:rFonts w:ascii="Times New Roman" w:eastAsia="Times New Roman" w:hAnsi="Times New Roman" w:cs="Times New Roman"/>
          <w:sz w:val="28"/>
          <w:szCs w:val="28"/>
        </w:rPr>
        <w:t>Помимо</w:t>
      </w:r>
      <w:r w:rsidRPr="00181EC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э</w:t>
      </w:r>
      <w:r w:rsidRPr="00181EC5">
        <w:rPr>
          <w:rFonts w:ascii="Times New Roman" w:eastAsia="Times New Roman" w:hAnsi="Times New Roman" w:cs="Times New Roman"/>
          <w:sz w:val="28"/>
          <w:szCs w:val="28"/>
        </w:rPr>
        <w:t xml:space="preserve">того, </w:t>
      </w:r>
      <w:r>
        <w:rPr>
          <w:rFonts w:ascii="Times New Roman" w:eastAsia="Times New Roman" w:hAnsi="Times New Roman" w:cs="Times New Roman"/>
          <w:sz w:val="28"/>
          <w:szCs w:val="28"/>
        </w:rPr>
        <w:t>рассматриваемая норма предусматривает</w:t>
      </w:r>
      <w:r w:rsidRPr="00181EC5">
        <w:rPr>
          <w:rFonts w:ascii="Times New Roman" w:eastAsia="Times New Roman" w:hAnsi="Times New Roman" w:cs="Times New Roman"/>
          <w:sz w:val="28"/>
          <w:szCs w:val="28"/>
        </w:rPr>
        <w:t xml:space="preserve"> необязательное выполнение этой задачи.</w:t>
      </w:r>
    </w:p>
    <w:p w14:paraId="77D3BF8F" w14:textId="46562190" w:rsidR="00C55963" w:rsidRDefault="00181EC5" w:rsidP="00AE351D">
      <w:pPr>
        <w:ind w:firstLine="709"/>
        <w:jc w:val="both"/>
        <w:rPr>
          <w:rFonts w:ascii="Times New Roman" w:eastAsia="Times New Roman" w:hAnsi="Times New Roman" w:cs="Times New Roman"/>
          <w:sz w:val="28"/>
          <w:szCs w:val="28"/>
        </w:rPr>
      </w:pPr>
      <w:r w:rsidRPr="00181EC5">
        <w:rPr>
          <w:rFonts w:ascii="Times New Roman" w:eastAsia="Times New Roman" w:hAnsi="Times New Roman" w:cs="Times New Roman"/>
          <w:sz w:val="28"/>
          <w:szCs w:val="28"/>
        </w:rPr>
        <w:t xml:space="preserve">Лимская декларация также </w:t>
      </w:r>
      <w:r w:rsidR="000D08D7">
        <w:rPr>
          <w:rFonts w:ascii="Times New Roman" w:eastAsia="Times New Roman" w:hAnsi="Times New Roman" w:cs="Times New Roman"/>
          <w:sz w:val="28"/>
          <w:szCs w:val="28"/>
        </w:rPr>
        <w:t>рассматривает</w:t>
      </w:r>
      <w:r w:rsidRPr="00181EC5">
        <w:rPr>
          <w:rFonts w:ascii="Times New Roman" w:eastAsia="Times New Roman" w:hAnsi="Times New Roman" w:cs="Times New Roman"/>
          <w:sz w:val="28"/>
          <w:szCs w:val="28"/>
        </w:rPr>
        <w:t xml:space="preserve"> суть экспертно-аналитической работы </w:t>
      </w:r>
      <w:r w:rsidR="000D08D7">
        <w:rPr>
          <w:rFonts w:ascii="Times New Roman" w:eastAsia="Times New Roman" w:hAnsi="Times New Roman" w:cs="Times New Roman"/>
          <w:sz w:val="28"/>
          <w:szCs w:val="28"/>
        </w:rPr>
        <w:t>ОГА</w:t>
      </w:r>
      <w:r w:rsidRPr="00181EC5">
        <w:rPr>
          <w:rFonts w:ascii="Times New Roman" w:eastAsia="Times New Roman" w:hAnsi="Times New Roman" w:cs="Times New Roman"/>
          <w:sz w:val="28"/>
          <w:szCs w:val="28"/>
        </w:rPr>
        <w:t xml:space="preserve">. </w:t>
      </w:r>
      <w:r w:rsidR="00CE4113">
        <w:rPr>
          <w:rFonts w:ascii="Times New Roman" w:eastAsia="Times New Roman" w:hAnsi="Times New Roman" w:cs="Times New Roman"/>
          <w:sz w:val="28"/>
          <w:szCs w:val="28"/>
        </w:rPr>
        <w:t>В соответствии с декларацией деятельность ВОА делится на контрольную и вне контрольную (рисунок 1).</w:t>
      </w:r>
    </w:p>
    <w:p w14:paraId="1168CDC8" w14:textId="77777777" w:rsidR="00C55963" w:rsidRDefault="00C55963" w:rsidP="00AE351D">
      <w:pPr>
        <w:ind w:firstLine="709"/>
        <w:jc w:val="both"/>
        <w:rPr>
          <w:rFonts w:ascii="Times New Roman" w:eastAsia="Times New Roman" w:hAnsi="Times New Roman" w:cs="Times New Roman"/>
          <w:sz w:val="28"/>
          <w:szCs w:val="28"/>
        </w:rPr>
      </w:pPr>
    </w:p>
    <w:p w14:paraId="7CAB3CCE" w14:textId="77777777" w:rsidR="00C55963" w:rsidRDefault="00CE4113" w:rsidP="00AE351D">
      <w:pPr>
        <w:ind w:firstLine="709"/>
        <w:jc w:val="both"/>
        <w:rPr>
          <w:rFonts w:ascii="Times New Roman" w:eastAsia="Times New Roman" w:hAnsi="Times New Roman" w:cs="Times New Roman"/>
          <w:sz w:val="28"/>
          <w:szCs w:val="28"/>
        </w:rPr>
      </w:pPr>
      <w:r>
        <w:rPr>
          <w:noProof/>
        </w:rPr>
        <mc:AlternateContent>
          <mc:Choice Requires="wpg">
            <w:drawing>
              <wp:inline distT="0" distB="0" distL="0" distR="0" wp14:anchorId="4542B090" wp14:editId="21BB686F">
                <wp:extent cx="5362575" cy="2088444"/>
                <wp:effectExtent l="0" t="0" r="0" b="0"/>
                <wp:docPr id="2129171750" name="Группа 2129171750"/>
                <wp:cNvGraphicFramePr/>
                <a:graphic xmlns:a="http://schemas.openxmlformats.org/drawingml/2006/main">
                  <a:graphicData uri="http://schemas.microsoft.com/office/word/2010/wordprocessingGroup">
                    <wpg:wgp>
                      <wpg:cNvGrpSpPr/>
                      <wpg:grpSpPr>
                        <a:xfrm>
                          <a:off x="0" y="0"/>
                          <a:ext cx="5362575" cy="2088444"/>
                          <a:chOff x="0" y="0"/>
                          <a:chExt cx="5836900" cy="1673225"/>
                        </a:xfrm>
                      </wpg:grpSpPr>
                      <wpg:grpSp>
                        <wpg:cNvPr id="384303362" name="Группа 384303362"/>
                        <wpg:cNvGrpSpPr/>
                        <wpg:grpSpPr>
                          <a:xfrm>
                            <a:off x="0" y="0"/>
                            <a:ext cx="5836900" cy="1673225"/>
                            <a:chOff x="0" y="0"/>
                            <a:chExt cx="5836900" cy="1673225"/>
                          </a:xfrm>
                        </wpg:grpSpPr>
                        <wps:wsp>
                          <wps:cNvPr id="535558176" name="Прямоугольник 535558176"/>
                          <wps:cNvSpPr/>
                          <wps:spPr>
                            <a:xfrm>
                              <a:off x="0" y="0"/>
                              <a:ext cx="5836900" cy="1673225"/>
                            </a:xfrm>
                            <a:prstGeom prst="rect">
                              <a:avLst/>
                            </a:prstGeom>
                            <a:noFill/>
                            <a:ln>
                              <a:noFill/>
                            </a:ln>
                          </wps:spPr>
                          <wps:txbx>
                            <w:txbxContent>
                              <w:p w14:paraId="402902F9" w14:textId="77777777" w:rsidR="007472BC" w:rsidRDefault="007472BC">
                                <w:pPr>
                                  <w:textDirection w:val="btLr"/>
                                </w:pPr>
                              </w:p>
                            </w:txbxContent>
                          </wps:txbx>
                          <wps:bodyPr spcFirstLastPara="1" wrap="square" lIns="91425" tIns="91425" rIns="91425" bIns="91425" anchor="ctr" anchorCtr="0">
                            <a:noAutofit/>
                          </wps:bodyPr>
                        </wps:wsp>
                        <wps:wsp>
                          <wps:cNvPr id="970406754" name="Полилиния: фигура 970406754"/>
                          <wps:cNvSpPr/>
                          <wps:spPr>
                            <a:xfrm>
                              <a:off x="2901177" y="586303"/>
                              <a:ext cx="637771" cy="458624"/>
                            </a:xfrm>
                            <a:custGeom>
                              <a:avLst/>
                              <a:gdLst/>
                              <a:ahLst/>
                              <a:cxnLst/>
                              <a:rect l="l" t="t" r="r" b="b"/>
                              <a:pathLst>
                                <a:path w="120000" h="120000" extrusionOk="0">
                                  <a:moveTo>
                                    <a:pt x="0" y="0"/>
                                  </a:moveTo>
                                  <a:lnTo>
                                    <a:pt x="0" y="120000"/>
                                  </a:lnTo>
                                  <a:lnTo>
                                    <a:pt x="120000" y="120000"/>
                                  </a:lnTo>
                                </a:path>
                              </a:pathLst>
                            </a:custGeom>
                            <a:noFill/>
                            <a:ln w="12700" cap="flat" cmpd="sng">
                              <a:solidFill>
                                <a:schemeClr val="dk1"/>
                              </a:solidFill>
                              <a:prstDash val="solid"/>
                              <a:miter lim="800000"/>
                              <a:headEnd type="none" w="sm" len="sm"/>
                              <a:tailEnd type="none" w="sm" len="sm"/>
                            </a:ln>
                          </wps:spPr>
                          <wps:bodyPr spcFirstLastPara="1" wrap="square" lIns="91425" tIns="91425" rIns="91425" bIns="91425" anchor="ctr" anchorCtr="0">
                            <a:noAutofit/>
                          </wps:bodyPr>
                        </wps:wsp>
                        <wps:wsp>
                          <wps:cNvPr id="201197692" name="Полилиния: фигура 201197692"/>
                          <wps:cNvSpPr/>
                          <wps:spPr>
                            <a:xfrm>
                              <a:off x="2247691" y="586303"/>
                              <a:ext cx="653485" cy="466122"/>
                            </a:xfrm>
                            <a:custGeom>
                              <a:avLst/>
                              <a:gdLst/>
                              <a:ahLst/>
                              <a:cxnLst/>
                              <a:rect l="l" t="t" r="r" b="b"/>
                              <a:pathLst>
                                <a:path w="120000" h="120000" extrusionOk="0">
                                  <a:moveTo>
                                    <a:pt x="120000" y="0"/>
                                  </a:moveTo>
                                  <a:lnTo>
                                    <a:pt x="120000" y="120000"/>
                                  </a:lnTo>
                                  <a:lnTo>
                                    <a:pt x="0" y="120000"/>
                                  </a:lnTo>
                                </a:path>
                              </a:pathLst>
                            </a:custGeom>
                            <a:noFill/>
                            <a:ln w="12700" cap="flat" cmpd="sng">
                              <a:solidFill>
                                <a:schemeClr val="dk1"/>
                              </a:solidFill>
                              <a:prstDash val="solid"/>
                              <a:miter lim="800000"/>
                              <a:headEnd type="none" w="sm" len="sm"/>
                              <a:tailEnd type="none" w="sm" len="sm"/>
                            </a:ln>
                          </wps:spPr>
                          <wps:bodyPr spcFirstLastPara="1" wrap="square" lIns="91425" tIns="91425" rIns="91425" bIns="91425" anchor="ctr" anchorCtr="0">
                            <a:noAutofit/>
                          </wps:bodyPr>
                        </wps:wsp>
                        <wps:wsp>
                          <wps:cNvPr id="1469758083" name="Прямоугольник 1469758083"/>
                          <wps:cNvSpPr/>
                          <wps:spPr>
                            <a:xfrm>
                              <a:off x="1424659" y="532"/>
                              <a:ext cx="2953034" cy="585770"/>
                            </a:xfrm>
                            <a:prstGeom prst="rect">
                              <a:avLst/>
                            </a:prstGeom>
                            <a:solidFill>
                              <a:schemeClr val="lt1"/>
                            </a:solidFill>
                            <a:ln w="12700" cap="flat" cmpd="sng">
                              <a:solidFill>
                                <a:schemeClr val="dk1"/>
                              </a:solidFill>
                              <a:prstDash val="solid"/>
                              <a:miter lim="800000"/>
                              <a:headEnd type="none" w="sm" len="sm"/>
                              <a:tailEnd type="none" w="sm" len="sm"/>
                            </a:ln>
                          </wps:spPr>
                          <wps:txbx>
                            <w:txbxContent>
                              <w:p w14:paraId="11E9B86A" w14:textId="77777777" w:rsidR="007472BC" w:rsidRDefault="007472BC">
                                <w:pPr>
                                  <w:textDirection w:val="btLr"/>
                                </w:pPr>
                              </w:p>
                            </w:txbxContent>
                          </wps:txbx>
                          <wps:bodyPr spcFirstLastPara="1" wrap="square" lIns="91425" tIns="91425" rIns="91425" bIns="91425" anchor="ctr" anchorCtr="0">
                            <a:noAutofit/>
                          </wps:bodyPr>
                        </wps:wsp>
                        <wps:wsp>
                          <wps:cNvPr id="1754510918" name="Надпись 1754510918"/>
                          <wps:cNvSpPr txBox="1"/>
                          <wps:spPr>
                            <a:xfrm>
                              <a:off x="1424659" y="83944"/>
                              <a:ext cx="2953034" cy="502200"/>
                            </a:xfrm>
                            <a:prstGeom prst="rect">
                              <a:avLst/>
                            </a:prstGeom>
                            <a:noFill/>
                            <a:ln>
                              <a:noFill/>
                            </a:ln>
                          </wps:spPr>
                          <wps:txbx>
                            <w:txbxContent>
                              <w:p w14:paraId="1B3F77BB" w14:textId="77777777" w:rsidR="007472BC" w:rsidRDefault="007472BC">
                                <w:pPr>
                                  <w:spacing w:line="215" w:lineRule="auto"/>
                                  <w:jc w:val="center"/>
                                  <w:textDirection w:val="btLr"/>
                                </w:pPr>
                                <w:r>
                                  <w:rPr>
                                    <w:rFonts w:ascii="Times New Roman" w:eastAsia="Times New Roman" w:hAnsi="Times New Roman" w:cs="Times New Roman"/>
                                    <w:color w:val="000000"/>
                                    <w:sz w:val="28"/>
                                  </w:rPr>
                                  <w:t>Деятельность высших органов государственного аудита</w:t>
                                </w:r>
                              </w:p>
                            </w:txbxContent>
                          </wps:txbx>
                          <wps:bodyPr spcFirstLastPara="1" wrap="square" lIns="8875" tIns="8875" rIns="8875" bIns="8875" anchor="ctr" anchorCtr="0">
                            <a:noAutofit/>
                          </wps:bodyPr>
                        </wps:wsp>
                        <wps:wsp>
                          <wps:cNvPr id="872462900" name="Прямоугольник 872462900"/>
                          <wps:cNvSpPr/>
                          <wps:spPr>
                            <a:xfrm>
                              <a:off x="771457" y="785070"/>
                              <a:ext cx="1476234" cy="534709"/>
                            </a:xfrm>
                            <a:prstGeom prst="rect">
                              <a:avLst/>
                            </a:prstGeom>
                            <a:solidFill>
                              <a:schemeClr val="lt1"/>
                            </a:solidFill>
                            <a:ln w="12700" cap="flat" cmpd="sng">
                              <a:solidFill>
                                <a:schemeClr val="dk1"/>
                              </a:solidFill>
                              <a:prstDash val="solid"/>
                              <a:miter lim="800000"/>
                              <a:headEnd type="none" w="sm" len="sm"/>
                              <a:tailEnd type="none" w="sm" len="sm"/>
                            </a:ln>
                          </wps:spPr>
                          <wps:txbx>
                            <w:txbxContent>
                              <w:p w14:paraId="0FA813D1" w14:textId="77777777" w:rsidR="007472BC" w:rsidRDefault="007472BC">
                                <w:pPr>
                                  <w:textDirection w:val="btLr"/>
                                </w:pPr>
                              </w:p>
                            </w:txbxContent>
                          </wps:txbx>
                          <wps:bodyPr spcFirstLastPara="1" wrap="square" lIns="91425" tIns="91425" rIns="91425" bIns="91425" anchor="ctr" anchorCtr="0">
                            <a:noAutofit/>
                          </wps:bodyPr>
                        </wps:wsp>
                        <wps:wsp>
                          <wps:cNvPr id="1587080993" name="Надпись 1587080993"/>
                          <wps:cNvSpPr txBox="1"/>
                          <wps:spPr>
                            <a:xfrm>
                              <a:off x="771457" y="785070"/>
                              <a:ext cx="1476234" cy="534709"/>
                            </a:xfrm>
                            <a:prstGeom prst="rect">
                              <a:avLst/>
                            </a:prstGeom>
                            <a:noFill/>
                            <a:ln>
                              <a:noFill/>
                            </a:ln>
                          </wps:spPr>
                          <wps:txbx>
                            <w:txbxContent>
                              <w:p w14:paraId="113D7870" w14:textId="77777777" w:rsidR="007472BC" w:rsidRDefault="007472BC">
                                <w:pPr>
                                  <w:spacing w:line="215" w:lineRule="auto"/>
                                  <w:jc w:val="center"/>
                                  <w:textDirection w:val="btLr"/>
                                </w:pPr>
                                <w:r>
                                  <w:rPr>
                                    <w:rFonts w:ascii="Times New Roman" w:eastAsia="Times New Roman" w:hAnsi="Times New Roman" w:cs="Times New Roman"/>
                                    <w:color w:val="000000"/>
                                    <w:sz w:val="28"/>
                                  </w:rPr>
                                  <w:t>контрольная</w:t>
                                </w:r>
                              </w:p>
                            </w:txbxContent>
                          </wps:txbx>
                          <wps:bodyPr spcFirstLastPara="1" wrap="square" lIns="8875" tIns="8875" rIns="8875" bIns="8875" anchor="ctr" anchorCtr="0">
                            <a:noAutofit/>
                          </wps:bodyPr>
                        </wps:wsp>
                        <wps:wsp>
                          <wps:cNvPr id="188493847" name="Прямоугольник 188493847"/>
                          <wps:cNvSpPr/>
                          <wps:spPr>
                            <a:xfrm>
                              <a:off x="3538948" y="777239"/>
                              <a:ext cx="1537745" cy="535375"/>
                            </a:xfrm>
                            <a:prstGeom prst="rect">
                              <a:avLst/>
                            </a:prstGeom>
                            <a:solidFill>
                              <a:schemeClr val="lt1"/>
                            </a:solidFill>
                            <a:ln w="12700" cap="flat" cmpd="sng">
                              <a:solidFill>
                                <a:schemeClr val="dk1"/>
                              </a:solidFill>
                              <a:prstDash val="solid"/>
                              <a:miter lim="800000"/>
                              <a:headEnd type="none" w="sm" len="sm"/>
                              <a:tailEnd type="none" w="sm" len="sm"/>
                            </a:ln>
                          </wps:spPr>
                          <wps:txbx>
                            <w:txbxContent>
                              <w:p w14:paraId="48BE98E9" w14:textId="77777777" w:rsidR="007472BC" w:rsidRDefault="007472BC">
                                <w:pPr>
                                  <w:textDirection w:val="btLr"/>
                                </w:pPr>
                              </w:p>
                            </w:txbxContent>
                          </wps:txbx>
                          <wps:bodyPr spcFirstLastPara="1" wrap="square" lIns="91425" tIns="91425" rIns="91425" bIns="91425" anchor="ctr" anchorCtr="0">
                            <a:noAutofit/>
                          </wps:bodyPr>
                        </wps:wsp>
                        <wps:wsp>
                          <wps:cNvPr id="1816415048" name="Надпись 1816415048"/>
                          <wps:cNvSpPr txBox="1"/>
                          <wps:spPr>
                            <a:xfrm>
                              <a:off x="3538948" y="777239"/>
                              <a:ext cx="1537745" cy="535375"/>
                            </a:xfrm>
                            <a:prstGeom prst="rect">
                              <a:avLst/>
                            </a:prstGeom>
                            <a:noFill/>
                            <a:ln>
                              <a:noFill/>
                            </a:ln>
                          </wps:spPr>
                          <wps:txbx>
                            <w:txbxContent>
                              <w:p w14:paraId="5051DCFE" w14:textId="77777777" w:rsidR="007472BC" w:rsidRDefault="007472BC">
                                <w:pPr>
                                  <w:spacing w:line="215" w:lineRule="auto"/>
                                  <w:jc w:val="center"/>
                                  <w:textDirection w:val="btLr"/>
                                </w:pPr>
                                <w:r>
                                  <w:rPr>
                                    <w:rFonts w:ascii="Times New Roman" w:eastAsia="Times New Roman" w:hAnsi="Times New Roman" w:cs="Times New Roman"/>
                                    <w:color w:val="000000"/>
                                    <w:sz w:val="28"/>
                                  </w:rPr>
                                  <w:t>вне - контрольная</w:t>
                                </w:r>
                              </w:p>
                            </w:txbxContent>
                          </wps:txbx>
                          <wps:bodyPr spcFirstLastPara="1" wrap="square" lIns="8875" tIns="8875" rIns="8875" bIns="8875" anchor="ctr" anchorCtr="0">
                            <a:noAutofit/>
                          </wps:bodyPr>
                        </wps:wsp>
                      </wpg:grpSp>
                    </wpg:wgp>
                  </a:graphicData>
                </a:graphic>
              </wp:inline>
            </w:drawing>
          </mc:Choice>
          <mc:Fallback>
            <w:pict>
              <v:group w14:anchorId="4542B090" id="Группа 2129171750" o:spid="_x0000_s1026" style="width:422.25pt;height:164.45pt;mso-position-horizontal-relative:char;mso-position-vertical-relative:line" coordsize="58369,167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">
                <v:group id="Группа 384303362" o:spid="_x0000_s1027" style="position:absolute;width:58369;height:16732" coordsize="58369,167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CJJc5fL&#10;AAAA4gAAAA8AAAAAAAAAAAAAAAAAqgIAAGRycy9kb3ducmV2LnhtbFBLBQYAAAAABAAEAPoAAACi&#10;AwAAAAA=&#10;">
                  <v:rect id="Прямоугольник 535558176" o:spid="_x0000_s1028" style="position:absolute;width:58369;height:167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UHMsoA&#10;AADiAAAADwAAAGRycy9kb3ducmV2LnhtbESP0U7CQBRE3038h8018U22VFugshA1kohPUPiAS/fa&#10;bezerd0Vyt+zJCY+TmbmTGa+HGwrjtT7xrGC8SgBQVw53XCtYL9bPUxB+ICssXVMCs7kYbm4vZlj&#10;od2Jt3QsQy0ihH2BCkwIXSGlrwxZ9CPXEUfvy/UWQ5R9LXWPpwi3rUyTJJcWG44LBjt6M1R9l79W&#10;webJUfqe+teytjMzHHaf6x/Mlbq/G16eQQQawn/4r/2hFWSPWZZNx5McrpfiHZCLC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N81BzLKAAAA4gAAAA8AAAAAAAAAAAAAAAAAmAIA&#10;AGRycy9kb3ducmV2LnhtbFBLBQYAAAAABAAEAPUAAACPAwAAAAA=&#10;" filled="f" stroked="f">
                    <v:textbox inset="2.53958mm,2.53958mm,2.53958mm,2.53958mm">
                      <w:txbxContent>
                        <w:p w14:paraId="402902F9" w14:textId="77777777" w:rsidR="007472BC" w:rsidRDefault="007472BC">
                          <w:pPr>
                            <w:textDirection w:val="btLr"/>
                          </w:pPr>
                        </w:p>
                      </w:txbxContent>
                    </v:textbox>
                  </v:rect>
                  <v:shape id="Полилиния: фигура 970406754" o:spid="_x0000_s1029" style="position:absolute;left:29011;top:5863;width:6378;height:4586;visibility:visible;mso-wrap-style:square;v-text-anchor:middle" coordsize="120000,1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" path="m,l,120000r120000,e" filled="f" strokecolor="black [3200]" strokeweight="1pt">
                    <v:stroke startarrowwidth="narrow" startarrowlength="short" endarrowwidth="narrow" endarrowlength="short" joinstyle="miter"/>
                    <v:path arrowok="t" o:extrusionok="f"/>
                  </v:shape>
                  <v:shape id="Полилиния: фигура 201197692" o:spid="_x0000_s1030" style="position:absolute;left:22476;top:5863;width:6535;height:4661;visibility:visible;mso-wrap-style:square;v-text-anchor:middle" coordsize="120000,1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" path="m120000,r,120000l,120000e" filled="f" strokecolor="black [3200]" strokeweight="1pt">
                    <v:stroke startarrowwidth="narrow" startarrowlength="short" endarrowwidth="narrow" endarrowlength="short" joinstyle="miter"/>
                    <v:path arrowok="t" o:extrusionok="f"/>
                  </v:shape>
                  <v:rect id="Прямоугольник 1469758083" o:spid="_x0000_s1031" style="position:absolute;left:14246;top:5;width:29530;height:5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5s0scA&#10;AADjAAAADwAAAGRycy9kb3ducmV2LnhtbERPX2vCMBB/H+w7hBP2NhM3W2s1ytgY+DLYnIKPR3M2&#10;dc2lNJnWb78MBnu83/9brgfXijP1ofGsYTJWIIgrbxquNew+X+8LECEiG2w9k4YrBVivbm+WWBp/&#10;4Q86b2MtUgiHEjXYGLtSylBZchjGviNO3NH3DmM6+1qaHi8p3LXyQalcOmw4NVjs6NlS9bX9dhpi&#10;scnf2WZv9qQOu5e9xQlmqPXdaHhagIg0xH/xn3tj0vxpPp9lhSoe4fenBIBc/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zObNLHAAAA4wAAAA8AAAAAAAAAAAAAAAAAmAIAAGRy&#10;cy9kb3ducmV2LnhtbFBLBQYAAAAABAAEAPUAAACMAwAAAAA=&#10;" fillcolor="white [3201]" strokecolor="black [3200]" strokeweight="1pt">
                    <v:stroke startarrowwidth="narrow" startarrowlength="short" endarrowwidth="narrow" endarrowlength="short"/>
                    <v:textbox inset="2.53958mm,2.53958mm,2.53958mm,2.53958mm">
                      <w:txbxContent>
                        <w:p w14:paraId="11E9B86A" w14:textId="77777777" w:rsidR="007472BC" w:rsidRDefault="007472BC">
                          <w:pPr>
                            <w:textDirection w:val="btLr"/>
                          </w:pPr>
                        </w:p>
                      </w:txbxContent>
                    </v:textbox>
                  </v:rect>
                  <v:shapetype id="_x0000_t202" coordsize="21600,21600" o:spt="202" path="m,l,21600r21600,l21600,xe">
                    <v:stroke joinstyle="miter"/>
                    <v:path gradientshapeok="t" o:connecttype="rect"/>
                  </v:shapetype>
                  <v:shape id="Надпись 1754510918" o:spid="_x0000_s1032" type="#_x0000_t202" style="position:absolute;left:14246;top:839;width:29530;height:50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" filled="f" stroked="f">
                    <v:textbox inset=".24653mm,.24653mm,.24653mm,.24653mm">
                      <w:txbxContent>
                        <w:p w14:paraId="1B3F77BB" w14:textId="77777777" w:rsidR="007472BC" w:rsidRDefault="007472BC">
                          <w:pPr>
                            <w:spacing w:line="215" w:lineRule="auto"/>
                            <w:jc w:val="center"/>
                            <w:textDirection w:val="btLr"/>
                          </w:pPr>
                          <w:r>
                            <w:rPr>
                              <w:rFonts w:ascii="Times New Roman" w:eastAsia="Times New Roman" w:hAnsi="Times New Roman" w:cs="Times New Roman"/>
                              <w:color w:val="000000"/>
                              <w:sz w:val="28"/>
                            </w:rPr>
                            <w:t>Деятельность высших органов государственного аудита</w:t>
                          </w:r>
                        </w:p>
                      </w:txbxContent>
                    </v:textbox>
                  </v:shape>
                  <v:rect id="Прямоугольник 872462900" o:spid="_x0000_s1033" style="position:absolute;left:7714;top:7850;width:14762;height:53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NTJ8gA&#10;AADiAAAADwAAAGRycy9kb3ducmV2LnhtbESPXWvCMBSG7wf+h3AGu5uJZXa1GkU2Bt4I0yl4eWiO&#10;TV1zUppMu3+/XAi7fHm/eBarwbXiSn1oPGuYjBUI4sqbhmsNh6+P5wJEiMgGW8+k4ZcCrJajhwWW&#10;xt94R9d9rEUa4VCiBhtjV0oZKksOw9h3xMk7+95hTLKvpenxlsZdKzOlcumw4fRgsaM3S9X3/sdp&#10;iMUm/2Q73dqLOh3ejxYnOEWtnx6H9RxEpCH+h+/tjdFQvGYveTZTCSIhJRyQy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7c1MnyAAAAOIAAAAPAAAAAAAAAAAAAAAAAJgCAABk&#10;cnMvZG93bnJldi54bWxQSwUGAAAAAAQABAD1AAAAjQMAAAAA&#10;" fillcolor="white [3201]" strokecolor="black [3200]" strokeweight="1pt">
                    <v:stroke startarrowwidth="narrow" startarrowlength="short" endarrowwidth="narrow" endarrowlength="short"/>
                    <v:textbox inset="2.53958mm,2.53958mm,2.53958mm,2.53958mm">
                      <w:txbxContent>
                        <w:p w14:paraId="0FA813D1" w14:textId="77777777" w:rsidR="007472BC" w:rsidRDefault="007472BC">
                          <w:pPr>
                            <w:textDirection w:val="btLr"/>
                          </w:pPr>
                        </w:p>
                      </w:txbxContent>
                    </v:textbox>
                  </v:rect>
                  <v:shape id="Надпись 1587080993" o:spid="_x0000_s1034" type="#_x0000_t202" style="position:absolute;left:7714;top:7850;width:14762;height:53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IMmMgA&#10;AADjAAAADwAAAGRycy9kb3ducmV2LnhtbERPX0vDMBB/F/wO4QRfZEumWNtu2RBdweHL3ARfj+bW&#10;ljWX0qRr/fZGEHy83/9bbSbbigv1vnGsYTFXIIhLZxquNHwei1kKwgdkg61j0vBNHjbr66sV5saN&#10;/EGXQ6hEDGGfo4Y6hC6X0pc1WfRz1xFH7uR6iyGefSVNj2MMt628VyqRFhuODTV29FJTeT4MVsNU&#10;hd1+Pw7DNtkW7+3rHRZfWaL17c30vAQRaAr/4j/3m4nzH9Mnlaose4DfnyIAcv0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rwgyYyAAAAOMAAAAPAAAAAAAAAAAAAAAAAJgCAABk&#10;cnMvZG93bnJldi54bWxQSwUGAAAAAAQABAD1AAAAjQMAAAAA&#10;" filled="f" stroked="f">
                    <v:textbox inset=".24653mm,.24653mm,.24653mm,.24653mm">
                      <w:txbxContent>
                        <w:p w14:paraId="113D7870" w14:textId="77777777" w:rsidR="007472BC" w:rsidRDefault="007472BC">
                          <w:pPr>
                            <w:spacing w:line="215" w:lineRule="auto"/>
                            <w:jc w:val="center"/>
                            <w:textDirection w:val="btLr"/>
                          </w:pPr>
                          <w:r>
                            <w:rPr>
                              <w:rFonts w:ascii="Times New Roman" w:eastAsia="Times New Roman" w:hAnsi="Times New Roman" w:cs="Times New Roman"/>
                              <w:color w:val="000000"/>
                              <w:sz w:val="28"/>
                            </w:rPr>
                            <w:t>контрольная</w:t>
                          </w:r>
                        </w:p>
                      </w:txbxContent>
                    </v:textbox>
                  </v:shape>
                  <v:rect id="Прямоугольник 188493847" o:spid="_x0000_s1035" style="position:absolute;left:35389;top:7772;width:15377;height:53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PKkMYA&#10;AADiAAAADwAAAGRycy9kb3ducmV2LnhtbERPy2oCMRTdC/5DuII7zVgfTadGEUvBjWCthS4vk9vJ&#10;tJObYZLq9O+NIHR5OO/lunO1OFMbKs8aJuMMBHHhTcWlhtP760iBCBHZYO2ZNPxRgPWq31tibvyF&#10;3+h8jKVIIRxy1GBjbHIpQ2HJYRj7hjhxX751GBNsS2lavKRwV8uHLFtIhxWnBosNbS0VP8dfpyGq&#10;3eLAdr6339nn6eXD4gTnqPVw0G2eQUTq4r/47t6ZNF+p2dNUzR7hdilhkK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xPKkMYAAADiAAAADwAAAAAAAAAAAAAAAACYAgAAZHJz&#10;L2Rvd25yZXYueG1sUEsFBgAAAAAEAAQA9QAAAIsDAAAAAA==&#10;" fillcolor="white [3201]" strokecolor="black [3200]" strokeweight="1pt">
                    <v:stroke startarrowwidth="narrow" startarrowlength="short" endarrowwidth="narrow" endarrowlength="short"/>
                    <v:textbox inset="2.53958mm,2.53958mm,2.53958mm,2.53958mm">
                      <w:txbxContent>
                        <w:p w14:paraId="48BE98E9" w14:textId="77777777" w:rsidR="007472BC" w:rsidRDefault="007472BC">
                          <w:pPr>
                            <w:textDirection w:val="btLr"/>
                          </w:pPr>
                        </w:p>
                      </w:txbxContent>
                    </v:textbox>
                  </v:rect>
                  <v:shape id="Надпись 1816415048" o:spid="_x0000_s1036" type="#_x0000_t202" style="position:absolute;left:35389;top:7772;width:15377;height:53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NQGssA&#10;AADjAAAADwAAAGRycy9kb3ducmV2LnhtbESPT0vDQBDF70K/wzKCF2k3kRpq7LYUbUDx0n/gdciO&#10;STA7G7KbJn575yB4nHlv3vvNeju5Vl2pD41nA+kiAUVcettwZeByLuYrUCEiW2w9k4EfCrDdzG7W&#10;mFs/8pGup1gpCeGQo4E6xi7XOpQ1OQwL3xGL9uV7h1HGvtK2x1HCXasfkiTTDhuWhho7eqmp/D4N&#10;zsBUxffDYRyGfbYvPtrXeyw+nzJj7m6n3TOoSFP8N/9dv1nBX6XZMn1MlgItP8kC9OYX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QQ1AaywAAAOMAAAAPAAAAAAAAAAAAAAAAAJgC&#10;AABkcnMvZG93bnJldi54bWxQSwUGAAAAAAQABAD1AAAAkAMAAAAA&#10;" filled="f" stroked="f">
                    <v:textbox inset=".24653mm,.24653mm,.24653mm,.24653mm">
                      <w:txbxContent>
                        <w:p w14:paraId="5051DCFE" w14:textId="77777777" w:rsidR="007472BC" w:rsidRDefault="007472BC">
                          <w:pPr>
                            <w:spacing w:line="215" w:lineRule="auto"/>
                            <w:jc w:val="center"/>
                            <w:textDirection w:val="btLr"/>
                          </w:pPr>
                          <w:r>
                            <w:rPr>
                              <w:rFonts w:ascii="Times New Roman" w:eastAsia="Times New Roman" w:hAnsi="Times New Roman" w:cs="Times New Roman"/>
                              <w:color w:val="000000"/>
                              <w:sz w:val="28"/>
                            </w:rPr>
                            <w:t>вне - контрольная</w:t>
                          </w:r>
                        </w:p>
                      </w:txbxContent>
                    </v:textbox>
                  </v:shape>
                </v:group>
                <w10:anchorlock/>
              </v:group>
            </w:pict>
          </mc:Fallback>
        </mc:AlternateContent>
      </w:r>
    </w:p>
    <w:p w14:paraId="5048B228" w14:textId="77777777" w:rsidR="00C55963" w:rsidRDefault="00CE4113" w:rsidP="00AE351D">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1 – Виды деятельности ВОА</w:t>
      </w:r>
    </w:p>
    <w:p w14:paraId="0FE7842C" w14:textId="2C1F803F" w:rsidR="00C55963" w:rsidRPr="004F32E7" w:rsidRDefault="004F32E7" w:rsidP="00AE351D">
      <w:pPr>
        <w:tabs>
          <w:tab w:val="left" w:pos="3289"/>
        </w:tabs>
        <w:jc w:val="both"/>
        <w:rPr>
          <w:rFonts w:ascii="Times New Roman" w:eastAsia="Times New Roman" w:hAnsi="Times New Roman" w:cs="Times New Roman"/>
          <w:sz w:val="16"/>
          <w:szCs w:val="16"/>
        </w:rPr>
      </w:pPr>
      <w:r>
        <w:rPr>
          <w:rFonts w:ascii="Times New Roman" w:eastAsia="Times New Roman" w:hAnsi="Times New Roman" w:cs="Times New Roman"/>
        </w:rPr>
        <w:tab/>
      </w:r>
    </w:p>
    <w:p w14:paraId="3FC64514" w14:textId="7AD18F9A" w:rsidR="00C55963" w:rsidRDefault="00C3596E" w:rsidP="00CD3244">
      <w:pPr>
        <w:ind w:firstLine="709"/>
        <w:jc w:val="both"/>
      </w:pPr>
      <w:r>
        <w:rPr>
          <w:rFonts w:ascii="Times New Roman" w:eastAsia="Times New Roman" w:hAnsi="Times New Roman" w:cs="Times New Roman"/>
        </w:rPr>
        <w:t xml:space="preserve">Примечание – </w:t>
      </w:r>
      <w:r w:rsidR="00CE4113">
        <w:rPr>
          <w:rFonts w:ascii="Times New Roman" w:eastAsia="Times New Roman" w:hAnsi="Times New Roman" w:cs="Times New Roman"/>
        </w:rPr>
        <w:t>Составлен автором на основе источника [11]</w:t>
      </w:r>
    </w:p>
    <w:p w14:paraId="3454F9D7" w14:textId="77777777" w:rsidR="00C55963" w:rsidRDefault="00C55963" w:rsidP="00AE351D">
      <w:pPr>
        <w:ind w:firstLine="709"/>
        <w:jc w:val="both"/>
        <w:rPr>
          <w:rFonts w:ascii="Times New Roman" w:eastAsia="Times New Roman" w:hAnsi="Times New Roman" w:cs="Times New Roman"/>
          <w:sz w:val="28"/>
          <w:szCs w:val="28"/>
        </w:rPr>
      </w:pPr>
    </w:p>
    <w:p w14:paraId="3B018453" w14:textId="2A636969"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 контрольной деятельности ВОА относится непосредственно государственный аудит с разделением на типы государственного аудита. К вне контрольной деятельности высших </w:t>
      </w:r>
      <w:r w:rsidR="00E0543B">
        <w:rPr>
          <w:rFonts w:ascii="Times New Roman" w:eastAsia="Times New Roman" w:hAnsi="Times New Roman" w:cs="Times New Roman"/>
          <w:sz w:val="28"/>
          <w:szCs w:val="28"/>
        </w:rPr>
        <w:t>ОГА</w:t>
      </w:r>
      <w:r>
        <w:rPr>
          <w:rFonts w:ascii="Times New Roman" w:eastAsia="Times New Roman" w:hAnsi="Times New Roman" w:cs="Times New Roman"/>
          <w:sz w:val="28"/>
          <w:szCs w:val="28"/>
        </w:rPr>
        <w:t xml:space="preserve"> относится экспертная аналитическая деятельность.</w:t>
      </w:r>
    </w:p>
    <w:p w14:paraId="443E281D" w14:textId="1C5ED99A"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Как известно, экспертно-аналитическая деятельность </w:t>
      </w:r>
      <w:r w:rsidR="00E0543B">
        <w:rPr>
          <w:rFonts w:ascii="Times New Roman" w:eastAsia="Times New Roman" w:hAnsi="Times New Roman" w:cs="Times New Roman"/>
          <w:sz w:val="28"/>
          <w:szCs w:val="28"/>
        </w:rPr>
        <w:t>ОГА</w:t>
      </w:r>
      <w:r>
        <w:rPr>
          <w:rFonts w:ascii="Times New Roman" w:eastAsia="Times New Roman" w:hAnsi="Times New Roman" w:cs="Times New Roman"/>
          <w:sz w:val="28"/>
          <w:szCs w:val="28"/>
        </w:rPr>
        <w:t xml:space="preserve"> включает в себя проведение аудиторских проверок и анализ финансовой, хозяйственной и управленческой деятельности государственных органов, организаций и учреждений. Она направлена на выявление нарушений законодательства, недостатков в управлении и финансовом учете, а также на предоставление рекомендаций по их устранению и повышению эффективности использования го</w:t>
      </w:r>
      <w:r w:rsidR="00F060E0">
        <w:rPr>
          <w:rFonts w:ascii="Times New Roman" w:eastAsia="Times New Roman" w:hAnsi="Times New Roman" w:cs="Times New Roman"/>
          <w:sz w:val="28"/>
          <w:szCs w:val="28"/>
        </w:rPr>
        <w:t>с</w:t>
      </w:r>
      <w:r>
        <w:rPr>
          <w:rFonts w:ascii="Times New Roman" w:eastAsia="Times New Roman" w:hAnsi="Times New Roman" w:cs="Times New Roman"/>
          <w:sz w:val="28"/>
          <w:szCs w:val="28"/>
        </w:rPr>
        <w:t>ресурсов.</w:t>
      </w:r>
    </w:p>
    <w:p w14:paraId="1F95B0B6" w14:textId="62FD87CC" w:rsidR="00C55963" w:rsidRDefault="00F060E0"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Л</w:t>
      </w:r>
      <w:r w:rsidR="00CE4113">
        <w:rPr>
          <w:rFonts w:ascii="Times New Roman" w:eastAsia="Times New Roman" w:hAnsi="Times New Roman" w:cs="Times New Roman"/>
          <w:sz w:val="28"/>
          <w:szCs w:val="28"/>
        </w:rPr>
        <w:t>итератур</w:t>
      </w:r>
      <w:r>
        <w:rPr>
          <w:rFonts w:ascii="Times New Roman" w:eastAsia="Times New Roman" w:hAnsi="Times New Roman" w:cs="Times New Roman"/>
          <w:sz w:val="28"/>
          <w:szCs w:val="28"/>
        </w:rPr>
        <w:t>а</w:t>
      </w:r>
      <w:r w:rsidR="00CE4113">
        <w:rPr>
          <w:rFonts w:ascii="Times New Roman" w:eastAsia="Times New Roman" w:hAnsi="Times New Roman" w:cs="Times New Roman"/>
          <w:sz w:val="28"/>
          <w:szCs w:val="28"/>
        </w:rPr>
        <w:t xml:space="preserve"> по экспертно-аналитической деятельности </w:t>
      </w:r>
      <w:r w:rsidR="00E0543B">
        <w:rPr>
          <w:rFonts w:ascii="Times New Roman" w:eastAsia="Times New Roman" w:hAnsi="Times New Roman" w:cs="Times New Roman"/>
          <w:sz w:val="28"/>
          <w:szCs w:val="28"/>
        </w:rPr>
        <w:t>ОГА</w:t>
      </w:r>
      <w:r w:rsidR="00CE4113">
        <w:rPr>
          <w:rFonts w:ascii="Times New Roman" w:eastAsia="Times New Roman" w:hAnsi="Times New Roman" w:cs="Times New Roman"/>
          <w:sz w:val="28"/>
          <w:szCs w:val="28"/>
        </w:rPr>
        <w:t xml:space="preserve"> выделя</w:t>
      </w:r>
      <w:r>
        <w:rPr>
          <w:rFonts w:ascii="Times New Roman" w:eastAsia="Times New Roman" w:hAnsi="Times New Roman" w:cs="Times New Roman"/>
          <w:sz w:val="28"/>
          <w:szCs w:val="28"/>
        </w:rPr>
        <w:t>ет</w:t>
      </w:r>
      <w:r w:rsidR="00CE4113">
        <w:rPr>
          <w:rFonts w:ascii="Times New Roman" w:eastAsia="Times New Roman" w:hAnsi="Times New Roman" w:cs="Times New Roman"/>
          <w:sz w:val="28"/>
          <w:szCs w:val="28"/>
        </w:rPr>
        <w:t xml:space="preserve"> несколько ключевых аспектов по таким основным направлениям как: </w:t>
      </w:r>
    </w:p>
    <w:p w14:paraId="4CA8F73B" w14:textId="08EF1B03" w:rsidR="00C55963" w:rsidRDefault="00101D5F" w:rsidP="00101D5F">
      <w:pPr>
        <w:numPr>
          <w:ilvl w:val="0"/>
          <w:numId w:val="13"/>
        </w:numPr>
        <w:tabs>
          <w:tab w:val="left" w:pos="993"/>
        </w:tabs>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роль и функции органов государственного аудита; </w:t>
      </w:r>
    </w:p>
    <w:p w14:paraId="0921665B" w14:textId="1315E365" w:rsidR="00C55963" w:rsidRDefault="00101D5F" w:rsidP="00101D5F">
      <w:pPr>
        <w:numPr>
          <w:ilvl w:val="0"/>
          <w:numId w:val="13"/>
        </w:numPr>
        <w:tabs>
          <w:tab w:val="left" w:pos="993"/>
        </w:tabs>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методы и подходы к экспертно-аналитической деятельности;</w:t>
      </w:r>
    </w:p>
    <w:p w14:paraId="61607551" w14:textId="0B74E80B" w:rsidR="00C55963" w:rsidRDefault="00101D5F" w:rsidP="00101D5F">
      <w:pPr>
        <w:numPr>
          <w:ilvl w:val="0"/>
          <w:numId w:val="13"/>
        </w:numPr>
        <w:tabs>
          <w:tab w:val="left" w:pos="993"/>
        </w:tabs>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результаты и влияние экспертно-аналитической деятельности; </w:t>
      </w:r>
    </w:p>
    <w:p w14:paraId="4C819079" w14:textId="764A1460" w:rsidR="00C55963" w:rsidRDefault="00101D5F" w:rsidP="00101D5F">
      <w:pPr>
        <w:numPr>
          <w:ilvl w:val="0"/>
          <w:numId w:val="13"/>
        </w:numPr>
        <w:tabs>
          <w:tab w:val="left" w:pos="993"/>
        </w:tabs>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проблемы и вызовы экспертно-аналитической деятельности. </w:t>
      </w:r>
    </w:p>
    <w:p w14:paraId="219048F3" w14:textId="7EA947A0" w:rsidR="00C55963" w:rsidRDefault="004F32E7"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таблице 1 представлены общие подходы по ключевым направлениям экспертно-аналитической деятельности ОГА.</w:t>
      </w:r>
    </w:p>
    <w:p w14:paraId="374B67B2" w14:textId="56ED5056" w:rsidR="00C55963" w:rsidRDefault="00CE4113" w:rsidP="00AE351D">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Таблица 1 </w:t>
      </w:r>
      <w:r>
        <w:rPr>
          <w:rFonts w:ascii="Times" w:eastAsia="Times" w:hAnsi="Times" w:cs="Times"/>
          <w:sz w:val="28"/>
          <w:szCs w:val="28"/>
        </w:rPr>
        <w:t>–</w:t>
      </w:r>
      <w:r>
        <w:rPr>
          <w:rFonts w:ascii="Times New Roman" w:eastAsia="Times New Roman" w:hAnsi="Times New Roman" w:cs="Times New Roman"/>
          <w:sz w:val="28"/>
          <w:szCs w:val="28"/>
        </w:rPr>
        <w:t xml:space="preserve"> Общие подходы по ключевым направлениям экспертно-аналитической деятельности </w:t>
      </w:r>
      <w:r w:rsidR="00E243FE">
        <w:rPr>
          <w:rFonts w:ascii="Times New Roman" w:eastAsia="Times New Roman" w:hAnsi="Times New Roman" w:cs="Times New Roman"/>
          <w:sz w:val="28"/>
          <w:szCs w:val="28"/>
        </w:rPr>
        <w:t>ОГА</w:t>
      </w:r>
    </w:p>
    <w:p w14:paraId="62D5F433" w14:textId="77777777" w:rsidR="00C55963" w:rsidRPr="004F32E7" w:rsidRDefault="00C55963" w:rsidP="00101D5F">
      <w:pPr>
        <w:jc w:val="right"/>
        <w:rPr>
          <w:rFonts w:ascii="Times New Roman" w:eastAsia="Times New Roman" w:hAnsi="Times New Roman" w:cs="Times New Roman"/>
          <w:sz w:val="16"/>
          <w:szCs w:val="16"/>
        </w:rPr>
      </w:pPr>
    </w:p>
    <w:tbl>
      <w:tblPr>
        <w:tblStyle w:val="aff7"/>
        <w:tblW w:w="9591"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506"/>
        <w:gridCol w:w="6085"/>
      </w:tblGrid>
      <w:tr w:rsidR="00101D5F" w:rsidRPr="004F32E7" w14:paraId="5C67A94C" w14:textId="77777777" w:rsidTr="00CD3244">
        <w:trPr>
          <w:jc w:val="center"/>
        </w:trPr>
        <w:tc>
          <w:tcPr>
            <w:tcW w:w="3506" w:type="dxa"/>
          </w:tcPr>
          <w:p w14:paraId="19414C3A" w14:textId="77777777" w:rsidR="00101D5F" w:rsidRPr="004F32E7" w:rsidRDefault="00101D5F" w:rsidP="00AE351D">
            <w:pPr>
              <w:jc w:val="both"/>
              <w:rPr>
                <w:rFonts w:ascii="Times New Roman" w:eastAsia="Times New Roman" w:hAnsi="Times New Roman" w:cs="Times New Roman"/>
                <w:sz w:val="24"/>
                <w:szCs w:val="24"/>
              </w:rPr>
            </w:pPr>
            <w:bookmarkStart w:id="1" w:name="_Hlk168417278"/>
            <w:r w:rsidRPr="004F32E7">
              <w:rPr>
                <w:rFonts w:ascii="Times New Roman" w:eastAsia="Times New Roman" w:hAnsi="Times New Roman" w:cs="Times New Roman"/>
                <w:sz w:val="24"/>
                <w:szCs w:val="24"/>
              </w:rPr>
              <w:t>Ключевые направления</w:t>
            </w:r>
          </w:p>
        </w:tc>
        <w:tc>
          <w:tcPr>
            <w:tcW w:w="6085" w:type="dxa"/>
          </w:tcPr>
          <w:p w14:paraId="7916026B" w14:textId="77777777" w:rsidR="00101D5F" w:rsidRPr="004F32E7" w:rsidRDefault="00101D5F" w:rsidP="00AE351D">
            <w:pPr>
              <w:jc w:val="center"/>
              <w:rPr>
                <w:rFonts w:ascii="Times New Roman" w:eastAsia="Times New Roman" w:hAnsi="Times New Roman" w:cs="Times New Roman"/>
                <w:sz w:val="24"/>
                <w:szCs w:val="24"/>
              </w:rPr>
            </w:pPr>
            <w:r w:rsidRPr="004F32E7">
              <w:rPr>
                <w:rFonts w:ascii="Times New Roman" w:eastAsia="Times New Roman" w:hAnsi="Times New Roman" w:cs="Times New Roman"/>
                <w:sz w:val="24"/>
                <w:szCs w:val="24"/>
              </w:rPr>
              <w:t>Подходы</w:t>
            </w:r>
          </w:p>
        </w:tc>
      </w:tr>
      <w:tr w:rsidR="00101D5F" w:rsidRPr="004F32E7" w14:paraId="1F921F7B" w14:textId="77777777" w:rsidTr="00CD3244">
        <w:trPr>
          <w:jc w:val="center"/>
        </w:trPr>
        <w:tc>
          <w:tcPr>
            <w:tcW w:w="3506" w:type="dxa"/>
          </w:tcPr>
          <w:p w14:paraId="39E35346" w14:textId="384E9B85" w:rsidR="00101D5F" w:rsidRPr="004F32E7" w:rsidRDefault="00101D5F" w:rsidP="00AE351D">
            <w:pPr>
              <w:jc w:val="both"/>
              <w:rPr>
                <w:rFonts w:ascii="Times New Roman" w:eastAsia="Times New Roman" w:hAnsi="Times New Roman" w:cs="Times New Roman"/>
                <w:sz w:val="24"/>
                <w:szCs w:val="24"/>
              </w:rPr>
            </w:pPr>
            <w:r w:rsidRPr="004F32E7">
              <w:rPr>
                <w:rFonts w:ascii="Times New Roman" w:eastAsia="Times New Roman" w:hAnsi="Times New Roman" w:cs="Times New Roman"/>
                <w:sz w:val="24"/>
                <w:szCs w:val="24"/>
              </w:rPr>
              <w:t>Роль и функции ОГА</w:t>
            </w:r>
          </w:p>
        </w:tc>
        <w:tc>
          <w:tcPr>
            <w:tcW w:w="6085" w:type="dxa"/>
          </w:tcPr>
          <w:p w14:paraId="60FE871C" w14:textId="28C3D48E" w:rsidR="00101D5F" w:rsidRPr="004F32E7" w:rsidRDefault="00101D5F" w:rsidP="00AE351D">
            <w:pPr>
              <w:jc w:val="both"/>
              <w:rPr>
                <w:rFonts w:ascii="Times New Roman" w:eastAsia="Times New Roman" w:hAnsi="Times New Roman" w:cs="Times New Roman"/>
                <w:sz w:val="24"/>
                <w:szCs w:val="24"/>
              </w:rPr>
            </w:pPr>
            <w:r w:rsidRPr="004F32E7">
              <w:rPr>
                <w:rFonts w:ascii="Times New Roman" w:eastAsia="Times New Roman" w:hAnsi="Times New Roman" w:cs="Times New Roman"/>
                <w:sz w:val="24"/>
                <w:szCs w:val="24"/>
              </w:rPr>
              <w:t>Главной целью ОГА является организация эффективного и прозрачного использования государственных ресурсов. Они выполняют такие функции, как контроль законности и целевого использования бюджетных средств, а также оценку эффективности и результативности государственных программ и проектов</w:t>
            </w:r>
          </w:p>
        </w:tc>
      </w:tr>
      <w:tr w:rsidR="00101D5F" w:rsidRPr="004F32E7" w14:paraId="44BA5DD8" w14:textId="77777777" w:rsidTr="00CD3244">
        <w:trPr>
          <w:jc w:val="center"/>
        </w:trPr>
        <w:tc>
          <w:tcPr>
            <w:tcW w:w="3506" w:type="dxa"/>
          </w:tcPr>
          <w:p w14:paraId="61D792DF" w14:textId="77777777" w:rsidR="00101D5F" w:rsidRPr="004F32E7" w:rsidRDefault="00101D5F" w:rsidP="00AE351D">
            <w:pPr>
              <w:jc w:val="both"/>
              <w:rPr>
                <w:rFonts w:ascii="Times New Roman" w:eastAsia="Times New Roman" w:hAnsi="Times New Roman" w:cs="Times New Roman"/>
                <w:sz w:val="24"/>
                <w:szCs w:val="24"/>
              </w:rPr>
            </w:pPr>
            <w:r w:rsidRPr="004F32E7">
              <w:rPr>
                <w:rFonts w:ascii="Times New Roman" w:eastAsia="Times New Roman" w:hAnsi="Times New Roman" w:cs="Times New Roman"/>
                <w:sz w:val="24"/>
                <w:szCs w:val="24"/>
              </w:rPr>
              <w:t>Методы и подходы к экспертно-аналитической деятельности</w:t>
            </w:r>
          </w:p>
        </w:tc>
        <w:tc>
          <w:tcPr>
            <w:tcW w:w="6085" w:type="dxa"/>
          </w:tcPr>
          <w:p w14:paraId="262A6D93" w14:textId="1687580D" w:rsidR="00101D5F" w:rsidRPr="004F32E7" w:rsidRDefault="00101D5F" w:rsidP="00AE351D">
            <w:pPr>
              <w:jc w:val="both"/>
              <w:rPr>
                <w:rFonts w:ascii="Times New Roman" w:eastAsia="Times New Roman" w:hAnsi="Times New Roman" w:cs="Times New Roman"/>
                <w:sz w:val="24"/>
                <w:szCs w:val="24"/>
              </w:rPr>
            </w:pPr>
            <w:r w:rsidRPr="004F32E7">
              <w:rPr>
                <w:rFonts w:ascii="Times New Roman" w:eastAsia="Times New Roman" w:hAnsi="Times New Roman" w:cs="Times New Roman"/>
                <w:sz w:val="24"/>
                <w:szCs w:val="24"/>
              </w:rPr>
              <w:t>В литературе описываются различные методы и подходы, используемые ОГА при проведении аудиторских проверок и анализа. Это включает анализ финансовой отчетности, сбор и анализ документов, интервьюирование сотрудников, проведение проверок на местах и др. Важным аспектом является использование современных информационных технологий для повышения эффективности и точности анализа.</w:t>
            </w:r>
          </w:p>
        </w:tc>
      </w:tr>
      <w:tr w:rsidR="00101D5F" w:rsidRPr="004F32E7" w14:paraId="2A623478" w14:textId="77777777" w:rsidTr="00CD3244">
        <w:trPr>
          <w:jc w:val="center"/>
        </w:trPr>
        <w:tc>
          <w:tcPr>
            <w:tcW w:w="3506" w:type="dxa"/>
          </w:tcPr>
          <w:p w14:paraId="208188FF" w14:textId="77777777" w:rsidR="00101D5F" w:rsidRPr="004F32E7" w:rsidRDefault="00101D5F" w:rsidP="00AE351D">
            <w:pPr>
              <w:jc w:val="both"/>
              <w:rPr>
                <w:rFonts w:ascii="Times New Roman" w:eastAsia="Times New Roman" w:hAnsi="Times New Roman" w:cs="Times New Roman"/>
                <w:sz w:val="24"/>
                <w:szCs w:val="24"/>
              </w:rPr>
            </w:pPr>
            <w:r w:rsidRPr="004F32E7">
              <w:rPr>
                <w:rFonts w:ascii="Times New Roman" w:eastAsia="Times New Roman" w:hAnsi="Times New Roman" w:cs="Times New Roman"/>
                <w:sz w:val="24"/>
                <w:szCs w:val="24"/>
              </w:rPr>
              <w:t>Результаты и влияние экспертно-аналитической деятельности</w:t>
            </w:r>
          </w:p>
        </w:tc>
        <w:tc>
          <w:tcPr>
            <w:tcW w:w="6085" w:type="dxa"/>
          </w:tcPr>
          <w:p w14:paraId="247151F7" w14:textId="77777777" w:rsidR="00101D5F" w:rsidRPr="004F32E7" w:rsidRDefault="00101D5F" w:rsidP="00AE351D">
            <w:pPr>
              <w:jc w:val="both"/>
              <w:rPr>
                <w:rFonts w:ascii="Times New Roman" w:eastAsia="Times New Roman" w:hAnsi="Times New Roman" w:cs="Times New Roman"/>
                <w:sz w:val="24"/>
                <w:szCs w:val="24"/>
              </w:rPr>
            </w:pPr>
            <w:r w:rsidRPr="004F32E7">
              <w:rPr>
                <w:rFonts w:ascii="Times New Roman" w:eastAsia="Times New Roman" w:hAnsi="Times New Roman" w:cs="Times New Roman"/>
                <w:sz w:val="24"/>
                <w:szCs w:val="24"/>
              </w:rPr>
              <w:t>Отмечается, что результаты аудиторских проверок и анализа оказывают значительное влияние на деятельность государственных органов и организаций. Они позволяют выявить нарушения и недостатки, повысить эффективность использования государственных ресурсов, предотвратить коррупцию и улучшить управление.</w:t>
            </w:r>
          </w:p>
        </w:tc>
      </w:tr>
      <w:tr w:rsidR="00101D5F" w:rsidRPr="004F32E7" w14:paraId="6E7BC009" w14:textId="77777777" w:rsidTr="00CD3244">
        <w:trPr>
          <w:jc w:val="center"/>
        </w:trPr>
        <w:tc>
          <w:tcPr>
            <w:tcW w:w="3506" w:type="dxa"/>
          </w:tcPr>
          <w:p w14:paraId="17D8DDC4" w14:textId="77777777" w:rsidR="00101D5F" w:rsidRPr="004F32E7" w:rsidRDefault="00101D5F" w:rsidP="00AE351D">
            <w:pPr>
              <w:jc w:val="both"/>
              <w:rPr>
                <w:rFonts w:ascii="Times New Roman" w:eastAsia="Times New Roman" w:hAnsi="Times New Roman" w:cs="Times New Roman"/>
                <w:sz w:val="24"/>
                <w:szCs w:val="24"/>
              </w:rPr>
            </w:pPr>
            <w:r w:rsidRPr="004F32E7">
              <w:rPr>
                <w:rFonts w:ascii="Times New Roman" w:eastAsia="Times New Roman" w:hAnsi="Times New Roman" w:cs="Times New Roman"/>
                <w:sz w:val="24"/>
                <w:szCs w:val="24"/>
              </w:rPr>
              <w:t>Проблемы и вызовы экспертно-аналитической деятельности</w:t>
            </w:r>
          </w:p>
        </w:tc>
        <w:tc>
          <w:tcPr>
            <w:tcW w:w="6085" w:type="dxa"/>
          </w:tcPr>
          <w:p w14:paraId="75C054A2" w14:textId="77777777" w:rsidR="00101D5F" w:rsidRPr="004F32E7" w:rsidRDefault="00101D5F" w:rsidP="00AE351D">
            <w:pPr>
              <w:jc w:val="both"/>
              <w:rPr>
                <w:rFonts w:ascii="Times New Roman" w:eastAsia="Times New Roman" w:hAnsi="Times New Roman" w:cs="Times New Roman"/>
                <w:sz w:val="24"/>
                <w:szCs w:val="24"/>
              </w:rPr>
            </w:pPr>
            <w:r w:rsidRPr="004F32E7">
              <w:rPr>
                <w:rFonts w:ascii="Times New Roman" w:eastAsia="Times New Roman" w:hAnsi="Times New Roman" w:cs="Times New Roman"/>
                <w:sz w:val="24"/>
                <w:szCs w:val="24"/>
              </w:rPr>
              <w:t>В литературе указываются некоторые проблемы, с которыми сталкиваются органы государственного аудита. Это включает ограниченные ресурсы и персонал, сложность анализа сложных финансовых и управленческих систем, а также необходимость обеспечения независимости и непредвзятости.</w:t>
            </w:r>
          </w:p>
        </w:tc>
      </w:tr>
      <w:tr w:rsidR="00C55963" w:rsidRPr="004F32E7" w14:paraId="6CF38303" w14:textId="77777777" w:rsidTr="00CD3244">
        <w:trPr>
          <w:jc w:val="center"/>
        </w:trPr>
        <w:tc>
          <w:tcPr>
            <w:tcW w:w="9591" w:type="dxa"/>
            <w:gridSpan w:val="2"/>
          </w:tcPr>
          <w:p w14:paraId="1C831CC5" w14:textId="0513BA70" w:rsidR="00C55963" w:rsidRPr="004F32E7" w:rsidRDefault="004F32E7" w:rsidP="00101D5F">
            <w:pPr>
              <w:ind w:firstLine="545"/>
              <w:jc w:val="both"/>
              <w:rPr>
                <w:rFonts w:ascii="Times New Roman" w:eastAsia="Times New Roman" w:hAnsi="Times New Roman" w:cs="Times New Roman"/>
                <w:sz w:val="24"/>
                <w:szCs w:val="24"/>
              </w:rPr>
            </w:pPr>
            <w:r w:rsidRPr="004F32E7">
              <w:rPr>
                <w:rFonts w:ascii="Times New Roman" w:hAnsi="Times New Roman" w:cs="Times New Roman"/>
                <w:iCs/>
                <w:color w:val="000000" w:themeColor="text1"/>
                <w:sz w:val="24"/>
                <w:szCs w:val="24"/>
              </w:rPr>
              <w:t>Примечание</w:t>
            </w:r>
            <w:r w:rsidRPr="004F32E7">
              <w:rPr>
                <w:rFonts w:ascii="Times New Roman" w:hAnsi="Times New Roman" w:cs="Times New Roman"/>
                <w:iCs/>
                <w:color w:val="000000" w:themeColor="text1"/>
                <w:sz w:val="24"/>
                <w:szCs w:val="24"/>
                <w:lang w:val="kk-KZ"/>
              </w:rPr>
              <w:t xml:space="preserve"> </w:t>
            </w:r>
            <w:r w:rsidRPr="004F32E7">
              <w:rPr>
                <w:rFonts w:ascii="Times New Roman" w:hAnsi="Times New Roman" w:cs="Times New Roman"/>
                <w:iCs/>
                <w:color w:val="000000" w:themeColor="text1"/>
                <w:sz w:val="24"/>
                <w:szCs w:val="24"/>
              </w:rPr>
              <w:t>– Составлено</w:t>
            </w:r>
            <w:r w:rsidRPr="004F32E7">
              <w:rPr>
                <w:rFonts w:ascii="Times New Roman" w:hAnsi="Times New Roman" w:cs="Times New Roman"/>
                <w:iCs/>
                <w:color w:val="000000" w:themeColor="text1"/>
                <w:sz w:val="24"/>
                <w:szCs w:val="24"/>
                <w:lang w:val="kk-KZ"/>
              </w:rPr>
              <w:t xml:space="preserve"> </w:t>
            </w:r>
            <w:r w:rsidRPr="004F32E7">
              <w:rPr>
                <w:rFonts w:ascii="Times New Roman" w:hAnsi="Times New Roman" w:cs="Times New Roman"/>
                <w:iCs/>
                <w:color w:val="000000" w:themeColor="text1"/>
                <w:sz w:val="24"/>
                <w:szCs w:val="24"/>
              </w:rPr>
              <w:t>автором</w:t>
            </w:r>
          </w:p>
        </w:tc>
      </w:tr>
      <w:bookmarkEnd w:id="1"/>
    </w:tbl>
    <w:p w14:paraId="54F5F4F0" w14:textId="77777777" w:rsidR="00C55963" w:rsidRDefault="00C55963" w:rsidP="00AE351D">
      <w:pPr>
        <w:jc w:val="both"/>
        <w:rPr>
          <w:rFonts w:ascii="Times New Roman" w:eastAsia="Times New Roman" w:hAnsi="Times New Roman" w:cs="Times New Roman"/>
          <w:sz w:val="28"/>
          <w:szCs w:val="28"/>
        </w:rPr>
      </w:pPr>
    </w:p>
    <w:p w14:paraId="7AC275EC" w14:textId="7777777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Первостепенной целью исследования было изучение применения экспертно-аналитических процедур в процессе внешнего аудита. Изменения в применении аналитических процедур объясняются главным образом развитием технологий, внедрением методологий аудита рисков и включением нефинансовой информации в процесс аудита. В разных странах было проведено несколько исследований по применению аналитических процедур, однако мало что известно о том, как аудиторы применяют эти аналитические процедуры в процессах внешнего аудита [12].</w:t>
      </w:r>
    </w:p>
    <w:p w14:paraId="1132DDAB" w14:textId="77777777" w:rsidR="00C55963" w:rsidRDefault="00CE4113" w:rsidP="00AE351D">
      <w:pPr>
        <w:tabs>
          <w:tab w:val="left" w:pos="720"/>
        </w:tabs>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Вопросы по применению аналитических процедур в аудите нашли отражение во многих работах зарубежных и отечественных ученых.</w:t>
      </w:r>
    </w:p>
    <w:p w14:paraId="676E9135" w14:textId="27627E46" w:rsidR="00C55963" w:rsidRDefault="00CE4113" w:rsidP="00AE351D">
      <w:pPr>
        <w:tabs>
          <w:tab w:val="left" w:pos="720"/>
        </w:tabs>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Зарубежные экономисты, которые изучали обязательность применения аналитических процедур E. Arens. и G. Lobbek ссылаются на применение аудиторских стандартов и утверждают, что при любом виде аудита необходимо требовать проведение аналитических процедур, даже при изучении объекта аудита [13].</w:t>
      </w:r>
    </w:p>
    <w:p w14:paraId="17C57EEA" w14:textId="77777777" w:rsidR="00C55963" w:rsidRDefault="00CE4113" w:rsidP="00AE351D">
      <w:pPr>
        <w:tabs>
          <w:tab w:val="left" w:pos="720"/>
        </w:tabs>
        <w:ind w:firstLine="709"/>
        <w:jc w:val="both"/>
        <w:rPr>
          <w:rFonts w:ascii="Times New Roman" w:eastAsia="Times New Roman" w:hAnsi="Times New Roman" w:cs="Times New Roman"/>
          <w:sz w:val="28"/>
          <w:szCs w:val="28"/>
          <w:highlight w:val="yellow"/>
        </w:rPr>
      </w:pPr>
      <w:r>
        <w:rPr>
          <w:rFonts w:ascii="Times New Roman" w:eastAsia="Times New Roman" w:hAnsi="Times New Roman" w:cs="Times New Roman"/>
          <w:sz w:val="28"/>
          <w:szCs w:val="28"/>
        </w:rPr>
        <w:t>Аналитические процедуры по Джеку Р. Робертсону должны использовать на этапе сбора и получения информации. Данная процедура поможет заранее узнать о нарушениях и ложных утверждениях в финансовой отчетности [14]. В трудах Джек Р. Робертсона «Аудит» говорится об исследованиях Американского института дипломированных общественных бухгалтеров. По данным исследованиям до 21% ошибок возможно обнаружить благодаря аналитическим процедурам.</w:t>
      </w:r>
    </w:p>
    <w:p w14:paraId="0EA296A0" w14:textId="4F04DBDC" w:rsidR="00C55963" w:rsidRDefault="00CE4113" w:rsidP="00AE351D">
      <w:pPr>
        <w:tabs>
          <w:tab w:val="left" w:pos="720"/>
        </w:tabs>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 Рою Доджу аналитические процедуры </w:t>
      </w:r>
      <w:r w:rsidR="00CD3244">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это «аналитическая проверка». Она включает в себя разные виды процедур, которые описаны в требованиях МСА 520 «Аналитические процедуры» [15].</w:t>
      </w:r>
    </w:p>
    <w:p w14:paraId="0E7933C5" w14:textId="62CB4946" w:rsidR="00C55963" w:rsidRDefault="00CE4113" w:rsidP="00AE351D">
      <w:pPr>
        <w:ind w:firstLine="709"/>
        <w:jc w:val="both"/>
        <w:rPr>
          <w:rFonts w:ascii="Times New Roman" w:eastAsia="Times New Roman" w:hAnsi="Times New Roman" w:cs="Times New Roman"/>
          <w:sz w:val="28"/>
          <w:szCs w:val="28"/>
          <w:highlight w:val="yellow"/>
        </w:rPr>
      </w:pPr>
      <w:r>
        <w:rPr>
          <w:rFonts w:ascii="Times New Roman" w:eastAsia="Times New Roman" w:hAnsi="Times New Roman" w:cs="Times New Roman"/>
          <w:sz w:val="28"/>
          <w:szCs w:val="28"/>
        </w:rPr>
        <w:t>B. Bengfort отмечает, что «аналитика пронизывает все аспекты нашей жизни. Независимо от того, какой вопрос задается (будь то сотрудники или финансы, или что нравится или не нравится клиентам и как это влияет на их поведение), аналитика дает ответы и помогает принимать обоснованные решения» [16].</w:t>
      </w:r>
    </w:p>
    <w:p w14:paraId="5AC3D685" w14:textId="2BC6E51D" w:rsidR="00C55963" w:rsidRDefault="00CE4113" w:rsidP="00AE351D">
      <w:pPr>
        <w:pBdr>
          <w:top w:val="nil"/>
          <w:left w:val="nil"/>
          <w:bottom w:val="nil"/>
          <w:right w:val="nil"/>
          <w:between w:val="nil"/>
        </w:pBdr>
        <w:ind w:firstLine="72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В сфере государственного аудита растет признание того, что появление больших данных, а также растущее использование аналитики клиентами аудита принесли новые возможности и проблемы [17]. То есть, возникают резонные вопросы: следует ли использовать более сложную аналитику во взаимодействии и если да, то где? Какие методы представляются наиболее перспективными? </w:t>
      </w:r>
    </w:p>
    <w:p w14:paraId="260990DF" w14:textId="60F06199" w:rsidR="00C55963" w:rsidRDefault="00CE4113" w:rsidP="00AE351D">
      <w:pPr>
        <w:pBdr>
          <w:top w:val="nil"/>
          <w:left w:val="nil"/>
          <w:bottom w:val="nil"/>
          <w:right w:val="nil"/>
          <w:between w:val="nil"/>
        </w:pBdr>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Многие говорят, что профессия государственного аудитора будет последней, кто примет новые технологии, что правила формируют масштаб, широту и методологию взаимодействия [18]. </w:t>
      </w:r>
      <w:r w:rsidR="00E243FE" w:rsidRPr="00E243FE">
        <w:rPr>
          <w:rFonts w:ascii="Times New Roman" w:eastAsia="Times New Roman" w:hAnsi="Times New Roman" w:cs="Times New Roman"/>
          <w:color w:val="000000"/>
          <w:sz w:val="28"/>
          <w:szCs w:val="28"/>
        </w:rPr>
        <w:t>Однако в стандарте нет четкого указания на то, какие именно аналитические методы должен провести эксперт, чтобы соответствовать нормативным требованиям, кроме того, что аудитор должен предсказать достоверные данные с помощью конкретных расчетов соответствующих анализов, после чего рассчитать разницу между этими прогнозами и заявленными значениями.</w:t>
      </w:r>
      <w:r w:rsidR="00E243FE">
        <w:rPr>
          <w:rFonts w:ascii="Times New Roman" w:eastAsia="Times New Roman" w:hAnsi="Times New Roman" w:cs="Times New Roman"/>
          <w:color w:val="000000"/>
          <w:sz w:val="28"/>
          <w:szCs w:val="28"/>
        </w:rPr>
        <w:t xml:space="preserve"> </w:t>
      </w:r>
      <w:r w:rsidR="00E243FE" w:rsidRPr="00E243FE">
        <w:rPr>
          <w:rFonts w:ascii="Times New Roman" w:eastAsia="Times New Roman" w:hAnsi="Times New Roman" w:cs="Times New Roman"/>
          <w:color w:val="000000"/>
          <w:sz w:val="28"/>
          <w:szCs w:val="28"/>
        </w:rPr>
        <w:t>Стандарты требуют проведения аналитических процедур наряду со сбором доказательств на предварительном и заключительном этапах аудита, но аудитор сам решает, какие аналитические методы использовать [19].</w:t>
      </w:r>
    </w:p>
    <w:p w14:paraId="58078BB5" w14:textId="202CF65E" w:rsidR="00C55963" w:rsidRDefault="001A3931" w:rsidP="00AE351D">
      <w:pPr>
        <w:pBdr>
          <w:top w:val="nil"/>
          <w:left w:val="nil"/>
          <w:bottom w:val="nil"/>
          <w:right w:val="nil"/>
          <w:between w:val="nil"/>
        </w:pBdr>
        <w:ind w:firstLine="709"/>
        <w:jc w:val="both"/>
        <w:rPr>
          <w:rFonts w:ascii="Times New Roman" w:eastAsia="Times New Roman" w:hAnsi="Times New Roman" w:cs="Times New Roman"/>
          <w:color w:val="000000"/>
          <w:sz w:val="28"/>
          <w:szCs w:val="28"/>
        </w:rPr>
      </w:pPr>
      <w:r w:rsidRPr="001A3931">
        <w:rPr>
          <w:rFonts w:ascii="Times New Roman" w:eastAsia="Times New Roman" w:hAnsi="Times New Roman" w:cs="Times New Roman"/>
          <w:color w:val="000000"/>
          <w:sz w:val="28"/>
          <w:szCs w:val="28"/>
        </w:rPr>
        <w:t>С 1958 года непрозрачность данной составляющей государственного аудита вызывает много споров и размышлений в научном сообществе.</w:t>
      </w:r>
      <w:r w:rsidR="00CE4113">
        <w:rPr>
          <w:rFonts w:ascii="Times New Roman" w:eastAsia="Times New Roman" w:hAnsi="Times New Roman" w:cs="Times New Roman"/>
          <w:color w:val="000000"/>
          <w:sz w:val="28"/>
          <w:szCs w:val="28"/>
        </w:rPr>
        <w:t xml:space="preserve"> Эти </w:t>
      </w:r>
      <w:r>
        <w:rPr>
          <w:rFonts w:ascii="Times New Roman" w:eastAsia="Times New Roman" w:hAnsi="Times New Roman" w:cs="Times New Roman"/>
          <w:color w:val="000000"/>
          <w:sz w:val="28"/>
          <w:szCs w:val="28"/>
        </w:rPr>
        <w:t>споры</w:t>
      </w:r>
      <w:r w:rsidR="00CE4113">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обострились</w:t>
      </w:r>
      <w:r w:rsidR="00CE4113">
        <w:rPr>
          <w:rFonts w:ascii="Times New Roman" w:eastAsia="Times New Roman" w:hAnsi="Times New Roman" w:cs="Times New Roman"/>
          <w:color w:val="000000"/>
          <w:sz w:val="28"/>
          <w:szCs w:val="28"/>
        </w:rPr>
        <w:t xml:space="preserve"> с </w:t>
      </w:r>
      <w:r>
        <w:rPr>
          <w:rFonts w:ascii="Times New Roman" w:eastAsia="Times New Roman" w:hAnsi="Times New Roman" w:cs="Times New Roman"/>
          <w:color w:val="000000"/>
          <w:sz w:val="28"/>
          <w:szCs w:val="28"/>
        </w:rPr>
        <w:t>приходом</w:t>
      </w:r>
      <w:r w:rsidR="00CE4113">
        <w:rPr>
          <w:rFonts w:ascii="Times New Roman" w:eastAsia="Times New Roman" w:hAnsi="Times New Roman" w:cs="Times New Roman"/>
          <w:color w:val="000000"/>
          <w:sz w:val="28"/>
          <w:szCs w:val="28"/>
        </w:rPr>
        <w:t xml:space="preserve"> больших данных и </w:t>
      </w:r>
      <w:r>
        <w:rPr>
          <w:rFonts w:ascii="Times New Roman" w:eastAsia="Times New Roman" w:hAnsi="Times New Roman" w:cs="Times New Roman"/>
          <w:color w:val="000000"/>
          <w:sz w:val="28"/>
          <w:szCs w:val="28"/>
        </w:rPr>
        <w:t xml:space="preserve">частичной </w:t>
      </w:r>
      <w:r w:rsidR="00CE4113">
        <w:rPr>
          <w:rFonts w:ascii="Times New Roman" w:eastAsia="Times New Roman" w:hAnsi="Times New Roman" w:cs="Times New Roman"/>
          <w:color w:val="000000"/>
          <w:sz w:val="28"/>
          <w:szCs w:val="28"/>
        </w:rPr>
        <w:t xml:space="preserve">автоматизации финансовой отчетности [20]. </w:t>
      </w:r>
      <w:r w:rsidR="003E4B09" w:rsidRPr="003E4B09">
        <w:rPr>
          <w:rFonts w:ascii="Times New Roman" w:eastAsia="Times New Roman" w:hAnsi="Times New Roman" w:cs="Times New Roman"/>
          <w:color w:val="000000"/>
          <w:sz w:val="28"/>
          <w:szCs w:val="28"/>
        </w:rPr>
        <w:t>В научных публикациях, насколько мы видим, прослеживается разнообразие и широта аналитических подходов к вовлечению. Поэтому изучение обширных научных исследований в области аудита вполне естественно для понимания более широкого применения аналитики.</w:t>
      </w:r>
      <w:r w:rsidR="00CE4113">
        <w:rPr>
          <w:rFonts w:ascii="Times New Roman" w:eastAsia="Times New Roman" w:hAnsi="Times New Roman" w:cs="Times New Roman"/>
          <w:color w:val="000000"/>
          <w:sz w:val="28"/>
          <w:szCs w:val="28"/>
        </w:rPr>
        <w:t xml:space="preserve"> Эти исследования </w:t>
      </w:r>
      <w:r w:rsidR="0064199D">
        <w:rPr>
          <w:rFonts w:ascii="Times New Roman" w:eastAsia="Times New Roman" w:hAnsi="Times New Roman" w:cs="Times New Roman"/>
          <w:color w:val="000000"/>
          <w:sz w:val="28"/>
          <w:szCs w:val="28"/>
        </w:rPr>
        <w:t>связаны с</w:t>
      </w:r>
      <w:r w:rsidR="00CE4113">
        <w:rPr>
          <w:rFonts w:ascii="Times New Roman" w:eastAsia="Times New Roman" w:hAnsi="Times New Roman" w:cs="Times New Roman"/>
          <w:color w:val="000000"/>
          <w:sz w:val="28"/>
          <w:szCs w:val="28"/>
        </w:rPr>
        <w:t>:</w:t>
      </w:r>
    </w:p>
    <w:p w14:paraId="348790A5" w14:textId="36407527" w:rsidR="00C55963" w:rsidRDefault="00101D5F" w:rsidP="00101D5F">
      <w:pPr>
        <w:numPr>
          <w:ilvl w:val="0"/>
          <w:numId w:val="12"/>
        </w:numPr>
        <w:tabs>
          <w:tab w:val="left" w:pos="993"/>
        </w:tabs>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w:t>
      </w:r>
      <w:r w:rsidR="00CE4113">
        <w:rPr>
          <w:rFonts w:ascii="Times New Roman" w:eastAsia="Times New Roman" w:hAnsi="Times New Roman" w:cs="Times New Roman"/>
          <w:sz w:val="28"/>
          <w:szCs w:val="28"/>
        </w:rPr>
        <w:t>ченым</w:t>
      </w:r>
      <w:r w:rsidR="0064199D">
        <w:rPr>
          <w:rFonts w:ascii="Times New Roman" w:eastAsia="Times New Roman" w:hAnsi="Times New Roman" w:cs="Times New Roman"/>
          <w:sz w:val="28"/>
          <w:szCs w:val="28"/>
        </w:rPr>
        <w:t>и</w:t>
      </w:r>
      <w:r w:rsidR="00CE4113">
        <w:rPr>
          <w:rFonts w:ascii="Times New Roman" w:eastAsia="Times New Roman" w:hAnsi="Times New Roman" w:cs="Times New Roman"/>
          <w:sz w:val="28"/>
          <w:szCs w:val="28"/>
        </w:rPr>
        <w:t xml:space="preserve"> и </w:t>
      </w:r>
      <w:r w:rsidR="0064199D">
        <w:rPr>
          <w:rFonts w:ascii="Times New Roman" w:eastAsia="Times New Roman" w:hAnsi="Times New Roman" w:cs="Times New Roman"/>
          <w:sz w:val="28"/>
          <w:szCs w:val="28"/>
        </w:rPr>
        <w:t xml:space="preserve">экспертами, </w:t>
      </w:r>
      <w:r w:rsidR="0064199D" w:rsidRPr="0064199D">
        <w:rPr>
          <w:rFonts w:ascii="Times New Roman" w:eastAsia="Times New Roman" w:hAnsi="Times New Roman" w:cs="Times New Roman"/>
          <w:sz w:val="28"/>
          <w:szCs w:val="28"/>
        </w:rPr>
        <w:t>заинтересованны</w:t>
      </w:r>
      <w:r w:rsidR="0064199D">
        <w:rPr>
          <w:rFonts w:ascii="Times New Roman" w:eastAsia="Times New Roman" w:hAnsi="Times New Roman" w:cs="Times New Roman"/>
          <w:sz w:val="28"/>
          <w:szCs w:val="28"/>
        </w:rPr>
        <w:t>ми</w:t>
      </w:r>
      <w:r w:rsidR="0064199D" w:rsidRPr="0064199D">
        <w:rPr>
          <w:rFonts w:ascii="Times New Roman" w:eastAsia="Times New Roman" w:hAnsi="Times New Roman" w:cs="Times New Roman"/>
          <w:sz w:val="28"/>
          <w:szCs w:val="28"/>
        </w:rPr>
        <w:t xml:space="preserve"> в новых исследованиях в области аналитических методов во внешнем аудите, </w:t>
      </w:r>
      <w:r w:rsidR="0064199D">
        <w:rPr>
          <w:rFonts w:ascii="Times New Roman" w:eastAsia="Times New Roman" w:hAnsi="Times New Roman" w:cs="Times New Roman"/>
          <w:sz w:val="28"/>
          <w:szCs w:val="28"/>
        </w:rPr>
        <w:t xml:space="preserve">которые </w:t>
      </w:r>
      <w:r w:rsidR="0064199D" w:rsidRPr="0064199D">
        <w:rPr>
          <w:rFonts w:ascii="Times New Roman" w:eastAsia="Times New Roman" w:hAnsi="Times New Roman" w:cs="Times New Roman"/>
          <w:sz w:val="28"/>
          <w:szCs w:val="28"/>
        </w:rPr>
        <w:t>могут использовать данную работу в качестве руководства для определения областей, которые уже обсуждались в литературе и заслуживают дальнейшего внимания</w:t>
      </w:r>
      <w:r w:rsidR="00CE4113">
        <w:rPr>
          <w:rFonts w:ascii="Times New Roman" w:eastAsia="Times New Roman" w:hAnsi="Times New Roman" w:cs="Times New Roman"/>
          <w:sz w:val="28"/>
          <w:szCs w:val="28"/>
        </w:rPr>
        <w:t>;</w:t>
      </w:r>
    </w:p>
    <w:p w14:paraId="4FC4E760" w14:textId="301892B8" w:rsidR="00C55963" w:rsidRDefault="00101D5F" w:rsidP="00101D5F">
      <w:pPr>
        <w:numPr>
          <w:ilvl w:val="0"/>
          <w:numId w:val="12"/>
        </w:numPr>
        <w:tabs>
          <w:tab w:val="left" w:pos="993"/>
        </w:tabs>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w:t>
      </w:r>
      <w:r w:rsidR="00CE4113">
        <w:rPr>
          <w:rFonts w:ascii="Times New Roman" w:eastAsia="Times New Roman" w:hAnsi="Times New Roman" w:cs="Times New Roman"/>
          <w:sz w:val="28"/>
          <w:szCs w:val="28"/>
        </w:rPr>
        <w:t>пециалист</w:t>
      </w:r>
      <w:r w:rsidR="0064199D">
        <w:rPr>
          <w:rFonts w:ascii="Times New Roman" w:eastAsia="Times New Roman" w:hAnsi="Times New Roman" w:cs="Times New Roman"/>
          <w:sz w:val="28"/>
          <w:szCs w:val="28"/>
        </w:rPr>
        <w:t>ами</w:t>
      </w:r>
      <w:r w:rsidR="00CE4113">
        <w:rPr>
          <w:rFonts w:ascii="Times New Roman" w:eastAsia="Times New Roman" w:hAnsi="Times New Roman" w:cs="Times New Roman"/>
          <w:sz w:val="28"/>
          <w:szCs w:val="28"/>
        </w:rPr>
        <w:t xml:space="preserve"> и аудитор</w:t>
      </w:r>
      <w:r w:rsidR="0064199D">
        <w:rPr>
          <w:rFonts w:ascii="Times New Roman" w:eastAsia="Times New Roman" w:hAnsi="Times New Roman" w:cs="Times New Roman"/>
          <w:sz w:val="28"/>
          <w:szCs w:val="28"/>
        </w:rPr>
        <w:t>ами</w:t>
      </w:r>
      <w:r w:rsidR="00CE4113">
        <w:rPr>
          <w:rFonts w:ascii="Times New Roman" w:eastAsia="Times New Roman" w:hAnsi="Times New Roman" w:cs="Times New Roman"/>
          <w:sz w:val="28"/>
          <w:szCs w:val="28"/>
        </w:rPr>
        <w:t xml:space="preserve">, </w:t>
      </w:r>
      <w:r w:rsidR="00A064CB" w:rsidRPr="00A064CB">
        <w:rPr>
          <w:rFonts w:ascii="Times New Roman" w:eastAsia="Times New Roman" w:hAnsi="Times New Roman" w:cs="Times New Roman"/>
          <w:sz w:val="28"/>
          <w:szCs w:val="28"/>
        </w:rPr>
        <w:t>интересующиес</w:t>
      </w:r>
      <w:r w:rsidR="00A064CB">
        <w:rPr>
          <w:rFonts w:ascii="Times New Roman" w:eastAsia="Times New Roman" w:hAnsi="Times New Roman" w:cs="Times New Roman"/>
          <w:sz w:val="28"/>
          <w:szCs w:val="28"/>
        </w:rPr>
        <w:t>я</w:t>
      </w:r>
      <w:r w:rsidR="00A064CB" w:rsidRPr="00A064CB">
        <w:rPr>
          <w:rFonts w:ascii="Times New Roman" w:eastAsia="Times New Roman" w:hAnsi="Times New Roman" w:cs="Times New Roman"/>
          <w:sz w:val="28"/>
          <w:szCs w:val="28"/>
        </w:rPr>
        <w:t xml:space="preserve"> исследованиями и инновационными идеями, связанными с аналитикой, и желающие включить их в свой проект</w:t>
      </w:r>
      <w:r w:rsidR="0064199D">
        <w:rPr>
          <w:rFonts w:ascii="Times New Roman" w:eastAsia="Times New Roman" w:hAnsi="Times New Roman" w:cs="Times New Roman"/>
          <w:sz w:val="28"/>
          <w:szCs w:val="28"/>
        </w:rPr>
        <w:t>;</w:t>
      </w:r>
    </w:p>
    <w:p w14:paraId="4FED3B1F" w14:textId="4E4085C1" w:rsidR="00C55963" w:rsidRDefault="00101D5F" w:rsidP="00101D5F">
      <w:pPr>
        <w:numPr>
          <w:ilvl w:val="0"/>
          <w:numId w:val="12"/>
        </w:numPr>
        <w:tabs>
          <w:tab w:val="left" w:pos="993"/>
        </w:tabs>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w:t>
      </w:r>
      <w:r w:rsidR="00CE4113">
        <w:rPr>
          <w:rFonts w:ascii="Times New Roman" w:eastAsia="Times New Roman" w:hAnsi="Times New Roman" w:cs="Times New Roman"/>
          <w:sz w:val="28"/>
          <w:szCs w:val="28"/>
        </w:rPr>
        <w:t>егулирующ</w:t>
      </w:r>
      <w:r w:rsidR="00A064CB">
        <w:rPr>
          <w:rFonts w:ascii="Times New Roman" w:eastAsia="Times New Roman" w:hAnsi="Times New Roman" w:cs="Times New Roman"/>
          <w:sz w:val="28"/>
          <w:szCs w:val="28"/>
        </w:rPr>
        <w:t>ими</w:t>
      </w:r>
      <w:r w:rsidR="00CE4113">
        <w:rPr>
          <w:rFonts w:ascii="Times New Roman" w:eastAsia="Times New Roman" w:hAnsi="Times New Roman" w:cs="Times New Roman"/>
          <w:sz w:val="28"/>
          <w:szCs w:val="28"/>
        </w:rPr>
        <w:t xml:space="preserve"> орган</w:t>
      </w:r>
      <w:r w:rsidR="00A064CB">
        <w:rPr>
          <w:rFonts w:ascii="Times New Roman" w:eastAsia="Times New Roman" w:hAnsi="Times New Roman" w:cs="Times New Roman"/>
          <w:sz w:val="28"/>
          <w:szCs w:val="28"/>
        </w:rPr>
        <w:t>ами</w:t>
      </w:r>
      <w:r w:rsidR="00CE4113">
        <w:rPr>
          <w:rFonts w:ascii="Times New Roman" w:eastAsia="Times New Roman" w:hAnsi="Times New Roman" w:cs="Times New Roman"/>
          <w:sz w:val="28"/>
          <w:szCs w:val="28"/>
        </w:rPr>
        <w:t xml:space="preserve">, </w:t>
      </w:r>
      <w:r w:rsidR="00A064CB" w:rsidRPr="00A064CB">
        <w:rPr>
          <w:rFonts w:ascii="Times New Roman" w:eastAsia="Times New Roman" w:hAnsi="Times New Roman" w:cs="Times New Roman"/>
          <w:sz w:val="28"/>
          <w:szCs w:val="28"/>
        </w:rPr>
        <w:t>работаю</w:t>
      </w:r>
      <w:r w:rsidR="00A064CB">
        <w:rPr>
          <w:rFonts w:ascii="Times New Roman" w:eastAsia="Times New Roman" w:hAnsi="Times New Roman" w:cs="Times New Roman"/>
          <w:sz w:val="28"/>
          <w:szCs w:val="28"/>
        </w:rPr>
        <w:t>щими</w:t>
      </w:r>
      <w:r w:rsidR="00A064CB" w:rsidRPr="00A064CB">
        <w:rPr>
          <w:rFonts w:ascii="Times New Roman" w:eastAsia="Times New Roman" w:hAnsi="Times New Roman" w:cs="Times New Roman"/>
          <w:sz w:val="28"/>
          <w:szCs w:val="28"/>
        </w:rPr>
        <w:t xml:space="preserve"> над обновлением стандартов и предлагаю</w:t>
      </w:r>
      <w:r w:rsidR="00A064CB">
        <w:rPr>
          <w:rFonts w:ascii="Times New Roman" w:eastAsia="Times New Roman" w:hAnsi="Times New Roman" w:cs="Times New Roman"/>
          <w:sz w:val="28"/>
          <w:szCs w:val="28"/>
        </w:rPr>
        <w:t>щими</w:t>
      </w:r>
      <w:r w:rsidR="00A064CB" w:rsidRPr="00A064CB">
        <w:rPr>
          <w:rFonts w:ascii="Times New Roman" w:eastAsia="Times New Roman" w:hAnsi="Times New Roman" w:cs="Times New Roman"/>
          <w:sz w:val="28"/>
          <w:szCs w:val="28"/>
        </w:rPr>
        <w:t xml:space="preserve"> лучшие практики использования аналитических процедур при проведении аудита</w:t>
      </w:r>
      <w:r w:rsidR="00CE4113">
        <w:rPr>
          <w:rFonts w:ascii="Times New Roman" w:eastAsia="Times New Roman" w:hAnsi="Times New Roman" w:cs="Times New Roman"/>
          <w:sz w:val="28"/>
          <w:szCs w:val="28"/>
        </w:rPr>
        <w:t>.</w:t>
      </w:r>
    </w:p>
    <w:p w14:paraId="5B01E7A8" w14:textId="2DD92371" w:rsidR="00C55963" w:rsidRDefault="00E121BA" w:rsidP="00AE351D">
      <w:pPr>
        <w:ind w:firstLine="709"/>
        <w:jc w:val="both"/>
        <w:rPr>
          <w:rFonts w:ascii="Times New Roman" w:eastAsia="Times New Roman" w:hAnsi="Times New Roman" w:cs="Times New Roman"/>
          <w:sz w:val="28"/>
          <w:szCs w:val="28"/>
        </w:rPr>
      </w:pPr>
      <w:r w:rsidRPr="00E121BA">
        <w:rPr>
          <w:rFonts w:ascii="Times New Roman" w:eastAsia="Times New Roman" w:hAnsi="Times New Roman" w:cs="Times New Roman"/>
          <w:sz w:val="28"/>
          <w:szCs w:val="28"/>
        </w:rPr>
        <w:t xml:space="preserve">Наличие значительного количества статей затрудняет исследователям и практикам определение конкретных методов анализа или </w:t>
      </w:r>
      <w:r>
        <w:rPr>
          <w:rFonts w:ascii="Times New Roman" w:eastAsia="Times New Roman" w:hAnsi="Times New Roman" w:cs="Times New Roman"/>
          <w:sz w:val="28"/>
          <w:szCs w:val="28"/>
        </w:rPr>
        <w:t>недостатков</w:t>
      </w:r>
      <w:r w:rsidRPr="00E121BA">
        <w:rPr>
          <w:rFonts w:ascii="Times New Roman" w:eastAsia="Times New Roman" w:hAnsi="Times New Roman" w:cs="Times New Roman"/>
          <w:sz w:val="28"/>
          <w:szCs w:val="28"/>
        </w:rPr>
        <w:t xml:space="preserve"> в исследованиях.</w:t>
      </w:r>
      <w:r w:rsidR="00CE4113">
        <w:rPr>
          <w:rFonts w:ascii="Times New Roman" w:eastAsia="Times New Roman" w:hAnsi="Times New Roman" w:cs="Times New Roman"/>
          <w:sz w:val="28"/>
          <w:szCs w:val="28"/>
        </w:rPr>
        <w:t xml:space="preserve"> </w:t>
      </w:r>
      <w:r w:rsidR="00920C6A" w:rsidRPr="00920C6A">
        <w:rPr>
          <w:rFonts w:ascii="Times New Roman" w:eastAsia="Times New Roman" w:hAnsi="Times New Roman" w:cs="Times New Roman"/>
          <w:sz w:val="28"/>
          <w:szCs w:val="28"/>
        </w:rPr>
        <w:t>Для этого эти работы сначала классифицируются по технологии, стадии участия и другим признакам, что облегчает их понимание.</w:t>
      </w:r>
      <w:r w:rsidR="00CE4113">
        <w:rPr>
          <w:rFonts w:ascii="Times New Roman" w:eastAsia="Times New Roman" w:hAnsi="Times New Roman" w:cs="Times New Roman"/>
          <w:sz w:val="28"/>
          <w:szCs w:val="28"/>
        </w:rPr>
        <w:t xml:space="preserve"> </w:t>
      </w:r>
      <w:r w:rsidR="00920C6A" w:rsidRPr="00920C6A">
        <w:rPr>
          <w:rFonts w:ascii="Times New Roman" w:eastAsia="Times New Roman" w:hAnsi="Times New Roman" w:cs="Times New Roman"/>
          <w:sz w:val="28"/>
          <w:szCs w:val="28"/>
        </w:rPr>
        <w:t>Такой предварительный обзор литературы был далее классифицирован в рамках системы аналитики внешнего аудита (EAA), основанной на бизнес-аналитике (BA), с целью облегчить выявление пробелов, мотивировать дальнейшие исследования, классифицировать и выделить основные темы, затронутые в этой литературе.</w:t>
      </w:r>
    </w:p>
    <w:p w14:paraId="7320F83D" w14:textId="7777777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Следующая цель состоит в том, чтобы систематизировать эти избранные документы, чтобы помочь в понимании этой литературы и определить существующие пробелы и области для дальнейшего изучения. Третья задача состоит в том, чтобы применить результаты к структурированной работе, которая может надлежащим образом направлять будущую исследовательскую деятельность.</w:t>
      </w:r>
    </w:p>
    <w:p w14:paraId="52E01EB1" w14:textId="7777777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Представленный обзор литературы охватывает в общей сложности 572 статьи по аудиту, системам, бухгалтерскому учету, экономике и финансам, и после применения процесса отбора приводит к 301 статье (таблица 2).</w:t>
      </w:r>
    </w:p>
    <w:p w14:paraId="7B0640BE" w14:textId="77777777" w:rsidR="00C55963" w:rsidRDefault="00C55963" w:rsidP="00AE351D">
      <w:pPr>
        <w:ind w:firstLine="709"/>
        <w:jc w:val="both"/>
        <w:rPr>
          <w:rFonts w:ascii="Times New Roman" w:eastAsia="Times New Roman" w:hAnsi="Times New Roman" w:cs="Times New Roman"/>
          <w:sz w:val="28"/>
          <w:szCs w:val="28"/>
        </w:rPr>
      </w:pPr>
    </w:p>
    <w:p w14:paraId="39EEAE10" w14:textId="351F1D68" w:rsidR="00C55963" w:rsidRPr="001B1C68" w:rsidRDefault="00CE4113" w:rsidP="00AE351D">
      <w:pPr>
        <w:rPr>
          <w:rFonts w:ascii="Times New Roman" w:eastAsia="Times New Roman" w:hAnsi="Times New Roman" w:cs="Times New Roman"/>
          <w:sz w:val="28"/>
          <w:szCs w:val="28"/>
        </w:rPr>
      </w:pPr>
      <w:r w:rsidRPr="001B1C68">
        <w:rPr>
          <w:rFonts w:ascii="Times New Roman" w:eastAsia="Times New Roman" w:hAnsi="Times New Roman" w:cs="Times New Roman"/>
          <w:sz w:val="28"/>
          <w:szCs w:val="28"/>
        </w:rPr>
        <w:t xml:space="preserve">Таблица 2 </w:t>
      </w:r>
      <w:r w:rsidR="004F32E7" w:rsidRPr="001B1C68">
        <w:rPr>
          <w:rFonts w:ascii="Times New Roman" w:hAnsi="Times New Roman" w:cs="Times New Roman"/>
          <w:sz w:val="28"/>
          <w:szCs w:val="28"/>
        </w:rPr>
        <w:t xml:space="preserve">– </w:t>
      </w:r>
      <w:r w:rsidR="004F32E7" w:rsidRPr="001B1C68">
        <w:rPr>
          <w:rFonts w:ascii="Times New Roman" w:eastAsia="Times New Roman" w:hAnsi="Times New Roman" w:cs="Times New Roman"/>
          <w:sz w:val="28"/>
          <w:szCs w:val="28"/>
        </w:rPr>
        <w:t>Причины</w:t>
      </w:r>
      <w:r w:rsidRPr="001B1C68">
        <w:rPr>
          <w:rFonts w:ascii="Times New Roman" w:eastAsia="Times New Roman" w:hAnsi="Times New Roman" w:cs="Times New Roman"/>
          <w:sz w:val="28"/>
          <w:szCs w:val="28"/>
        </w:rPr>
        <w:t xml:space="preserve"> сокращения литературы с 572 рассмотренных статей до 301 статьи</w:t>
      </w:r>
    </w:p>
    <w:p w14:paraId="7D6FB5BC" w14:textId="77777777" w:rsidR="004F32E7" w:rsidRPr="004F32E7" w:rsidRDefault="004F32E7" w:rsidP="00101D5F">
      <w:pPr>
        <w:jc w:val="right"/>
        <w:rPr>
          <w:rFonts w:ascii="Times New Roman" w:eastAsia="Times New Roman" w:hAnsi="Times New Roman" w:cs="Times New Roman"/>
          <w:sz w:val="16"/>
          <w:szCs w:val="16"/>
        </w:rPr>
      </w:pPr>
    </w:p>
    <w:tbl>
      <w:tblPr>
        <w:tblStyle w:val="aff8"/>
        <w:tblW w:w="9516"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523"/>
        <w:gridCol w:w="2880"/>
        <w:gridCol w:w="3113"/>
      </w:tblGrid>
      <w:tr w:rsidR="00C55963" w:rsidRPr="004F32E7" w14:paraId="57FB2379" w14:textId="77777777" w:rsidTr="00101D5F">
        <w:trPr>
          <w:jc w:val="center"/>
        </w:trPr>
        <w:tc>
          <w:tcPr>
            <w:tcW w:w="3523" w:type="dxa"/>
            <w:vAlign w:val="center"/>
          </w:tcPr>
          <w:p w14:paraId="14986B2A" w14:textId="77777777" w:rsidR="00C55963" w:rsidRPr="004F32E7" w:rsidRDefault="00CE4113" w:rsidP="00101D5F">
            <w:pPr>
              <w:jc w:val="center"/>
              <w:rPr>
                <w:rFonts w:ascii="Times New Roman" w:eastAsia="Times New Roman" w:hAnsi="Times New Roman" w:cs="Times New Roman"/>
                <w:sz w:val="24"/>
                <w:szCs w:val="24"/>
              </w:rPr>
            </w:pPr>
            <w:r w:rsidRPr="004F32E7">
              <w:rPr>
                <w:rFonts w:ascii="Times New Roman" w:eastAsia="Times New Roman" w:hAnsi="Times New Roman" w:cs="Times New Roman"/>
                <w:sz w:val="24"/>
                <w:szCs w:val="24"/>
              </w:rPr>
              <w:t>Причина сокращения</w:t>
            </w:r>
          </w:p>
        </w:tc>
        <w:tc>
          <w:tcPr>
            <w:tcW w:w="2880" w:type="dxa"/>
            <w:vAlign w:val="center"/>
          </w:tcPr>
          <w:p w14:paraId="3653EB72" w14:textId="77777777" w:rsidR="00C55963" w:rsidRPr="004F32E7" w:rsidRDefault="00CE4113" w:rsidP="00101D5F">
            <w:pPr>
              <w:jc w:val="center"/>
              <w:rPr>
                <w:rFonts w:ascii="Times New Roman" w:eastAsia="Times New Roman" w:hAnsi="Times New Roman" w:cs="Times New Roman"/>
                <w:sz w:val="24"/>
                <w:szCs w:val="24"/>
              </w:rPr>
            </w:pPr>
            <w:r w:rsidRPr="004F32E7">
              <w:rPr>
                <w:rFonts w:ascii="Times New Roman" w:eastAsia="Times New Roman" w:hAnsi="Times New Roman" w:cs="Times New Roman"/>
                <w:sz w:val="24"/>
                <w:szCs w:val="24"/>
              </w:rPr>
              <w:t>Количество сокращенных публикаций</w:t>
            </w:r>
          </w:p>
        </w:tc>
        <w:tc>
          <w:tcPr>
            <w:tcW w:w="3113" w:type="dxa"/>
            <w:vAlign w:val="center"/>
          </w:tcPr>
          <w:p w14:paraId="4C7C4F4D" w14:textId="255A677E" w:rsidR="00C55963" w:rsidRPr="004F32E7" w:rsidRDefault="00101D5F" w:rsidP="00101D5F">
            <w:pPr>
              <w:jc w:val="center"/>
              <w:rPr>
                <w:rFonts w:ascii="Times New Roman" w:eastAsia="Times New Roman" w:hAnsi="Times New Roman" w:cs="Times New Roman"/>
                <w:sz w:val="24"/>
                <w:szCs w:val="24"/>
              </w:rPr>
            </w:pPr>
            <w:r w:rsidRPr="004F32E7">
              <w:rPr>
                <w:rFonts w:ascii="Times New Roman" w:eastAsia="Times New Roman" w:hAnsi="Times New Roman" w:cs="Times New Roman"/>
                <w:sz w:val="24"/>
                <w:szCs w:val="24"/>
              </w:rPr>
              <w:t xml:space="preserve">Текущее </w:t>
            </w:r>
            <w:r w:rsidR="00CE4113" w:rsidRPr="004F32E7">
              <w:rPr>
                <w:rFonts w:ascii="Times New Roman" w:eastAsia="Times New Roman" w:hAnsi="Times New Roman" w:cs="Times New Roman"/>
                <w:sz w:val="24"/>
                <w:szCs w:val="24"/>
              </w:rPr>
              <w:t>общее количество включенных публикаций</w:t>
            </w:r>
          </w:p>
        </w:tc>
      </w:tr>
      <w:tr w:rsidR="00C55963" w:rsidRPr="004F32E7" w14:paraId="1CADCBE0" w14:textId="77777777" w:rsidTr="00101D5F">
        <w:trPr>
          <w:jc w:val="center"/>
        </w:trPr>
        <w:tc>
          <w:tcPr>
            <w:tcW w:w="3523" w:type="dxa"/>
          </w:tcPr>
          <w:p w14:paraId="588CC561" w14:textId="77777777" w:rsidR="00C55963" w:rsidRPr="004F32E7" w:rsidRDefault="00CE4113" w:rsidP="00AE351D">
            <w:pPr>
              <w:rPr>
                <w:rFonts w:ascii="Times New Roman" w:eastAsia="Times New Roman" w:hAnsi="Times New Roman" w:cs="Times New Roman"/>
                <w:sz w:val="24"/>
                <w:szCs w:val="24"/>
              </w:rPr>
            </w:pPr>
            <w:r w:rsidRPr="004F32E7">
              <w:rPr>
                <w:rFonts w:ascii="Times New Roman" w:eastAsia="Times New Roman" w:hAnsi="Times New Roman" w:cs="Times New Roman"/>
                <w:sz w:val="24"/>
                <w:szCs w:val="24"/>
              </w:rPr>
              <w:t>Общее количество статей</w:t>
            </w:r>
          </w:p>
        </w:tc>
        <w:tc>
          <w:tcPr>
            <w:tcW w:w="2880" w:type="dxa"/>
          </w:tcPr>
          <w:p w14:paraId="2B7CEDB6" w14:textId="094163D9" w:rsidR="00C55963" w:rsidRPr="004F32E7" w:rsidRDefault="00CD3244" w:rsidP="00CD3244">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3113" w:type="dxa"/>
          </w:tcPr>
          <w:p w14:paraId="72B81FED" w14:textId="77777777" w:rsidR="00C55963" w:rsidRPr="004F32E7" w:rsidRDefault="00CE4113" w:rsidP="00CD3244">
            <w:pPr>
              <w:jc w:val="center"/>
              <w:rPr>
                <w:rFonts w:ascii="Times New Roman" w:eastAsia="Times New Roman" w:hAnsi="Times New Roman" w:cs="Times New Roman"/>
                <w:sz w:val="24"/>
                <w:szCs w:val="24"/>
              </w:rPr>
            </w:pPr>
            <w:r w:rsidRPr="004F32E7">
              <w:rPr>
                <w:rFonts w:ascii="Times New Roman" w:eastAsia="Times New Roman" w:hAnsi="Times New Roman" w:cs="Times New Roman"/>
                <w:sz w:val="24"/>
                <w:szCs w:val="24"/>
              </w:rPr>
              <w:t>572</w:t>
            </w:r>
          </w:p>
        </w:tc>
      </w:tr>
      <w:tr w:rsidR="00C55963" w:rsidRPr="004F32E7" w14:paraId="51D75112" w14:textId="77777777" w:rsidTr="00101D5F">
        <w:trPr>
          <w:jc w:val="center"/>
        </w:trPr>
        <w:tc>
          <w:tcPr>
            <w:tcW w:w="3523" w:type="dxa"/>
          </w:tcPr>
          <w:p w14:paraId="5272FEC1" w14:textId="6D61A167" w:rsidR="00C55963" w:rsidRPr="004F32E7" w:rsidRDefault="00CE4113" w:rsidP="00AE351D">
            <w:pPr>
              <w:rPr>
                <w:rFonts w:ascii="Times New Roman" w:eastAsia="Times New Roman" w:hAnsi="Times New Roman" w:cs="Times New Roman"/>
                <w:sz w:val="24"/>
                <w:szCs w:val="24"/>
              </w:rPr>
            </w:pPr>
            <w:r w:rsidRPr="004F32E7">
              <w:rPr>
                <w:rFonts w:ascii="Times New Roman" w:eastAsia="Times New Roman" w:hAnsi="Times New Roman" w:cs="Times New Roman"/>
                <w:sz w:val="24"/>
                <w:szCs w:val="24"/>
              </w:rPr>
              <w:t>Не упомина</w:t>
            </w:r>
            <w:r w:rsidR="00347A70" w:rsidRPr="004F32E7">
              <w:rPr>
                <w:rFonts w:ascii="Times New Roman" w:eastAsia="Times New Roman" w:hAnsi="Times New Roman" w:cs="Times New Roman"/>
                <w:sz w:val="24"/>
                <w:szCs w:val="24"/>
              </w:rPr>
              <w:t>ется</w:t>
            </w:r>
            <w:r w:rsidRPr="004F32E7">
              <w:rPr>
                <w:rFonts w:ascii="Times New Roman" w:eastAsia="Times New Roman" w:hAnsi="Times New Roman" w:cs="Times New Roman"/>
                <w:sz w:val="24"/>
                <w:szCs w:val="24"/>
              </w:rPr>
              <w:t xml:space="preserve"> внешн</w:t>
            </w:r>
            <w:r w:rsidR="00347A70" w:rsidRPr="004F32E7">
              <w:rPr>
                <w:rFonts w:ascii="Times New Roman" w:eastAsia="Times New Roman" w:hAnsi="Times New Roman" w:cs="Times New Roman"/>
                <w:sz w:val="24"/>
                <w:szCs w:val="24"/>
              </w:rPr>
              <w:t>ий</w:t>
            </w:r>
            <w:r w:rsidRPr="004F32E7">
              <w:rPr>
                <w:rFonts w:ascii="Times New Roman" w:eastAsia="Times New Roman" w:hAnsi="Times New Roman" w:cs="Times New Roman"/>
                <w:sz w:val="24"/>
                <w:szCs w:val="24"/>
              </w:rPr>
              <w:t xml:space="preserve"> или внутренн</w:t>
            </w:r>
            <w:r w:rsidR="00347A70" w:rsidRPr="004F32E7">
              <w:rPr>
                <w:rFonts w:ascii="Times New Roman" w:eastAsia="Times New Roman" w:hAnsi="Times New Roman" w:cs="Times New Roman"/>
                <w:sz w:val="24"/>
                <w:szCs w:val="24"/>
              </w:rPr>
              <w:t>ий</w:t>
            </w:r>
            <w:r w:rsidRPr="004F32E7">
              <w:rPr>
                <w:rFonts w:ascii="Times New Roman" w:eastAsia="Times New Roman" w:hAnsi="Times New Roman" w:cs="Times New Roman"/>
                <w:sz w:val="24"/>
                <w:szCs w:val="24"/>
              </w:rPr>
              <w:t xml:space="preserve"> аудит</w:t>
            </w:r>
          </w:p>
        </w:tc>
        <w:tc>
          <w:tcPr>
            <w:tcW w:w="2880" w:type="dxa"/>
          </w:tcPr>
          <w:p w14:paraId="20A41CAA" w14:textId="77777777" w:rsidR="00C55963" w:rsidRPr="004F32E7" w:rsidRDefault="00CE4113" w:rsidP="00101D5F">
            <w:pPr>
              <w:jc w:val="center"/>
              <w:rPr>
                <w:rFonts w:ascii="Times New Roman" w:eastAsia="Times New Roman" w:hAnsi="Times New Roman" w:cs="Times New Roman"/>
                <w:sz w:val="24"/>
                <w:szCs w:val="24"/>
              </w:rPr>
            </w:pPr>
            <w:r w:rsidRPr="004F32E7">
              <w:rPr>
                <w:rFonts w:ascii="Times New Roman" w:eastAsia="Times New Roman" w:hAnsi="Times New Roman" w:cs="Times New Roman"/>
                <w:sz w:val="24"/>
                <w:szCs w:val="24"/>
              </w:rPr>
              <w:t>103</w:t>
            </w:r>
          </w:p>
        </w:tc>
        <w:tc>
          <w:tcPr>
            <w:tcW w:w="3113" w:type="dxa"/>
          </w:tcPr>
          <w:p w14:paraId="52EC6479" w14:textId="77777777" w:rsidR="00C55963" w:rsidRPr="004F32E7" w:rsidRDefault="00CE4113" w:rsidP="00101D5F">
            <w:pPr>
              <w:jc w:val="center"/>
              <w:rPr>
                <w:rFonts w:ascii="Times New Roman" w:eastAsia="Times New Roman" w:hAnsi="Times New Roman" w:cs="Times New Roman"/>
                <w:sz w:val="24"/>
                <w:szCs w:val="24"/>
              </w:rPr>
            </w:pPr>
            <w:r w:rsidRPr="004F32E7">
              <w:rPr>
                <w:rFonts w:ascii="Times New Roman" w:eastAsia="Times New Roman" w:hAnsi="Times New Roman" w:cs="Times New Roman"/>
                <w:sz w:val="24"/>
                <w:szCs w:val="24"/>
              </w:rPr>
              <w:t>469</w:t>
            </w:r>
          </w:p>
        </w:tc>
      </w:tr>
      <w:tr w:rsidR="00C55963" w:rsidRPr="004F32E7" w14:paraId="0265D586" w14:textId="77777777" w:rsidTr="00101D5F">
        <w:trPr>
          <w:jc w:val="center"/>
        </w:trPr>
        <w:tc>
          <w:tcPr>
            <w:tcW w:w="3523" w:type="dxa"/>
          </w:tcPr>
          <w:p w14:paraId="4C4DF495" w14:textId="53E6ABEF" w:rsidR="00C55963" w:rsidRPr="004F32E7" w:rsidRDefault="00CE4113" w:rsidP="00AE351D">
            <w:pPr>
              <w:rPr>
                <w:rFonts w:ascii="Times New Roman" w:eastAsia="Times New Roman" w:hAnsi="Times New Roman" w:cs="Times New Roman"/>
                <w:sz w:val="24"/>
                <w:szCs w:val="24"/>
              </w:rPr>
            </w:pPr>
            <w:r w:rsidRPr="004F32E7">
              <w:rPr>
                <w:rFonts w:ascii="Times New Roman" w:eastAsia="Times New Roman" w:hAnsi="Times New Roman" w:cs="Times New Roman"/>
                <w:sz w:val="24"/>
                <w:szCs w:val="24"/>
              </w:rPr>
              <w:t>Недоступен онлайн</w:t>
            </w:r>
          </w:p>
        </w:tc>
        <w:tc>
          <w:tcPr>
            <w:tcW w:w="2880" w:type="dxa"/>
          </w:tcPr>
          <w:p w14:paraId="65ACD82F" w14:textId="77777777" w:rsidR="00C55963" w:rsidRPr="004F32E7" w:rsidRDefault="00CE4113" w:rsidP="00101D5F">
            <w:pPr>
              <w:jc w:val="center"/>
              <w:rPr>
                <w:rFonts w:ascii="Times New Roman" w:eastAsia="Times New Roman" w:hAnsi="Times New Roman" w:cs="Times New Roman"/>
                <w:sz w:val="24"/>
                <w:szCs w:val="24"/>
              </w:rPr>
            </w:pPr>
            <w:r w:rsidRPr="004F32E7">
              <w:rPr>
                <w:rFonts w:ascii="Times New Roman" w:eastAsia="Times New Roman" w:hAnsi="Times New Roman" w:cs="Times New Roman"/>
                <w:sz w:val="24"/>
                <w:szCs w:val="24"/>
              </w:rPr>
              <w:t>47</w:t>
            </w:r>
          </w:p>
        </w:tc>
        <w:tc>
          <w:tcPr>
            <w:tcW w:w="3113" w:type="dxa"/>
          </w:tcPr>
          <w:p w14:paraId="32EE7E08" w14:textId="77777777" w:rsidR="00C55963" w:rsidRPr="004F32E7" w:rsidRDefault="00CE4113" w:rsidP="00101D5F">
            <w:pPr>
              <w:jc w:val="center"/>
              <w:rPr>
                <w:rFonts w:ascii="Times New Roman" w:eastAsia="Times New Roman" w:hAnsi="Times New Roman" w:cs="Times New Roman"/>
                <w:sz w:val="24"/>
                <w:szCs w:val="24"/>
              </w:rPr>
            </w:pPr>
            <w:r w:rsidRPr="004F32E7">
              <w:rPr>
                <w:rFonts w:ascii="Times New Roman" w:eastAsia="Times New Roman" w:hAnsi="Times New Roman" w:cs="Times New Roman"/>
                <w:sz w:val="24"/>
                <w:szCs w:val="24"/>
              </w:rPr>
              <w:t>422</w:t>
            </w:r>
          </w:p>
        </w:tc>
      </w:tr>
      <w:tr w:rsidR="00C55963" w:rsidRPr="004F32E7" w14:paraId="2551CE95" w14:textId="77777777" w:rsidTr="00101D5F">
        <w:trPr>
          <w:jc w:val="center"/>
        </w:trPr>
        <w:tc>
          <w:tcPr>
            <w:tcW w:w="3523" w:type="dxa"/>
          </w:tcPr>
          <w:p w14:paraId="17BD1647" w14:textId="1F06EE65" w:rsidR="00C55963" w:rsidRPr="004F32E7" w:rsidRDefault="00347A70" w:rsidP="00AE351D">
            <w:pPr>
              <w:rPr>
                <w:rFonts w:ascii="Times New Roman" w:eastAsia="Times New Roman" w:hAnsi="Times New Roman" w:cs="Times New Roman"/>
                <w:sz w:val="24"/>
                <w:szCs w:val="24"/>
              </w:rPr>
            </w:pPr>
            <w:r w:rsidRPr="004F32E7">
              <w:rPr>
                <w:rFonts w:ascii="Times New Roman" w:eastAsia="Times New Roman" w:hAnsi="Times New Roman" w:cs="Times New Roman"/>
                <w:sz w:val="24"/>
                <w:szCs w:val="24"/>
              </w:rPr>
              <w:t>Нет упоминаний об аналитических процедурах</w:t>
            </w:r>
          </w:p>
        </w:tc>
        <w:tc>
          <w:tcPr>
            <w:tcW w:w="2880" w:type="dxa"/>
          </w:tcPr>
          <w:p w14:paraId="4C0C55CC" w14:textId="77777777" w:rsidR="00C55963" w:rsidRPr="004F32E7" w:rsidRDefault="00CE4113" w:rsidP="00101D5F">
            <w:pPr>
              <w:jc w:val="center"/>
              <w:rPr>
                <w:rFonts w:ascii="Times New Roman" w:eastAsia="Times New Roman" w:hAnsi="Times New Roman" w:cs="Times New Roman"/>
                <w:sz w:val="24"/>
                <w:szCs w:val="24"/>
              </w:rPr>
            </w:pPr>
            <w:r w:rsidRPr="004F32E7">
              <w:rPr>
                <w:rFonts w:ascii="Times New Roman" w:eastAsia="Times New Roman" w:hAnsi="Times New Roman" w:cs="Times New Roman"/>
                <w:sz w:val="24"/>
                <w:szCs w:val="24"/>
              </w:rPr>
              <w:t>21</w:t>
            </w:r>
          </w:p>
        </w:tc>
        <w:tc>
          <w:tcPr>
            <w:tcW w:w="3113" w:type="dxa"/>
          </w:tcPr>
          <w:p w14:paraId="10443FD7" w14:textId="77777777" w:rsidR="00C55963" w:rsidRPr="004F32E7" w:rsidRDefault="00CE4113" w:rsidP="00101D5F">
            <w:pPr>
              <w:jc w:val="center"/>
              <w:rPr>
                <w:rFonts w:ascii="Times New Roman" w:eastAsia="Times New Roman" w:hAnsi="Times New Roman" w:cs="Times New Roman"/>
                <w:sz w:val="24"/>
                <w:szCs w:val="24"/>
              </w:rPr>
            </w:pPr>
            <w:r w:rsidRPr="004F32E7">
              <w:rPr>
                <w:rFonts w:ascii="Times New Roman" w:eastAsia="Times New Roman" w:hAnsi="Times New Roman" w:cs="Times New Roman"/>
                <w:sz w:val="24"/>
                <w:szCs w:val="24"/>
              </w:rPr>
              <w:t>401</w:t>
            </w:r>
          </w:p>
        </w:tc>
      </w:tr>
      <w:tr w:rsidR="00C55963" w:rsidRPr="004F32E7" w14:paraId="175BE958" w14:textId="77777777" w:rsidTr="00101D5F">
        <w:trPr>
          <w:jc w:val="center"/>
        </w:trPr>
        <w:tc>
          <w:tcPr>
            <w:tcW w:w="3523" w:type="dxa"/>
          </w:tcPr>
          <w:p w14:paraId="4E6EFBCD" w14:textId="589C30E1" w:rsidR="00C55963" w:rsidRPr="004F32E7" w:rsidRDefault="00347A70" w:rsidP="00AE351D">
            <w:pPr>
              <w:rPr>
                <w:rFonts w:ascii="Times New Roman" w:eastAsia="Times New Roman" w:hAnsi="Times New Roman" w:cs="Times New Roman"/>
                <w:sz w:val="24"/>
                <w:szCs w:val="24"/>
              </w:rPr>
            </w:pPr>
            <w:r w:rsidRPr="004F32E7">
              <w:rPr>
                <w:rFonts w:ascii="Times New Roman" w:eastAsia="Times New Roman" w:hAnsi="Times New Roman" w:cs="Times New Roman"/>
                <w:sz w:val="24"/>
                <w:szCs w:val="24"/>
              </w:rPr>
              <w:t xml:space="preserve">Другие </w:t>
            </w:r>
            <w:r w:rsidR="00CE4113" w:rsidRPr="004F32E7">
              <w:rPr>
                <w:rFonts w:ascii="Times New Roman" w:eastAsia="Times New Roman" w:hAnsi="Times New Roman" w:cs="Times New Roman"/>
                <w:sz w:val="24"/>
                <w:szCs w:val="24"/>
              </w:rPr>
              <w:t>причины исключения</w:t>
            </w:r>
          </w:p>
        </w:tc>
        <w:tc>
          <w:tcPr>
            <w:tcW w:w="2880" w:type="dxa"/>
          </w:tcPr>
          <w:p w14:paraId="12BEC0DD" w14:textId="77777777" w:rsidR="00C55963" w:rsidRPr="004F32E7" w:rsidRDefault="00CE4113" w:rsidP="00101D5F">
            <w:pPr>
              <w:jc w:val="center"/>
              <w:rPr>
                <w:rFonts w:ascii="Times New Roman" w:eastAsia="Times New Roman" w:hAnsi="Times New Roman" w:cs="Times New Roman"/>
                <w:sz w:val="24"/>
                <w:szCs w:val="24"/>
              </w:rPr>
            </w:pPr>
            <w:r w:rsidRPr="004F32E7">
              <w:rPr>
                <w:rFonts w:ascii="Times New Roman" w:eastAsia="Times New Roman" w:hAnsi="Times New Roman" w:cs="Times New Roman"/>
                <w:sz w:val="24"/>
                <w:szCs w:val="24"/>
              </w:rPr>
              <w:t>100</w:t>
            </w:r>
          </w:p>
        </w:tc>
        <w:tc>
          <w:tcPr>
            <w:tcW w:w="3113" w:type="dxa"/>
          </w:tcPr>
          <w:p w14:paraId="3AF9AC83" w14:textId="77777777" w:rsidR="00C55963" w:rsidRPr="004F32E7" w:rsidRDefault="00CE4113" w:rsidP="00101D5F">
            <w:pPr>
              <w:jc w:val="center"/>
              <w:rPr>
                <w:rFonts w:ascii="Times New Roman" w:eastAsia="Times New Roman" w:hAnsi="Times New Roman" w:cs="Times New Roman"/>
                <w:sz w:val="24"/>
                <w:szCs w:val="24"/>
              </w:rPr>
            </w:pPr>
            <w:r w:rsidRPr="004F32E7">
              <w:rPr>
                <w:rFonts w:ascii="Times New Roman" w:eastAsia="Times New Roman" w:hAnsi="Times New Roman" w:cs="Times New Roman"/>
                <w:sz w:val="24"/>
                <w:szCs w:val="24"/>
              </w:rPr>
              <w:t>301</w:t>
            </w:r>
          </w:p>
        </w:tc>
      </w:tr>
      <w:tr w:rsidR="00C55963" w:rsidRPr="004F32E7" w14:paraId="49986822" w14:textId="77777777" w:rsidTr="00101D5F">
        <w:trPr>
          <w:jc w:val="center"/>
        </w:trPr>
        <w:tc>
          <w:tcPr>
            <w:tcW w:w="3523" w:type="dxa"/>
          </w:tcPr>
          <w:p w14:paraId="3C13A0F2" w14:textId="77777777" w:rsidR="00C55963" w:rsidRPr="004F32E7" w:rsidRDefault="00CE4113" w:rsidP="00AE351D">
            <w:pPr>
              <w:rPr>
                <w:rFonts w:ascii="Times New Roman" w:eastAsia="Times New Roman" w:hAnsi="Times New Roman" w:cs="Times New Roman"/>
                <w:sz w:val="24"/>
                <w:szCs w:val="24"/>
              </w:rPr>
            </w:pPr>
            <w:r w:rsidRPr="004F32E7">
              <w:rPr>
                <w:rFonts w:ascii="Times New Roman" w:eastAsia="Times New Roman" w:hAnsi="Times New Roman" w:cs="Times New Roman"/>
                <w:sz w:val="24"/>
                <w:szCs w:val="24"/>
              </w:rPr>
              <w:t>Общее количество исключений</w:t>
            </w:r>
          </w:p>
        </w:tc>
        <w:tc>
          <w:tcPr>
            <w:tcW w:w="2880" w:type="dxa"/>
          </w:tcPr>
          <w:p w14:paraId="581244CC" w14:textId="77777777" w:rsidR="00C55963" w:rsidRPr="004F32E7" w:rsidRDefault="00CE4113" w:rsidP="00101D5F">
            <w:pPr>
              <w:jc w:val="center"/>
              <w:rPr>
                <w:rFonts w:ascii="Times New Roman" w:eastAsia="Times New Roman" w:hAnsi="Times New Roman" w:cs="Times New Roman"/>
                <w:sz w:val="24"/>
                <w:szCs w:val="24"/>
              </w:rPr>
            </w:pPr>
            <w:r w:rsidRPr="004F32E7">
              <w:rPr>
                <w:rFonts w:ascii="Times New Roman" w:eastAsia="Times New Roman" w:hAnsi="Times New Roman" w:cs="Times New Roman"/>
                <w:sz w:val="24"/>
                <w:szCs w:val="24"/>
              </w:rPr>
              <w:t>271</w:t>
            </w:r>
          </w:p>
        </w:tc>
        <w:tc>
          <w:tcPr>
            <w:tcW w:w="3113" w:type="dxa"/>
          </w:tcPr>
          <w:p w14:paraId="4FE61AA1" w14:textId="70ED16F2" w:rsidR="00C55963" w:rsidRPr="004F32E7" w:rsidRDefault="00CE4113" w:rsidP="00101D5F">
            <w:pPr>
              <w:jc w:val="center"/>
              <w:rPr>
                <w:rFonts w:ascii="Times New Roman" w:eastAsia="Times New Roman" w:hAnsi="Times New Roman" w:cs="Times New Roman"/>
                <w:sz w:val="24"/>
                <w:szCs w:val="24"/>
              </w:rPr>
            </w:pPr>
            <w:r w:rsidRPr="004F32E7">
              <w:rPr>
                <w:rFonts w:ascii="Times New Roman" w:eastAsia="Times New Roman" w:hAnsi="Times New Roman" w:cs="Times New Roman"/>
                <w:sz w:val="24"/>
                <w:szCs w:val="24"/>
              </w:rPr>
              <w:t>301</w:t>
            </w:r>
          </w:p>
        </w:tc>
      </w:tr>
      <w:tr w:rsidR="00C55963" w:rsidRPr="004F32E7" w14:paraId="7DC074F2" w14:textId="77777777" w:rsidTr="00101D5F">
        <w:trPr>
          <w:trHeight w:val="70"/>
          <w:jc w:val="center"/>
        </w:trPr>
        <w:tc>
          <w:tcPr>
            <w:tcW w:w="9516" w:type="dxa"/>
            <w:gridSpan w:val="3"/>
          </w:tcPr>
          <w:p w14:paraId="76DFAB6D" w14:textId="17F33EFF" w:rsidR="00C55963" w:rsidRPr="004F32E7" w:rsidRDefault="00CE4113" w:rsidP="00AE351D">
            <w:pPr>
              <w:ind w:firstLine="602"/>
              <w:jc w:val="both"/>
              <w:rPr>
                <w:rFonts w:ascii="Times New Roman" w:eastAsia="Times New Roman" w:hAnsi="Times New Roman" w:cs="Times New Roman"/>
                <w:color w:val="0563C1"/>
                <w:sz w:val="24"/>
                <w:szCs w:val="24"/>
                <w:u w:val="single"/>
              </w:rPr>
            </w:pPr>
            <w:r w:rsidRPr="004F32E7">
              <w:rPr>
                <w:rFonts w:ascii="Times New Roman" w:eastAsia="Times New Roman" w:hAnsi="Times New Roman" w:cs="Times New Roman"/>
                <w:sz w:val="24"/>
                <w:szCs w:val="24"/>
              </w:rPr>
              <w:t>Примечание</w:t>
            </w:r>
            <w:r w:rsidR="004F32E7" w:rsidRPr="004F32E7">
              <w:rPr>
                <w:rFonts w:ascii="Times New Roman" w:eastAsia="Times New Roman" w:hAnsi="Times New Roman" w:cs="Times New Roman"/>
                <w:sz w:val="24"/>
                <w:szCs w:val="24"/>
              </w:rPr>
              <w:t xml:space="preserve"> </w:t>
            </w:r>
            <w:r w:rsidR="004F32E7" w:rsidRPr="004F32E7">
              <w:rPr>
                <w:rFonts w:ascii="Times New Roman" w:hAnsi="Times New Roman" w:cs="Times New Roman"/>
                <w:sz w:val="24"/>
                <w:szCs w:val="24"/>
              </w:rPr>
              <w:t xml:space="preserve">– </w:t>
            </w:r>
            <w:r w:rsidRPr="004F32E7">
              <w:rPr>
                <w:rFonts w:ascii="Times New Roman" w:eastAsia="Times New Roman" w:hAnsi="Times New Roman" w:cs="Times New Roman"/>
                <w:sz w:val="24"/>
                <w:szCs w:val="24"/>
              </w:rPr>
              <w:t>Составлено автором по источнику [18</w:t>
            </w:r>
            <w:r w:rsidR="00CD3244">
              <w:rPr>
                <w:rFonts w:ascii="Times New Roman" w:eastAsia="Times New Roman" w:hAnsi="Times New Roman" w:cs="Times New Roman"/>
                <w:sz w:val="24"/>
                <w:szCs w:val="24"/>
              </w:rPr>
              <w:t>, р. 83-100</w:t>
            </w:r>
            <w:r w:rsidRPr="004F32E7">
              <w:rPr>
                <w:rFonts w:ascii="Times New Roman" w:eastAsia="Times New Roman" w:hAnsi="Times New Roman" w:cs="Times New Roman"/>
                <w:sz w:val="24"/>
                <w:szCs w:val="24"/>
                <w:u w:val="single"/>
              </w:rPr>
              <w:t>]</w:t>
            </w:r>
          </w:p>
        </w:tc>
      </w:tr>
    </w:tbl>
    <w:p w14:paraId="741284DD" w14:textId="77777777" w:rsidR="004F32E7" w:rsidRDefault="004F32E7" w:rsidP="00AE351D">
      <w:pPr>
        <w:ind w:firstLine="709"/>
        <w:jc w:val="both"/>
        <w:rPr>
          <w:rFonts w:ascii="Times New Roman" w:eastAsia="Times New Roman" w:hAnsi="Times New Roman" w:cs="Times New Roman"/>
          <w:sz w:val="28"/>
          <w:szCs w:val="28"/>
        </w:rPr>
      </w:pPr>
    </w:p>
    <w:p w14:paraId="5B536DF6" w14:textId="2D215DA6" w:rsidR="00C55963" w:rsidRDefault="00CE4113" w:rsidP="00AE351D">
      <w:pPr>
        <w:ind w:firstLine="709"/>
        <w:jc w:val="both"/>
        <w:rPr>
          <w:rFonts w:ascii="Times New Roman" w:eastAsia="Times New Roman" w:hAnsi="Times New Roman" w:cs="Times New Roman"/>
          <w:sz w:val="28"/>
          <w:szCs w:val="28"/>
          <w:highlight w:val="yellow"/>
        </w:rPr>
      </w:pPr>
      <w:r>
        <w:rPr>
          <w:rFonts w:ascii="Times New Roman" w:eastAsia="Times New Roman" w:hAnsi="Times New Roman" w:cs="Times New Roman"/>
          <w:sz w:val="28"/>
          <w:szCs w:val="28"/>
        </w:rPr>
        <w:t>Подавляющее большинство ученых (80% статей) в качестве основной темы</w:t>
      </w:r>
      <w:r w:rsidR="00565D5E">
        <w:rPr>
          <w:rFonts w:ascii="Times New Roman" w:eastAsia="Times New Roman" w:hAnsi="Times New Roman" w:cs="Times New Roman"/>
          <w:sz w:val="28"/>
          <w:szCs w:val="28"/>
        </w:rPr>
        <w:t xml:space="preserve"> рассматривают эффективность или результативность различных АР, а в четырнадцати статьях она упоминается как будущее исследование.</w:t>
      </w:r>
      <w:r>
        <w:rPr>
          <w:rFonts w:ascii="Times New Roman" w:eastAsia="Times New Roman" w:hAnsi="Times New Roman" w:cs="Times New Roman"/>
          <w:sz w:val="28"/>
          <w:szCs w:val="28"/>
        </w:rPr>
        <w:t xml:space="preserve"> </w:t>
      </w:r>
      <w:r w:rsidR="00565D5E" w:rsidRPr="00565D5E">
        <w:rPr>
          <w:rFonts w:ascii="Times New Roman" w:eastAsia="Times New Roman" w:hAnsi="Times New Roman" w:cs="Times New Roman"/>
          <w:sz w:val="28"/>
          <w:szCs w:val="28"/>
        </w:rPr>
        <w:t xml:space="preserve">Каждая статья посвящена качеству эффективности </w:t>
      </w:r>
      <w:r w:rsidR="00565D5E">
        <w:rPr>
          <w:rFonts w:ascii="Times New Roman" w:eastAsia="Times New Roman" w:hAnsi="Times New Roman" w:cs="Times New Roman"/>
          <w:sz w:val="28"/>
          <w:szCs w:val="28"/>
        </w:rPr>
        <w:t>АР</w:t>
      </w:r>
      <w:r w:rsidR="00565D5E" w:rsidRPr="00565D5E">
        <w:rPr>
          <w:rFonts w:ascii="Times New Roman" w:eastAsia="Times New Roman" w:hAnsi="Times New Roman" w:cs="Times New Roman"/>
          <w:sz w:val="28"/>
          <w:szCs w:val="28"/>
        </w:rPr>
        <w:t xml:space="preserve"> как главному или второстепенному фактору в том или ином аспекте внешнего аудита</w:t>
      </w:r>
      <w:r w:rsidR="00565D5E">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(таблица 3).</w:t>
      </w:r>
    </w:p>
    <w:p w14:paraId="2AAE4E8F" w14:textId="77777777" w:rsidR="00C55963" w:rsidRDefault="00C55963" w:rsidP="00AE351D">
      <w:pPr>
        <w:jc w:val="both"/>
        <w:rPr>
          <w:rFonts w:ascii="Times New Roman" w:eastAsia="Times New Roman" w:hAnsi="Times New Roman" w:cs="Times New Roman"/>
          <w:sz w:val="28"/>
          <w:szCs w:val="28"/>
        </w:rPr>
      </w:pPr>
    </w:p>
    <w:p w14:paraId="7C0895C4" w14:textId="4DE0EDC5" w:rsidR="00C55963" w:rsidRDefault="00CE4113" w:rsidP="00AE351D">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3</w:t>
      </w:r>
      <w:r w:rsidR="001B1C68">
        <w:rPr>
          <w:rFonts w:ascii="Times New Roman" w:eastAsia="Times New Roman" w:hAnsi="Times New Roman" w:cs="Times New Roman"/>
          <w:sz w:val="28"/>
          <w:szCs w:val="28"/>
        </w:rPr>
        <w:t xml:space="preserve"> </w:t>
      </w:r>
      <w:r w:rsidR="001B1C68" w:rsidRPr="001B1C68">
        <w:rPr>
          <w:rFonts w:ascii="Times New Roman" w:hAnsi="Times New Roman" w:cs="Times New Roman"/>
          <w:sz w:val="28"/>
          <w:szCs w:val="28"/>
        </w:rPr>
        <w:t xml:space="preserve">– </w:t>
      </w:r>
      <w:r w:rsidR="001B1C68">
        <w:rPr>
          <w:rFonts w:ascii="Times New Roman" w:eastAsia="Times New Roman" w:hAnsi="Times New Roman" w:cs="Times New Roman"/>
          <w:sz w:val="28"/>
          <w:szCs w:val="28"/>
        </w:rPr>
        <w:t>Исследовательская</w:t>
      </w:r>
      <w:r>
        <w:rPr>
          <w:rFonts w:ascii="Times New Roman" w:eastAsia="Times New Roman" w:hAnsi="Times New Roman" w:cs="Times New Roman"/>
          <w:sz w:val="28"/>
          <w:szCs w:val="28"/>
        </w:rPr>
        <w:t xml:space="preserve"> направленность статей, в которых упоминаются аналитические процедуры во внешнем аудите</w:t>
      </w:r>
    </w:p>
    <w:p w14:paraId="70668DE4" w14:textId="77777777" w:rsidR="00C55963" w:rsidRPr="001B1C68" w:rsidRDefault="00C55963" w:rsidP="00AE351D">
      <w:pPr>
        <w:jc w:val="both"/>
        <w:rPr>
          <w:rFonts w:ascii="Times New Roman" w:eastAsia="Times New Roman" w:hAnsi="Times New Roman" w:cs="Times New Roman"/>
          <w:sz w:val="16"/>
          <w:szCs w:val="16"/>
        </w:rPr>
      </w:pPr>
    </w:p>
    <w:tbl>
      <w:tblPr>
        <w:tblStyle w:val="aff9"/>
        <w:tblW w:w="9575" w:type="dxa"/>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677"/>
        <w:gridCol w:w="2898"/>
      </w:tblGrid>
      <w:tr w:rsidR="00C55963" w:rsidRPr="001B1C68" w14:paraId="1228ABE5" w14:textId="77777777" w:rsidTr="00101D5F">
        <w:tc>
          <w:tcPr>
            <w:tcW w:w="6677" w:type="dxa"/>
          </w:tcPr>
          <w:p w14:paraId="295E5040" w14:textId="77777777" w:rsidR="00C55963" w:rsidRPr="001B1C68" w:rsidRDefault="00CE4113" w:rsidP="00AE351D">
            <w:pPr>
              <w:rPr>
                <w:rFonts w:ascii="Times New Roman" w:eastAsia="Times New Roman" w:hAnsi="Times New Roman" w:cs="Times New Roman"/>
                <w:sz w:val="24"/>
                <w:szCs w:val="24"/>
              </w:rPr>
            </w:pPr>
            <w:r w:rsidRPr="001B1C68">
              <w:rPr>
                <w:rFonts w:ascii="Times New Roman" w:eastAsia="Times New Roman" w:hAnsi="Times New Roman" w:cs="Times New Roman"/>
                <w:sz w:val="24"/>
                <w:szCs w:val="24"/>
              </w:rPr>
              <w:t>Фокус исследований</w:t>
            </w:r>
          </w:p>
        </w:tc>
        <w:tc>
          <w:tcPr>
            <w:tcW w:w="2898" w:type="dxa"/>
          </w:tcPr>
          <w:p w14:paraId="22397ACC" w14:textId="139627B0" w:rsidR="00C55963" w:rsidRPr="001B1C68" w:rsidRDefault="00101D5F" w:rsidP="00AE351D">
            <w:pPr>
              <w:rPr>
                <w:rFonts w:ascii="Times New Roman" w:eastAsia="Times New Roman" w:hAnsi="Times New Roman" w:cs="Times New Roman"/>
                <w:sz w:val="24"/>
                <w:szCs w:val="24"/>
              </w:rPr>
            </w:pPr>
            <w:r w:rsidRPr="001B1C68">
              <w:rPr>
                <w:rFonts w:ascii="Times New Roman" w:eastAsia="Times New Roman" w:hAnsi="Times New Roman" w:cs="Times New Roman"/>
                <w:sz w:val="24"/>
                <w:szCs w:val="24"/>
              </w:rPr>
              <w:t xml:space="preserve">Количество </w:t>
            </w:r>
            <w:r w:rsidR="00CE4113" w:rsidRPr="001B1C68">
              <w:rPr>
                <w:rFonts w:ascii="Times New Roman" w:eastAsia="Times New Roman" w:hAnsi="Times New Roman" w:cs="Times New Roman"/>
                <w:sz w:val="24"/>
                <w:szCs w:val="24"/>
              </w:rPr>
              <w:t>статей</w:t>
            </w:r>
          </w:p>
        </w:tc>
      </w:tr>
      <w:tr w:rsidR="00C55963" w:rsidRPr="001B1C68" w14:paraId="5DD0487A" w14:textId="77777777" w:rsidTr="00101D5F">
        <w:tc>
          <w:tcPr>
            <w:tcW w:w="6677" w:type="dxa"/>
          </w:tcPr>
          <w:p w14:paraId="3D57241E" w14:textId="0B81FECB" w:rsidR="00C55963" w:rsidRPr="001B1C68" w:rsidRDefault="00CE4113" w:rsidP="00AE351D">
            <w:pPr>
              <w:rPr>
                <w:rFonts w:ascii="Times New Roman" w:eastAsia="Times New Roman" w:hAnsi="Times New Roman" w:cs="Times New Roman"/>
                <w:sz w:val="24"/>
                <w:szCs w:val="24"/>
              </w:rPr>
            </w:pPr>
            <w:r w:rsidRPr="001B1C68">
              <w:rPr>
                <w:rFonts w:ascii="Times New Roman" w:eastAsia="Times New Roman" w:hAnsi="Times New Roman" w:cs="Times New Roman"/>
                <w:sz w:val="24"/>
                <w:szCs w:val="24"/>
              </w:rPr>
              <w:t>Использование аналитических процедур, внутренний контроль, выборка и доказательства</w:t>
            </w:r>
          </w:p>
        </w:tc>
        <w:tc>
          <w:tcPr>
            <w:tcW w:w="2898" w:type="dxa"/>
            <w:vAlign w:val="center"/>
          </w:tcPr>
          <w:p w14:paraId="53116804" w14:textId="77777777" w:rsidR="00C55963" w:rsidRPr="001B1C68" w:rsidRDefault="00CE4113" w:rsidP="00101D5F">
            <w:pPr>
              <w:jc w:val="center"/>
              <w:rPr>
                <w:rFonts w:ascii="Times New Roman" w:eastAsia="Times New Roman" w:hAnsi="Times New Roman" w:cs="Times New Roman"/>
                <w:sz w:val="24"/>
                <w:szCs w:val="24"/>
              </w:rPr>
            </w:pPr>
            <w:r w:rsidRPr="001B1C68">
              <w:rPr>
                <w:rFonts w:ascii="Times New Roman" w:eastAsia="Times New Roman" w:hAnsi="Times New Roman" w:cs="Times New Roman"/>
                <w:sz w:val="24"/>
                <w:szCs w:val="24"/>
              </w:rPr>
              <w:t>177</w:t>
            </w:r>
          </w:p>
        </w:tc>
      </w:tr>
      <w:tr w:rsidR="00C55963" w:rsidRPr="001B1C68" w14:paraId="00D91FC2" w14:textId="77777777" w:rsidTr="00101D5F">
        <w:tc>
          <w:tcPr>
            <w:tcW w:w="6677" w:type="dxa"/>
          </w:tcPr>
          <w:p w14:paraId="1A796729" w14:textId="1E9931A4" w:rsidR="00C55963" w:rsidRPr="001B1C68" w:rsidRDefault="007F2181" w:rsidP="00AE351D">
            <w:pPr>
              <w:rPr>
                <w:rFonts w:ascii="Times New Roman" w:eastAsia="Times New Roman" w:hAnsi="Times New Roman" w:cs="Times New Roman"/>
                <w:sz w:val="24"/>
                <w:szCs w:val="24"/>
              </w:rPr>
            </w:pPr>
            <w:r w:rsidRPr="001B1C68">
              <w:rPr>
                <w:rFonts w:ascii="Times New Roman" w:eastAsia="Times New Roman" w:hAnsi="Times New Roman" w:cs="Times New Roman"/>
                <w:sz w:val="24"/>
                <w:szCs w:val="24"/>
              </w:rPr>
              <w:t>Аналитические процедуры для выявления искажений доходов и мошенничества со стороны руководства</w:t>
            </w:r>
          </w:p>
        </w:tc>
        <w:tc>
          <w:tcPr>
            <w:tcW w:w="2898" w:type="dxa"/>
            <w:vAlign w:val="center"/>
          </w:tcPr>
          <w:p w14:paraId="3E774685" w14:textId="1A62DA6D" w:rsidR="00C55963" w:rsidRPr="001B1C68" w:rsidRDefault="007F2181" w:rsidP="00101D5F">
            <w:pPr>
              <w:jc w:val="center"/>
              <w:rPr>
                <w:rFonts w:ascii="Times New Roman" w:eastAsia="Times New Roman" w:hAnsi="Times New Roman" w:cs="Times New Roman"/>
                <w:sz w:val="24"/>
                <w:szCs w:val="24"/>
              </w:rPr>
            </w:pPr>
            <w:r w:rsidRPr="001B1C68">
              <w:rPr>
                <w:rFonts w:ascii="Times New Roman" w:eastAsia="Times New Roman" w:hAnsi="Times New Roman" w:cs="Times New Roman"/>
                <w:sz w:val="24"/>
                <w:szCs w:val="24"/>
              </w:rPr>
              <w:t>28</w:t>
            </w:r>
          </w:p>
        </w:tc>
      </w:tr>
      <w:tr w:rsidR="00C55963" w:rsidRPr="001B1C68" w14:paraId="3590E942" w14:textId="77777777" w:rsidTr="00101D5F">
        <w:tc>
          <w:tcPr>
            <w:tcW w:w="6677" w:type="dxa"/>
          </w:tcPr>
          <w:p w14:paraId="24A3F4E0" w14:textId="7F80A919" w:rsidR="007F2181" w:rsidRPr="001B1C68" w:rsidRDefault="007F2181" w:rsidP="00AE351D">
            <w:pPr>
              <w:rPr>
                <w:rFonts w:ascii="Times New Roman" w:eastAsia="Times New Roman" w:hAnsi="Times New Roman" w:cs="Times New Roman"/>
                <w:sz w:val="24"/>
                <w:szCs w:val="24"/>
              </w:rPr>
            </w:pPr>
            <w:r w:rsidRPr="001B1C68">
              <w:rPr>
                <w:rFonts w:ascii="Times New Roman" w:eastAsia="Times New Roman" w:hAnsi="Times New Roman" w:cs="Times New Roman"/>
                <w:sz w:val="24"/>
                <w:szCs w:val="24"/>
              </w:rPr>
              <w:t>Аналитические процедуры как второстепенный вопрос по отношению к основным темам (суждение, предвзятость, независимость и опыт.</w:t>
            </w:r>
          </w:p>
        </w:tc>
        <w:tc>
          <w:tcPr>
            <w:tcW w:w="2898" w:type="dxa"/>
            <w:vAlign w:val="center"/>
          </w:tcPr>
          <w:p w14:paraId="40F5ECF9" w14:textId="4E67EC9E" w:rsidR="00C55963" w:rsidRPr="001B1C68" w:rsidRDefault="007F2181" w:rsidP="00101D5F">
            <w:pPr>
              <w:jc w:val="center"/>
              <w:rPr>
                <w:rFonts w:ascii="Times New Roman" w:eastAsia="Times New Roman" w:hAnsi="Times New Roman" w:cs="Times New Roman"/>
                <w:sz w:val="24"/>
                <w:szCs w:val="24"/>
              </w:rPr>
            </w:pPr>
            <w:r w:rsidRPr="001B1C68">
              <w:rPr>
                <w:rFonts w:ascii="Times New Roman" w:eastAsia="Times New Roman" w:hAnsi="Times New Roman" w:cs="Times New Roman"/>
                <w:sz w:val="24"/>
                <w:szCs w:val="24"/>
              </w:rPr>
              <w:t>60</w:t>
            </w:r>
          </w:p>
        </w:tc>
      </w:tr>
      <w:tr w:rsidR="00C55963" w:rsidRPr="001B1C68" w14:paraId="6FFAB009" w14:textId="77777777" w:rsidTr="00101D5F">
        <w:tc>
          <w:tcPr>
            <w:tcW w:w="6677" w:type="dxa"/>
          </w:tcPr>
          <w:p w14:paraId="13514E37" w14:textId="1EFA9055" w:rsidR="00C55963" w:rsidRPr="001B1C68" w:rsidRDefault="007F2181" w:rsidP="00AE351D">
            <w:pPr>
              <w:rPr>
                <w:rFonts w:ascii="Times New Roman" w:eastAsia="Times New Roman" w:hAnsi="Times New Roman" w:cs="Times New Roman"/>
                <w:sz w:val="24"/>
                <w:szCs w:val="24"/>
              </w:rPr>
            </w:pPr>
            <w:r w:rsidRPr="001B1C68">
              <w:rPr>
                <w:rFonts w:ascii="Times New Roman" w:eastAsia="Times New Roman" w:hAnsi="Times New Roman" w:cs="Times New Roman"/>
                <w:sz w:val="24"/>
                <w:szCs w:val="24"/>
              </w:rPr>
              <w:t>Выявление</w:t>
            </w:r>
            <w:r w:rsidR="00CE4113" w:rsidRPr="001B1C68">
              <w:rPr>
                <w:rFonts w:ascii="Times New Roman" w:eastAsia="Times New Roman" w:hAnsi="Times New Roman" w:cs="Times New Roman"/>
                <w:sz w:val="24"/>
                <w:szCs w:val="24"/>
              </w:rPr>
              <w:t xml:space="preserve"> мошенничества (сотрудник и финансовый отчет)</w:t>
            </w:r>
          </w:p>
        </w:tc>
        <w:tc>
          <w:tcPr>
            <w:tcW w:w="2898" w:type="dxa"/>
            <w:vAlign w:val="center"/>
          </w:tcPr>
          <w:p w14:paraId="3132412A" w14:textId="77777777" w:rsidR="00C55963" w:rsidRPr="001B1C68" w:rsidRDefault="00CE4113" w:rsidP="00101D5F">
            <w:pPr>
              <w:jc w:val="center"/>
              <w:rPr>
                <w:rFonts w:ascii="Times New Roman" w:eastAsia="Times New Roman" w:hAnsi="Times New Roman" w:cs="Times New Roman"/>
                <w:sz w:val="24"/>
                <w:szCs w:val="24"/>
              </w:rPr>
            </w:pPr>
            <w:r w:rsidRPr="001B1C68">
              <w:rPr>
                <w:rFonts w:ascii="Times New Roman" w:eastAsia="Times New Roman" w:hAnsi="Times New Roman" w:cs="Times New Roman"/>
                <w:sz w:val="24"/>
                <w:szCs w:val="24"/>
              </w:rPr>
              <w:t>14</w:t>
            </w:r>
          </w:p>
        </w:tc>
      </w:tr>
      <w:tr w:rsidR="00C55963" w:rsidRPr="001B1C68" w14:paraId="797CED2A" w14:textId="77777777" w:rsidTr="00101D5F">
        <w:tc>
          <w:tcPr>
            <w:tcW w:w="6677" w:type="dxa"/>
          </w:tcPr>
          <w:p w14:paraId="7F4049EB" w14:textId="77777777" w:rsidR="00C55963" w:rsidRPr="001B1C68" w:rsidRDefault="00CE4113" w:rsidP="00AE351D">
            <w:pPr>
              <w:rPr>
                <w:rFonts w:ascii="Times New Roman" w:eastAsia="Times New Roman" w:hAnsi="Times New Roman" w:cs="Times New Roman"/>
                <w:sz w:val="24"/>
                <w:szCs w:val="24"/>
              </w:rPr>
            </w:pPr>
            <w:r w:rsidRPr="001B1C68">
              <w:rPr>
                <w:rFonts w:ascii="Times New Roman" w:eastAsia="Times New Roman" w:hAnsi="Times New Roman" w:cs="Times New Roman"/>
                <w:sz w:val="24"/>
                <w:szCs w:val="24"/>
              </w:rPr>
              <w:t>Непрерывность деятельности / Оценка банкротства</w:t>
            </w:r>
          </w:p>
        </w:tc>
        <w:tc>
          <w:tcPr>
            <w:tcW w:w="2898" w:type="dxa"/>
            <w:vAlign w:val="center"/>
          </w:tcPr>
          <w:p w14:paraId="6060B7ED" w14:textId="77777777" w:rsidR="00C55963" w:rsidRPr="001B1C68" w:rsidRDefault="00CE4113" w:rsidP="00101D5F">
            <w:pPr>
              <w:jc w:val="center"/>
              <w:rPr>
                <w:rFonts w:ascii="Times New Roman" w:eastAsia="Times New Roman" w:hAnsi="Times New Roman" w:cs="Times New Roman"/>
                <w:sz w:val="24"/>
                <w:szCs w:val="24"/>
              </w:rPr>
            </w:pPr>
            <w:r w:rsidRPr="001B1C68">
              <w:rPr>
                <w:rFonts w:ascii="Times New Roman" w:eastAsia="Times New Roman" w:hAnsi="Times New Roman" w:cs="Times New Roman"/>
                <w:sz w:val="24"/>
                <w:szCs w:val="24"/>
              </w:rPr>
              <w:t>18</w:t>
            </w:r>
          </w:p>
        </w:tc>
      </w:tr>
      <w:tr w:rsidR="00C55963" w:rsidRPr="001B1C68" w14:paraId="47658F09" w14:textId="77777777" w:rsidTr="00101D5F">
        <w:tc>
          <w:tcPr>
            <w:tcW w:w="6677" w:type="dxa"/>
          </w:tcPr>
          <w:p w14:paraId="48A35DF1" w14:textId="77777777" w:rsidR="00C55963" w:rsidRPr="001B1C68" w:rsidRDefault="00CE4113" w:rsidP="00AE351D">
            <w:pPr>
              <w:rPr>
                <w:rFonts w:ascii="Times New Roman" w:eastAsia="Times New Roman" w:hAnsi="Times New Roman" w:cs="Times New Roman"/>
                <w:sz w:val="24"/>
                <w:szCs w:val="24"/>
              </w:rPr>
            </w:pPr>
            <w:r w:rsidRPr="001B1C68">
              <w:rPr>
                <w:rFonts w:ascii="Times New Roman" w:eastAsia="Times New Roman" w:hAnsi="Times New Roman" w:cs="Times New Roman"/>
                <w:sz w:val="24"/>
                <w:szCs w:val="24"/>
              </w:rPr>
              <w:t>Аналитические процедуры для оценки</w:t>
            </w:r>
          </w:p>
        </w:tc>
        <w:tc>
          <w:tcPr>
            <w:tcW w:w="2898" w:type="dxa"/>
            <w:vAlign w:val="center"/>
          </w:tcPr>
          <w:p w14:paraId="3E57BFCA" w14:textId="77777777" w:rsidR="00C55963" w:rsidRPr="001B1C68" w:rsidRDefault="00CE4113" w:rsidP="00101D5F">
            <w:pPr>
              <w:jc w:val="center"/>
              <w:rPr>
                <w:rFonts w:ascii="Times New Roman" w:eastAsia="Times New Roman" w:hAnsi="Times New Roman" w:cs="Times New Roman"/>
                <w:sz w:val="24"/>
                <w:szCs w:val="24"/>
              </w:rPr>
            </w:pPr>
            <w:r w:rsidRPr="001B1C68">
              <w:rPr>
                <w:rFonts w:ascii="Times New Roman" w:eastAsia="Times New Roman" w:hAnsi="Times New Roman" w:cs="Times New Roman"/>
                <w:sz w:val="24"/>
                <w:szCs w:val="24"/>
              </w:rPr>
              <w:t>4</w:t>
            </w:r>
          </w:p>
        </w:tc>
      </w:tr>
      <w:tr w:rsidR="001B1C68" w:rsidRPr="001B1C68" w14:paraId="14068DF4" w14:textId="77777777" w:rsidTr="00101D5F">
        <w:tc>
          <w:tcPr>
            <w:tcW w:w="9575" w:type="dxa"/>
            <w:gridSpan w:val="2"/>
          </w:tcPr>
          <w:p w14:paraId="7CAD00D9" w14:textId="5B503FFE" w:rsidR="001B1C68" w:rsidRPr="001B1C68" w:rsidRDefault="001B1C68" w:rsidP="00CD3244">
            <w:pPr>
              <w:ind w:firstLine="592"/>
              <w:jc w:val="both"/>
              <w:rPr>
                <w:rFonts w:ascii="Times New Roman" w:eastAsia="Times New Roman" w:hAnsi="Times New Roman" w:cs="Times New Roman"/>
                <w:sz w:val="24"/>
                <w:szCs w:val="24"/>
              </w:rPr>
            </w:pPr>
            <w:r w:rsidRPr="001B1C68">
              <w:rPr>
                <w:rFonts w:ascii="Times New Roman" w:eastAsia="Times New Roman" w:hAnsi="Times New Roman" w:cs="Times New Roman"/>
                <w:sz w:val="24"/>
                <w:szCs w:val="24"/>
              </w:rPr>
              <w:t xml:space="preserve">Примечание </w:t>
            </w:r>
            <w:r w:rsidRPr="001B1C68">
              <w:rPr>
                <w:rFonts w:ascii="Times New Roman" w:hAnsi="Times New Roman" w:cs="Times New Roman"/>
                <w:sz w:val="24"/>
                <w:szCs w:val="24"/>
              </w:rPr>
              <w:t xml:space="preserve">– </w:t>
            </w:r>
            <w:r w:rsidRPr="001B1C68">
              <w:rPr>
                <w:rFonts w:ascii="Times New Roman" w:eastAsia="Times New Roman" w:hAnsi="Times New Roman" w:cs="Times New Roman"/>
                <w:sz w:val="24"/>
                <w:szCs w:val="24"/>
              </w:rPr>
              <w:t xml:space="preserve">Составлено автором </w:t>
            </w:r>
          </w:p>
        </w:tc>
      </w:tr>
    </w:tbl>
    <w:p w14:paraId="3DD9E163" w14:textId="77777777" w:rsidR="00C55963" w:rsidRDefault="00C55963" w:rsidP="00AE351D">
      <w:pPr>
        <w:rPr>
          <w:rFonts w:ascii="Times New Roman" w:eastAsia="Times New Roman" w:hAnsi="Times New Roman" w:cs="Times New Roman"/>
        </w:rPr>
      </w:pPr>
    </w:p>
    <w:p w14:paraId="6AA86A54" w14:textId="18F6D7DC" w:rsidR="00C55963" w:rsidRDefault="00CE4113" w:rsidP="00CD3244">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Эти работы также классифицируются по методу исследования (рисунок</w:t>
      </w:r>
      <w:r w:rsidR="008E2D2B">
        <w:rPr>
          <w:rFonts w:ascii="Times New Roman" w:eastAsia="Times New Roman" w:hAnsi="Times New Roman" w:cs="Times New Roman"/>
          <w:sz w:val="28"/>
          <w:szCs w:val="28"/>
        </w:rPr>
        <w:t> </w:t>
      </w:r>
      <w:r>
        <w:rPr>
          <w:rFonts w:ascii="Times New Roman" w:eastAsia="Times New Roman" w:hAnsi="Times New Roman" w:cs="Times New Roman"/>
          <w:sz w:val="28"/>
          <w:szCs w:val="28"/>
        </w:rPr>
        <w:t>2):</w:t>
      </w:r>
    </w:p>
    <w:p w14:paraId="113DC493" w14:textId="6126198B" w:rsidR="00070ED9" w:rsidRPr="00070ED9" w:rsidRDefault="008E2D2B" w:rsidP="00CD3244">
      <w:pPr>
        <w:numPr>
          <w:ilvl w:val="0"/>
          <w:numId w:val="14"/>
        </w:numPr>
        <w:pBdr>
          <w:top w:val="nil"/>
          <w:left w:val="nil"/>
          <w:bottom w:val="nil"/>
          <w:right w:val="nil"/>
          <w:between w:val="nil"/>
        </w:pBdr>
        <w:tabs>
          <w:tab w:val="left" w:pos="993"/>
        </w:tabs>
        <w:ind w:left="0"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по</w:t>
      </w:r>
      <w:r w:rsidR="00070ED9">
        <w:rPr>
          <w:rFonts w:ascii="Times New Roman" w:eastAsia="Times New Roman" w:hAnsi="Times New Roman" w:cs="Times New Roman"/>
          <w:sz w:val="28"/>
          <w:szCs w:val="28"/>
        </w:rPr>
        <w:t>веденческий (экспериментальное исследование, тематическое, эмпирическое, полевое, опрос);</w:t>
      </w:r>
    </w:p>
    <w:p w14:paraId="244DB787" w14:textId="07CFE628" w:rsidR="00070ED9" w:rsidRPr="00070ED9" w:rsidRDefault="008E2D2B" w:rsidP="00CD3244">
      <w:pPr>
        <w:numPr>
          <w:ilvl w:val="0"/>
          <w:numId w:val="14"/>
        </w:numPr>
        <w:pBdr>
          <w:top w:val="nil"/>
          <w:left w:val="nil"/>
          <w:bottom w:val="nil"/>
          <w:right w:val="nil"/>
          <w:between w:val="nil"/>
        </w:pBdr>
        <w:tabs>
          <w:tab w:val="left" w:pos="993"/>
        </w:tabs>
        <w:ind w:left="0"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к</w:t>
      </w:r>
      <w:r w:rsidR="00070ED9">
        <w:rPr>
          <w:rFonts w:ascii="Times New Roman" w:eastAsia="Times New Roman" w:hAnsi="Times New Roman" w:cs="Times New Roman"/>
          <w:sz w:val="28"/>
          <w:szCs w:val="28"/>
        </w:rPr>
        <w:t>онцептуальный (Теоретический, Дискуссионный, Нормативный);</w:t>
      </w:r>
    </w:p>
    <w:p w14:paraId="69046A39" w14:textId="16E16629" w:rsidR="00C55963" w:rsidRPr="00070ED9" w:rsidRDefault="008E2D2B" w:rsidP="00CD3244">
      <w:pPr>
        <w:numPr>
          <w:ilvl w:val="0"/>
          <w:numId w:val="14"/>
        </w:numPr>
        <w:pBdr>
          <w:top w:val="nil"/>
          <w:left w:val="nil"/>
          <w:bottom w:val="nil"/>
          <w:right w:val="nil"/>
          <w:between w:val="nil"/>
        </w:pBdr>
        <w:tabs>
          <w:tab w:val="left" w:pos="993"/>
        </w:tabs>
        <w:ind w:left="0"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w:t>
      </w:r>
      <w:r w:rsidR="00CE4113">
        <w:rPr>
          <w:rFonts w:ascii="Times New Roman" w:eastAsia="Times New Roman" w:hAnsi="Times New Roman" w:cs="Times New Roman"/>
          <w:color w:val="000000"/>
          <w:sz w:val="28"/>
          <w:szCs w:val="28"/>
        </w:rPr>
        <w:t>налитические (</w:t>
      </w:r>
      <w:r w:rsidR="00070ED9">
        <w:rPr>
          <w:rFonts w:ascii="Times New Roman" w:eastAsia="Times New Roman" w:hAnsi="Times New Roman" w:cs="Times New Roman"/>
          <w:color w:val="000000"/>
          <w:sz w:val="28"/>
          <w:szCs w:val="28"/>
        </w:rPr>
        <w:t xml:space="preserve">моделирование, </w:t>
      </w:r>
      <w:r w:rsidR="00CE4113">
        <w:rPr>
          <w:rFonts w:ascii="Times New Roman" w:eastAsia="Times New Roman" w:hAnsi="Times New Roman" w:cs="Times New Roman"/>
          <w:color w:val="000000"/>
          <w:sz w:val="28"/>
          <w:szCs w:val="28"/>
        </w:rPr>
        <w:t xml:space="preserve">имитационное моделирование, </w:t>
      </w:r>
      <w:r w:rsidR="00070ED9">
        <w:rPr>
          <w:rFonts w:ascii="Times New Roman" w:eastAsia="Times New Roman" w:hAnsi="Times New Roman" w:cs="Times New Roman"/>
          <w:color w:val="000000"/>
          <w:sz w:val="28"/>
          <w:szCs w:val="28"/>
        </w:rPr>
        <w:t xml:space="preserve">внутренняя логика, </w:t>
      </w:r>
      <w:r w:rsidR="00CE4113">
        <w:rPr>
          <w:rFonts w:ascii="Times New Roman" w:eastAsia="Times New Roman" w:hAnsi="Times New Roman" w:cs="Times New Roman"/>
          <w:color w:val="000000"/>
          <w:sz w:val="28"/>
          <w:szCs w:val="28"/>
        </w:rPr>
        <w:t>проектная наука</w:t>
      </w:r>
      <w:r w:rsidR="00070ED9">
        <w:rPr>
          <w:rFonts w:ascii="Times New Roman" w:eastAsia="Times New Roman" w:hAnsi="Times New Roman" w:cs="Times New Roman"/>
          <w:color w:val="000000"/>
          <w:sz w:val="28"/>
          <w:szCs w:val="28"/>
        </w:rPr>
        <w:t>)</w:t>
      </w:r>
      <w:r w:rsidR="00CE4113">
        <w:rPr>
          <w:rFonts w:ascii="Times New Roman" w:eastAsia="Times New Roman" w:hAnsi="Times New Roman" w:cs="Times New Roman"/>
          <w:color w:val="000000"/>
          <w:sz w:val="28"/>
          <w:szCs w:val="28"/>
        </w:rPr>
        <w:t xml:space="preserve"> [21]</w:t>
      </w:r>
      <w:r w:rsidR="00070ED9">
        <w:rPr>
          <w:rFonts w:ascii="Times New Roman" w:eastAsia="Times New Roman" w:hAnsi="Times New Roman" w:cs="Times New Roman"/>
          <w:color w:val="000000"/>
          <w:sz w:val="28"/>
          <w:szCs w:val="28"/>
        </w:rPr>
        <w:t>;</w:t>
      </w:r>
      <w:r w:rsidR="00CE4113">
        <w:rPr>
          <w:rFonts w:ascii="Times New Roman" w:eastAsia="Times New Roman" w:hAnsi="Times New Roman" w:cs="Times New Roman"/>
          <w:color w:val="000000"/>
          <w:sz w:val="28"/>
          <w:szCs w:val="28"/>
        </w:rPr>
        <w:t xml:space="preserve"> </w:t>
      </w:r>
    </w:p>
    <w:p w14:paraId="6DA041B3" w14:textId="0EB24461" w:rsidR="00C55963" w:rsidRPr="00070ED9" w:rsidRDefault="008E2D2B" w:rsidP="00CD3244">
      <w:pPr>
        <w:numPr>
          <w:ilvl w:val="0"/>
          <w:numId w:val="14"/>
        </w:numPr>
        <w:tabs>
          <w:tab w:val="left" w:pos="993"/>
        </w:tabs>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w:t>
      </w:r>
      <w:r w:rsidR="00CE4113">
        <w:rPr>
          <w:rFonts w:ascii="Times New Roman" w:eastAsia="Times New Roman" w:hAnsi="Times New Roman" w:cs="Times New Roman"/>
          <w:sz w:val="28"/>
          <w:szCs w:val="28"/>
        </w:rPr>
        <w:t>рхивные (</w:t>
      </w:r>
      <w:r w:rsidR="00070ED9">
        <w:rPr>
          <w:rFonts w:ascii="Times New Roman" w:eastAsia="Times New Roman" w:hAnsi="Times New Roman" w:cs="Times New Roman"/>
          <w:sz w:val="28"/>
          <w:szCs w:val="28"/>
        </w:rPr>
        <w:t xml:space="preserve">обзор/анализ данных, </w:t>
      </w:r>
      <w:r w:rsidR="00CE4113">
        <w:rPr>
          <w:rFonts w:ascii="Times New Roman" w:eastAsia="Times New Roman" w:hAnsi="Times New Roman" w:cs="Times New Roman"/>
          <w:sz w:val="28"/>
          <w:szCs w:val="28"/>
        </w:rPr>
        <w:t>эмпирические/архивные,</w:t>
      </w:r>
      <w:r w:rsidR="00070ED9">
        <w:rPr>
          <w:rFonts w:ascii="Times New Roman" w:eastAsia="Times New Roman" w:hAnsi="Times New Roman" w:cs="Times New Roman"/>
          <w:sz w:val="28"/>
          <w:szCs w:val="28"/>
        </w:rPr>
        <w:t xml:space="preserve"> исторические,</w:t>
      </w:r>
      <w:r w:rsidR="00CE4113">
        <w:rPr>
          <w:rFonts w:ascii="Times New Roman" w:eastAsia="Times New Roman" w:hAnsi="Times New Roman" w:cs="Times New Roman"/>
          <w:sz w:val="28"/>
          <w:szCs w:val="28"/>
        </w:rPr>
        <w:t xml:space="preserve"> обзор литературы)</w:t>
      </w:r>
      <w:r w:rsidR="00070ED9">
        <w:rPr>
          <w:rFonts w:ascii="Times New Roman" w:eastAsia="Times New Roman" w:hAnsi="Times New Roman" w:cs="Times New Roman"/>
          <w:sz w:val="28"/>
          <w:szCs w:val="28"/>
        </w:rPr>
        <w:t>.</w:t>
      </w:r>
    </w:p>
    <w:p w14:paraId="380557CE" w14:textId="77777777" w:rsidR="00C55963" w:rsidRDefault="00C55963" w:rsidP="00AE351D">
      <w:pPr>
        <w:ind w:left="680"/>
        <w:jc w:val="both"/>
        <w:rPr>
          <w:rFonts w:ascii="Times New Roman" w:eastAsia="Times New Roman" w:hAnsi="Times New Roman" w:cs="Times New Roman"/>
          <w:sz w:val="28"/>
          <w:szCs w:val="28"/>
        </w:rPr>
      </w:pPr>
    </w:p>
    <w:p w14:paraId="40064357" w14:textId="77777777" w:rsidR="00C55963" w:rsidRDefault="00CE4113" w:rsidP="008E2D2B">
      <w:pPr>
        <w:jc w:val="center"/>
        <w:rPr>
          <w:rFonts w:ascii="Times New Roman" w:eastAsia="Times New Roman" w:hAnsi="Times New Roman" w:cs="Times New Roman"/>
          <w:sz w:val="28"/>
          <w:szCs w:val="28"/>
        </w:rPr>
      </w:pPr>
      <w:r>
        <w:rPr>
          <w:noProof/>
        </w:rPr>
        <w:drawing>
          <wp:inline distT="0" distB="0" distL="0" distR="0" wp14:anchorId="011AC57F" wp14:editId="64B564E5">
            <wp:extent cx="5972175" cy="1923415"/>
            <wp:effectExtent l="0" t="0" r="0" b="635"/>
            <wp:docPr id="2129171742" name="Диаграмма 212917174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4B5241B6" w14:textId="77777777" w:rsidR="00C55963" w:rsidRPr="00CD3244" w:rsidRDefault="00C55963" w:rsidP="00AE351D">
      <w:pPr>
        <w:tabs>
          <w:tab w:val="left" w:pos="720"/>
        </w:tabs>
        <w:ind w:firstLine="709"/>
        <w:jc w:val="both"/>
        <w:rPr>
          <w:sz w:val="16"/>
          <w:szCs w:val="16"/>
          <w:highlight w:val="cyan"/>
        </w:rPr>
      </w:pPr>
    </w:p>
    <w:p w14:paraId="2DAFCC8B" w14:textId="77777777" w:rsidR="00C55963" w:rsidRDefault="00CE4113" w:rsidP="00AE351D">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2 – Отображение количества и процента типов/подходов статей, обсуждающих аналитику во внешнем аудите</w:t>
      </w:r>
    </w:p>
    <w:p w14:paraId="4C89BCFC" w14:textId="77777777" w:rsidR="001B1C68" w:rsidRPr="001B1C68" w:rsidRDefault="001B1C68" w:rsidP="00AE351D">
      <w:pPr>
        <w:tabs>
          <w:tab w:val="left" w:pos="720"/>
        </w:tabs>
        <w:ind w:firstLine="709"/>
        <w:jc w:val="both"/>
        <w:rPr>
          <w:rFonts w:ascii="Times New Roman" w:eastAsia="Times New Roman" w:hAnsi="Times New Roman" w:cs="Times New Roman"/>
          <w:sz w:val="16"/>
          <w:szCs w:val="16"/>
        </w:rPr>
      </w:pPr>
    </w:p>
    <w:p w14:paraId="4C46B9C7" w14:textId="2792B65E" w:rsidR="00C55963" w:rsidRDefault="00C3596E" w:rsidP="00AE351D">
      <w:pPr>
        <w:tabs>
          <w:tab w:val="left" w:pos="720"/>
        </w:tabs>
        <w:ind w:firstLine="709"/>
        <w:jc w:val="both"/>
        <w:rPr>
          <w:rFonts w:ascii="Times New Roman" w:eastAsia="Times New Roman" w:hAnsi="Times New Roman" w:cs="Times New Roman"/>
        </w:rPr>
      </w:pPr>
      <w:r>
        <w:rPr>
          <w:rFonts w:ascii="Times New Roman" w:eastAsia="Times New Roman" w:hAnsi="Times New Roman" w:cs="Times New Roman"/>
        </w:rPr>
        <w:t xml:space="preserve">Примечание – </w:t>
      </w:r>
      <w:r w:rsidR="00CE4113">
        <w:rPr>
          <w:rFonts w:ascii="Times New Roman" w:eastAsia="Times New Roman" w:hAnsi="Times New Roman" w:cs="Times New Roman"/>
        </w:rPr>
        <w:t>Составлено автором по источнику [22]</w:t>
      </w:r>
    </w:p>
    <w:p w14:paraId="5051D37F" w14:textId="77777777" w:rsidR="00C55963" w:rsidRPr="00CD3244" w:rsidRDefault="00C55963" w:rsidP="00AE351D">
      <w:pPr>
        <w:tabs>
          <w:tab w:val="left" w:pos="720"/>
        </w:tabs>
        <w:ind w:firstLine="709"/>
        <w:jc w:val="both"/>
        <w:rPr>
          <w:rFonts w:ascii="Times New Roman" w:eastAsia="Times New Roman" w:hAnsi="Times New Roman" w:cs="Times New Roman"/>
          <w:sz w:val="28"/>
          <w:szCs w:val="28"/>
          <w:highlight w:val="cyan"/>
        </w:rPr>
      </w:pPr>
    </w:p>
    <w:p w14:paraId="6E2B7E8F" w14:textId="7777777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Международные стандарты аудита требуют, чтобы внешний аудитор выполнял экспертно-аналитические процедуры во время аудита. Экспертно-аналитические процедуры варьируются от простых до продвинутых, но доступная литература сосредоточена на анализе соотношений и тенденций для использования в аудите.</w:t>
      </w:r>
    </w:p>
    <w:p w14:paraId="15A32279" w14:textId="254FA1EB" w:rsidR="00C55963" w:rsidRDefault="00CE4113" w:rsidP="00AE351D">
      <w:pPr>
        <w:pBdr>
          <w:top w:val="nil"/>
          <w:left w:val="nil"/>
          <w:bottom w:val="nil"/>
          <w:right w:val="nil"/>
          <w:between w:val="nil"/>
        </w:pBdr>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В соответствии с Международным стандартом по Аудит (ISA) 200 параграф 11 руководство представляет финансовую информацию организации в ее финансовой отчетности. </w:t>
      </w:r>
      <w:r w:rsidR="002203F1" w:rsidRPr="002203F1">
        <w:rPr>
          <w:rFonts w:ascii="Times New Roman" w:eastAsia="Times New Roman" w:hAnsi="Times New Roman" w:cs="Times New Roman"/>
          <w:color w:val="000000"/>
          <w:sz w:val="28"/>
          <w:szCs w:val="28"/>
        </w:rPr>
        <w:t xml:space="preserve">Затем информация из финансовой отчетности направляется аудитору для оценки. Для выполнения своей роли аудиторы интерпретируют финансовую информацию компании: </w:t>
      </w:r>
      <w:r w:rsidR="002203F1">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выразить мнение о том, являются ли финансовые отчеты достоверными, не содержат ли существенных искажений вследствие недобросовестных действий или ошибок</w:t>
      </w:r>
      <w:r w:rsidR="002203F1">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[23].</w:t>
      </w:r>
    </w:p>
    <w:p w14:paraId="2E6E2C70" w14:textId="732A2CF9" w:rsidR="00C55963" w:rsidRDefault="00CE4113" w:rsidP="00AE351D">
      <w:pPr>
        <w:pBdr>
          <w:top w:val="nil"/>
          <w:left w:val="nil"/>
          <w:bottom w:val="nil"/>
          <w:right w:val="nil"/>
          <w:between w:val="nil"/>
        </w:pBdr>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Было замечено, что</w:t>
      </w:r>
      <w:r w:rsidR="00F060E0">
        <w:rPr>
          <w:rFonts w:ascii="Times New Roman" w:eastAsia="Times New Roman" w:hAnsi="Times New Roman" w:cs="Times New Roman"/>
          <w:color w:val="000000"/>
          <w:sz w:val="28"/>
          <w:szCs w:val="28"/>
        </w:rPr>
        <w:t xml:space="preserve"> </w:t>
      </w:r>
      <w:r w:rsidR="00EF63C7">
        <w:rPr>
          <w:rFonts w:ascii="Times New Roman" w:eastAsia="Times New Roman" w:hAnsi="Times New Roman" w:cs="Times New Roman"/>
          <w:color w:val="000000"/>
          <w:sz w:val="28"/>
          <w:szCs w:val="28"/>
        </w:rPr>
        <w:t>из-за роли аудиторов экспертно-аналитические процедуры особенно полезны в выявлении ошибок, в частности мошенничества,</w:t>
      </w:r>
      <w:r>
        <w:rPr>
          <w:rFonts w:ascii="Times New Roman" w:eastAsia="Times New Roman" w:hAnsi="Times New Roman" w:cs="Times New Roman"/>
          <w:color w:val="000000"/>
          <w:sz w:val="28"/>
          <w:szCs w:val="28"/>
        </w:rPr>
        <w:t xml:space="preserve"> во время аудитов [24].</w:t>
      </w:r>
      <w:r w:rsidR="002203F1">
        <w:rPr>
          <w:rFonts w:ascii="Times New Roman" w:eastAsia="Times New Roman" w:hAnsi="Times New Roman" w:cs="Times New Roman"/>
          <w:color w:val="000000"/>
          <w:sz w:val="28"/>
          <w:szCs w:val="28"/>
        </w:rPr>
        <w:t xml:space="preserve"> </w:t>
      </w:r>
      <w:r w:rsidR="00291C1E">
        <w:rPr>
          <w:rFonts w:ascii="Times New Roman" w:eastAsia="Times New Roman" w:hAnsi="Times New Roman" w:cs="Times New Roman"/>
          <w:color w:val="000000"/>
          <w:sz w:val="28"/>
          <w:szCs w:val="28"/>
        </w:rPr>
        <w:t xml:space="preserve">В рамках </w:t>
      </w:r>
      <w:r w:rsidR="002203F1">
        <w:rPr>
          <w:rFonts w:ascii="Times New Roman" w:eastAsia="Times New Roman" w:hAnsi="Times New Roman" w:cs="Times New Roman"/>
          <w:color w:val="000000"/>
          <w:sz w:val="28"/>
          <w:szCs w:val="28"/>
        </w:rPr>
        <w:t xml:space="preserve">МСА 520 аудитор </w:t>
      </w:r>
      <w:r w:rsidR="00291C1E">
        <w:rPr>
          <w:rFonts w:ascii="Times New Roman" w:eastAsia="Times New Roman" w:hAnsi="Times New Roman" w:cs="Times New Roman"/>
          <w:color w:val="000000"/>
          <w:sz w:val="28"/>
          <w:szCs w:val="28"/>
        </w:rPr>
        <w:t>должен осуществлять на этапах планирования и завершения аудита</w:t>
      </w:r>
      <w:r w:rsidR="002203F1">
        <w:rPr>
          <w:rFonts w:ascii="Times New Roman" w:eastAsia="Times New Roman" w:hAnsi="Times New Roman" w:cs="Times New Roman"/>
          <w:color w:val="000000"/>
          <w:sz w:val="28"/>
          <w:szCs w:val="28"/>
        </w:rPr>
        <w:t xml:space="preserve"> экспертно-аналитические процедуры [23].</w:t>
      </w:r>
    </w:p>
    <w:p w14:paraId="53AB8C2B" w14:textId="5A9A049C" w:rsidR="00C55963" w:rsidRDefault="00291C1E" w:rsidP="00AE351D">
      <w:pPr>
        <w:pBdr>
          <w:top w:val="nil"/>
          <w:left w:val="nil"/>
          <w:bottom w:val="nil"/>
          <w:right w:val="nil"/>
          <w:between w:val="nil"/>
        </w:pBdr>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По мнению </w:t>
      </w:r>
      <w:r w:rsidR="00CE4113">
        <w:rPr>
          <w:rFonts w:ascii="Times New Roman" w:eastAsia="Times New Roman" w:hAnsi="Times New Roman" w:cs="Times New Roman"/>
          <w:color w:val="000000"/>
          <w:sz w:val="28"/>
          <w:szCs w:val="28"/>
        </w:rPr>
        <w:t>Fung C.</w:t>
      </w:r>
      <w:r>
        <w:rPr>
          <w:rFonts w:ascii="Times New Roman" w:eastAsia="Times New Roman" w:hAnsi="Times New Roman" w:cs="Times New Roman"/>
          <w:color w:val="000000"/>
          <w:sz w:val="28"/>
          <w:szCs w:val="28"/>
        </w:rPr>
        <w:t xml:space="preserve">, </w:t>
      </w:r>
      <w:r w:rsidR="002203F1" w:rsidRPr="002203F1">
        <w:rPr>
          <w:rFonts w:ascii="Times New Roman" w:eastAsia="Times New Roman" w:hAnsi="Times New Roman" w:cs="Times New Roman"/>
          <w:color w:val="000000"/>
          <w:sz w:val="28"/>
          <w:szCs w:val="28"/>
        </w:rPr>
        <w:t xml:space="preserve">роль экспертного анализа при планировании </w:t>
      </w:r>
      <w:r w:rsidR="002203F1">
        <w:rPr>
          <w:rFonts w:ascii="Times New Roman" w:eastAsia="Times New Roman" w:hAnsi="Times New Roman" w:cs="Times New Roman"/>
          <w:color w:val="000000"/>
          <w:sz w:val="28"/>
          <w:szCs w:val="28"/>
        </w:rPr>
        <w:t>является</w:t>
      </w:r>
      <w:r w:rsidR="002203F1" w:rsidRPr="002203F1">
        <w:rPr>
          <w:rFonts w:ascii="Times New Roman" w:eastAsia="Times New Roman" w:hAnsi="Times New Roman" w:cs="Times New Roman"/>
          <w:color w:val="000000"/>
          <w:sz w:val="28"/>
          <w:szCs w:val="28"/>
        </w:rPr>
        <w:t xml:space="preserve"> получ</w:t>
      </w:r>
      <w:r w:rsidR="002203F1">
        <w:rPr>
          <w:rFonts w:ascii="Times New Roman" w:eastAsia="Times New Roman" w:hAnsi="Times New Roman" w:cs="Times New Roman"/>
          <w:color w:val="000000"/>
          <w:sz w:val="28"/>
          <w:szCs w:val="28"/>
        </w:rPr>
        <w:t>ение</w:t>
      </w:r>
      <w:r w:rsidR="002203F1" w:rsidRPr="002203F1">
        <w:rPr>
          <w:rFonts w:ascii="Times New Roman" w:eastAsia="Times New Roman" w:hAnsi="Times New Roman" w:cs="Times New Roman"/>
          <w:color w:val="000000"/>
          <w:sz w:val="28"/>
          <w:szCs w:val="28"/>
        </w:rPr>
        <w:t xml:space="preserve"> представлени</w:t>
      </w:r>
      <w:r w:rsidR="002203F1">
        <w:rPr>
          <w:rFonts w:ascii="Times New Roman" w:eastAsia="Times New Roman" w:hAnsi="Times New Roman" w:cs="Times New Roman"/>
          <w:color w:val="000000"/>
          <w:sz w:val="28"/>
          <w:szCs w:val="28"/>
        </w:rPr>
        <w:t>я</w:t>
      </w:r>
      <w:r w:rsidR="002203F1" w:rsidRPr="002203F1">
        <w:rPr>
          <w:rFonts w:ascii="Times New Roman" w:eastAsia="Times New Roman" w:hAnsi="Times New Roman" w:cs="Times New Roman"/>
          <w:color w:val="000000"/>
          <w:sz w:val="28"/>
          <w:szCs w:val="28"/>
        </w:rPr>
        <w:t xml:space="preserve"> об аудируемой компании, </w:t>
      </w:r>
      <w:r w:rsidR="002203F1">
        <w:rPr>
          <w:rFonts w:ascii="Times New Roman" w:eastAsia="Times New Roman" w:hAnsi="Times New Roman" w:cs="Times New Roman"/>
          <w:color w:val="000000"/>
          <w:sz w:val="28"/>
          <w:szCs w:val="28"/>
        </w:rPr>
        <w:t>к примеру</w:t>
      </w:r>
      <w:r w:rsidR="002203F1" w:rsidRPr="002203F1">
        <w:rPr>
          <w:rFonts w:ascii="Times New Roman" w:eastAsia="Times New Roman" w:hAnsi="Times New Roman" w:cs="Times New Roman"/>
          <w:color w:val="000000"/>
          <w:sz w:val="28"/>
          <w:szCs w:val="28"/>
        </w:rPr>
        <w:t xml:space="preserve">, </w:t>
      </w:r>
      <w:r w:rsidR="00753D8D" w:rsidRPr="00753D8D">
        <w:rPr>
          <w:rFonts w:ascii="Times New Roman" w:eastAsia="Times New Roman" w:hAnsi="Times New Roman" w:cs="Times New Roman"/>
          <w:color w:val="000000"/>
          <w:sz w:val="28"/>
          <w:szCs w:val="28"/>
        </w:rPr>
        <w:t>провести сравнение финансовых показателей с предыдущим годом и отраслью</w:t>
      </w:r>
      <w:r w:rsidR="00753D8D">
        <w:rPr>
          <w:rFonts w:ascii="Times New Roman" w:eastAsia="Times New Roman" w:hAnsi="Times New Roman" w:cs="Times New Roman"/>
          <w:color w:val="000000"/>
          <w:sz w:val="28"/>
          <w:szCs w:val="28"/>
        </w:rPr>
        <w:t xml:space="preserve"> </w:t>
      </w:r>
      <w:r w:rsidR="00CE4113">
        <w:rPr>
          <w:rFonts w:ascii="Times New Roman" w:eastAsia="Times New Roman" w:hAnsi="Times New Roman" w:cs="Times New Roman"/>
          <w:color w:val="000000"/>
          <w:sz w:val="28"/>
          <w:szCs w:val="28"/>
        </w:rPr>
        <w:t xml:space="preserve">[25]. </w:t>
      </w:r>
      <w:r w:rsidR="00C55043" w:rsidRPr="00C55043">
        <w:rPr>
          <w:rFonts w:ascii="Times New Roman" w:eastAsia="Times New Roman" w:hAnsi="Times New Roman" w:cs="Times New Roman"/>
          <w:color w:val="000000"/>
          <w:sz w:val="28"/>
          <w:szCs w:val="28"/>
        </w:rPr>
        <w:t xml:space="preserve">При наличии </w:t>
      </w:r>
      <w:r>
        <w:rPr>
          <w:rFonts w:ascii="Times New Roman" w:eastAsia="Times New Roman" w:hAnsi="Times New Roman" w:cs="Times New Roman"/>
          <w:color w:val="000000"/>
          <w:sz w:val="28"/>
          <w:szCs w:val="28"/>
        </w:rPr>
        <w:t>существенных</w:t>
      </w:r>
      <w:r w:rsidR="00C55043" w:rsidRPr="00C55043">
        <w:rPr>
          <w:rFonts w:ascii="Times New Roman" w:eastAsia="Times New Roman" w:hAnsi="Times New Roman" w:cs="Times New Roman"/>
          <w:color w:val="000000"/>
          <w:sz w:val="28"/>
          <w:szCs w:val="28"/>
        </w:rPr>
        <w:t xml:space="preserve"> расхождений между неаудированными и ожидаемыми результатами аудиторы могут принять решение </w:t>
      </w:r>
      <w:r>
        <w:rPr>
          <w:rFonts w:ascii="Times New Roman" w:eastAsia="Times New Roman" w:hAnsi="Times New Roman" w:cs="Times New Roman"/>
          <w:color w:val="000000"/>
          <w:sz w:val="28"/>
          <w:szCs w:val="28"/>
        </w:rPr>
        <w:t>сфокусировать</w:t>
      </w:r>
      <w:r w:rsidR="00C55043" w:rsidRPr="00C55043">
        <w:rPr>
          <w:rFonts w:ascii="Times New Roman" w:eastAsia="Times New Roman" w:hAnsi="Times New Roman" w:cs="Times New Roman"/>
          <w:color w:val="000000"/>
          <w:sz w:val="28"/>
          <w:szCs w:val="28"/>
        </w:rPr>
        <w:t xml:space="preserve"> запланированные действия на областях с высоким уровнем риска </w:t>
      </w:r>
      <w:r w:rsidR="00CE4113">
        <w:rPr>
          <w:rFonts w:ascii="Times New Roman" w:eastAsia="Times New Roman" w:hAnsi="Times New Roman" w:cs="Times New Roman"/>
          <w:color w:val="000000"/>
          <w:sz w:val="28"/>
          <w:szCs w:val="28"/>
        </w:rPr>
        <w:t xml:space="preserve">[26]. </w:t>
      </w:r>
    </w:p>
    <w:p w14:paraId="772D3266" w14:textId="3765510B" w:rsidR="00C55963" w:rsidRDefault="00C55043" w:rsidP="00AE351D">
      <w:pPr>
        <w:pBdr>
          <w:top w:val="nil"/>
          <w:left w:val="nil"/>
          <w:bottom w:val="nil"/>
          <w:right w:val="nil"/>
          <w:between w:val="nil"/>
        </w:pBdr>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en-US"/>
        </w:rPr>
        <w:t>Fung</w:t>
      </w:r>
      <w:r w:rsidRPr="00C55043">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lang w:val="en-US"/>
        </w:rPr>
        <w:t>C</w:t>
      </w:r>
      <w:r w:rsidRPr="00C55043">
        <w:rPr>
          <w:rFonts w:ascii="Times New Roman" w:eastAsia="Times New Roman" w:hAnsi="Times New Roman" w:cs="Times New Roman"/>
          <w:color w:val="000000"/>
          <w:sz w:val="28"/>
          <w:szCs w:val="28"/>
        </w:rPr>
        <w:t>. обращает внимание на то, что на этапе внедрения аналитические процедуры, выполняемые специалистами, часто позволяют получить доказательства, подтверждающие множество предположений, выделить вопросы аудита, которые кажутся неясными, и сосредоточить внимание аудитора на областях, требующих дальнейшего изучения. Недостатки внутреннего контроля также могут стать очевидными в ходе выполнения аналитических процедур, что может привести к повторному визиту аудитора</w:t>
      </w:r>
      <w:r>
        <w:rPr>
          <w:rFonts w:ascii="Times New Roman" w:eastAsia="Times New Roman" w:hAnsi="Times New Roman" w:cs="Times New Roman"/>
          <w:color w:val="000000"/>
          <w:sz w:val="28"/>
          <w:szCs w:val="28"/>
        </w:rPr>
        <w:t>.</w:t>
      </w:r>
      <w:r w:rsidR="00CE4113">
        <w:rPr>
          <w:rFonts w:ascii="Times New Roman" w:eastAsia="Times New Roman" w:hAnsi="Times New Roman" w:cs="Times New Roman"/>
          <w:color w:val="000000"/>
          <w:sz w:val="28"/>
          <w:szCs w:val="28"/>
        </w:rPr>
        <w:t xml:space="preserve"> МСА 520 </w:t>
      </w:r>
      <w:r w:rsidRPr="00C55043">
        <w:rPr>
          <w:rFonts w:ascii="Times New Roman" w:eastAsia="Times New Roman" w:hAnsi="Times New Roman" w:cs="Times New Roman"/>
          <w:color w:val="000000"/>
          <w:sz w:val="28"/>
          <w:szCs w:val="28"/>
        </w:rPr>
        <w:t>помогает аудитору сформировать общее заключение о финансовой отчетности в конце аудита, а также о том, соответствуют ли финансовые результаты пониманию аудитором данного субъекта</w:t>
      </w:r>
      <w:r w:rsidR="00CE4113">
        <w:rPr>
          <w:rFonts w:ascii="Times New Roman" w:eastAsia="Times New Roman" w:hAnsi="Times New Roman" w:cs="Times New Roman"/>
          <w:color w:val="000000"/>
          <w:sz w:val="28"/>
          <w:szCs w:val="28"/>
        </w:rPr>
        <w:t xml:space="preserve"> [23]. </w:t>
      </w:r>
    </w:p>
    <w:p w14:paraId="1BF358A9" w14:textId="23861AF0" w:rsidR="00C55963" w:rsidRDefault="00373EC3" w:rsidP="00AE351D">
      <w:pPr>
        <w:pBdr>
          <w:top w:val="nil"/>
          <w:left w:val="nil"/>
          <w:bottom w:val="nil"/>
          <w:right w:val="nil"/>
          <w:between w:val="nil"/>
        </w:pBdr>
        <w:ind w:firstLine="709"/>
        <w:jc w:val="both"/>
        <w:rPr>
          <w:rFonts w:ascii="Times New Roman" w:eastAsia="Times New Roman" w:hAnsi="Times New Roman" w:cs="Times New Roman"/>
          <w:color w:val="000000"/>
          <w:sz w:val="28"/>
          <w:szCs w:val="28"/>
        </w:rPr>
      </w:pPr>
      <w:r w:rsidRPr="00373EC3">
        <w:rPr>
          <w:rFonts w:ascii="Times New Roman" w:eastAsia="Times New Roman" w:hAnsi="Times New Roman" w:cs="Times New Roman"/>
          <w:color w:val="000000"/>
          <w:sz w:val="28"/>
          <w:szCs w:val="28"/>
        </w:rPr>
        <w:t xml:space="preserve">Блохер Э., Паттерсон-младший отмечают, что конкуренция на рынке аудита требует от аудиторов постоянного пересмотра эффективности аудиторских процедур </w:t>
      </w:r>
      <w:r>
        <w:rPr>
          <w:rFonts w:ascii="Times New Roman" w:eastAsia="Times New Roman" w:hAnsi="Times New Roman" w:cs="Times New Roman"/>
          <w:color w:val="000000"/>
          <w:sz w:val="28"/>
          <w:szCs w:val="28"/>
        </w:rPr>
        <w:t>«</w:t>
      </w:r>
      <w:r w:rsidRPr="00373EC3">
        <w:rPr>
          <w:rFonts w:ascii="Times New Roman" w:eastAsia="Times New Roman" w:hAnsi="Times New Roman" w:cs="Times New Roman"/>
          <w:color w:val="000000"/>
          <w:sz w:val="28"/>
          <w:szCs w:val="28"/>
        </w:rPr>
        <w:t>при сохранении общей эффективности плана аудита</w:t>
      </w:r>
      <w:r>
        <w:rPr>
          <w:rFonts w:ascii="Times New Roman" w:eastAsia="Times New Roman" w:hAnsi="Times New Roman" w:cs="Times New Roman"/>
          <w:color w:val="000000"/>
          <w:sz w:val="28"/>
          <w:szCs w:val="28"/>
        </w:rPr>
        <w:t>»</w:t>
      </w:r>
      <w:r w:rsidR="00CE4113">
        <w:rPr>
          <w:rFonts w:ascii="Times New Roman" w:eastAsia="Times New Roman" w:hAnsi="Times New Roman" w:cs="Times New Roman"/>
          <w:color w:val="000000"/>
          <w:sz w:val="28"/>
          <w:szCs w:val="28"/>
        </w:rPr>
        <w:t xml:space="preserve"> [27]. </w:t>
      </w:r>
      <w:r w:rsidR="00C55043" w:rsidRPr="00C55043">
        <w:rPr>
          <w:rFonts w:ascii="Times New Roman" w:eastAsia="Times New Roman" w:hAnsi="Times New Roman" w:cs="Times New Roman"/>
          <w:color w:val="000000"/>
          <w:sz w:val="28"/>
          <w:szCs w:val="28"/>
        </w:rPr>
        <w:t xml:space="preserve">Экспертно-аналитические процедуры </w:t>
      </w:r>
      <w:r>
        <w:rPr>
          <w:rFonts w:ascii="Times New Roman" w:eastAsia="Times New Roman" w:hAnsi="Times New Roman" w:cs="Times New Roman"/>
          <w:color w:val="000000"/>
          <w:sz w:val="28"/>
          <w:szCs w:val="28"/>
        </w:rPr>
        <w:t>сначала</w:t>
      </w:r>
      <w:r w:rsidR="00C55043" w:rsidRPr="00C55043">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применялись</w:t>
      </w:r>
      <w:r w:rsidR="00C55043" w:rsidRPr="00C55043">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в целях</w:t>
      </w:r>
      <w:r w:rsidR="00C55043" w:rsidRPr="00C55043">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снижении</w:t>
      </w:r>
      <w:r w:rsidR="00C55043" w:rsidRPr="00C55043">
        <w:rPr>
          <w:rFonts w:ascii="Times New Roman" w:eastAsia="Times New Roman" w:hAnsi="Times New Roman" w:cs="Times New Roman"/>
          <w:color w:val="000000"/>
          <w:sz w:val="28"/>
          <w:szCs w:val="28"/>
        </w:rPr>
        <w:t xml:space="preserve"> затрат и времени, но </w:t>
      </w:r>
      <w:r>
        <w:rPr>
          <w:rFonts w:ascii="Times New Roman" w:eastAsia="Times New Roman" w:hAnsi="Times New Roman" w:cs="Times New Roman"/>
          <w:color w:val="000000"/>
          <w:sz w:val="28"/>
          <w:szCs w:val="28"/>
        </w:rPr>
        <w:t xml:space="preserve">впоследствии стали </w:t>
      </w:r>
      <w:r w:rsidRPr="00373EC3">
        <w:rPr>
          <w:rFonts w:ascii="Times New Roman" w:eastAsia="Times New Roman" w:hAnsi="Times New Roman" w:cs="Times New Roman"/>
          <w:color w:val="000000"/>
          <w:sz w:val="28"/>
          <w:szCs w:val="28"/>
        </w:rPr>
        <w:t>служить средством повышения эффективности аудита</w:t>
      </w:r>
      <w:r w:rsidR="00291C1E">
        <w:rPr>
          <w:rFonts w:ascii="Times New Roman" w:eastAsia="Times New Roman" w:hAnsi="Times New Roman" w:cs="Times New Roman"/>
          <w:color w:val="000000"/>
          <w:sz w:val="28"/>
          <w:szCs w:val="28"/>
        </w:rPr>
        <w:t xml:space="preserve"> </w:t>
      </w:r>
      <w:r w:rsidR="00CE4113">
        <w:rPr>
          <w:rFonts w:ascii="Times New Roman" w:eastAsia="Times New Roman" w:hAnsi="Times New Roman" w:cs="Times New Roman"/>
          <w:color w:val="000000"/>
          <w:sz w:val="28"/>
          <w:szCs w:val="28"/>
        </w:rPr>
        <w:t xml:space="preserve">[24, </w:t>
      </w:r>
      <w:r w:rsidR="00D02C13">
        <w:rPr>
          <w:rFonts w:ascii="Times New Roman" w:eastAsia="Times New Roman" w:hAnsi="Times New Roman" w:cs="Times New Roman"/>
          <w:color w:val="000000"/>
          <w:sz w:val="28"/>
          <w:szCs w:val="28"/>
        </w:rPr>
        <w:t xml:space="preserve">р. 245-267; </w:t>
      </w:r>
      <w:r w:rsidR="00CE4113">
        <w:rPr>
          <w:rFonts w:ascii="Times New Roman" w:eastAsia="Times New Roman" w:hAnsi="Times New Roman" w:cs="Times New Roman"/>
          <w:color w:val="000000"/>
          <w:sz w:val="28"/>
          <w:szCs w:val="28"/>
        </w:rPr>
        <w:t xml:space="preserve">28]. </w:t>
      </w:r>
    </w:p>
    <w:p w14:paraId="619D0A8F" w14:textId="05663F91" w:rsidR="00C55963" w:rsidRDefault="00373EC3" w:rsidP="00AE351D">
      <w:pPr>
        <w:pBdr>
          <w:top w:val="nil"/>
          <w:left w:val="nil"/>
          <w:bottom w:val="nil"/>
          <w:right w:val="nil"/>
          <w:between w:val="nil"/>
        </w:pBdr>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Аудиторские фирмы, за исключением «Большой четверки», не стремятся использовать аналитические процедуры </w:t>
      </w:r>
      <w:r w:rsidRPr="00373EC3">
        <w:rPr>
          <w:rFonts w:ascii="Times New Roman" w:eastAsia="Times New Roman" w:hAnsi="Times New Roman" w:cs="Times New Roman"/>
          <w:color w:val="000000"/>
          <w:sz w:val="28"/>
          <w:szCs w:val="28"/>
        </w:rPr>
        <w:t>[29]</w:t>
      </w:r>
      <w:r w:rsidR="00370941" w:rsidRPr="00370941">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на что может влиять недостаточная компетентность аудиторов</w:t>
      </w:r>
      <w:r w:rsidR="00370941" w:rsidRPr="00370941">
        <w:rPr>
          <w:rFonts w:ascii="Times New Roman" w:eastAsia="Times New Roman" w:hAnsi="Times New Roman" w:cs="Times New Roman"/>
          <w:color w:val="000000"/>
          <w:sz w:val="28"/>
          <w:szCs w:val="28"/>
        </w:rPr>
        <w:t xml:space="preserve"> [28</w:t>
      </w:r>
      <w:r w:rsidR="00D02C13">
        <w:rPr>
          <w:rFonts w:ascii="Times New Roman" w:eastAsia="Times New Roman" w:hAnsi="Times New Roman" w:cs="Times New Roman"/>
          <w:color w:val="000000"/>
          <w:sz w:val="28"/>
          <w:szCs w:val="28"/>
        </w:rPr>
        <w:t>, р. 882-910</w:t>
      </w:r>
      <w:r w:rsidR="00370941" w:rsidRPr="00370941">
        <w:rPr>
          <w:rFonts w:ascii="Times New Roman" w:eastAsia="Times New Roman" w:hAnsi="Times New Roman" w:cs="Times New Roman"/>
          <w:color w:val="000000"/>
          <w:sz w:val="28"/>
          <w:szCs w:val="28"/>
        </w:rPr>
        <w:t>]</w:t>
      </w:r>
      <w:r w:rsidR="00CE4113">
        <w:rPr>
          <w:rFonts w:ascii="Times New Roman" w:eastAsia="Times New Roman" w:hAnsi="Times New Roman" w:cs="Times New Roman"/>
          <w:color w:val="000000"/>
          <w:sz w:val="28"/>
          <w:szCs w:val="28"/>
        </w:rPr>
        <w:t>.</w:t>
      </w:r>
    </w:p>
    <w:p w14:paraId="60AAEE82" w14:textId="4B4BF284" w:rsidR="00C55963" w:rsidRDefault="00370941" w:rsidP="00AE351D">
      <w:pPr>
        <w:ind w:firstLine="709"/>
        <w:jc w:val="both"/>
        <w:rPr>
          <w:rFonts w:ascii="Times New Roman" w:eastAsia="Times New Roman" w:hAnsi="Times New Roman" w:cs="Times New Roman"/>
          <w:sz w:val="28"/>
          <w:szCs w:val="28"/>
        </w:rPr>
      </w:pPr>
      <w:r w:rsidRPr="00370941">
        <w:rPr>
          <w:rFonts w:ascii="Times New Roman" w:eastAsia="Times New Roman" w:hAnsi="Times New Roman" w:cs="Times New Roman"/>
          <w:sz w:val="28"/>
          <w:szCs w:val="28"/>
        </w:rPr>
        <w:t>Учитывая роль аудитора, для каждого типа специализированных аналитических процедур были выделены следующие пункты.</w:t>
      </w:r>
      <w:r w:rsidR="00CE4113">
        <w:rPr>
          <w:rFonts w:ascii="Times New Roman" w:eastAsia="Times New Roman" w:hAnsi="Times New Roman" w:cs="Times New Roman"/>
          <w:sz w:val="28"/>
          <w:szCs w:val="28"/>
        </w:rPr>
        <w:t xml:space="preserve"> </w:t>
      </w:r>
      <w:r w:rsidRPr="00370941">
        <w:rPr>
          <w:rFonts w:ascii="Times New Roman" w:eastAsia="Times New Roman" w:hAnsi="Times New Roman" w:cs="Times New Roman"/>
          <w:sz w:val="28"/>
          <w:szCs w:val="28"/>
        </w:rPr>
        <w:t xml:space="preserve">Как показано в </w:t>
      </w:r>
      <w:r w:rsidR="00D02C13" w:rsidRPr="00370941">
        <w:rPr>
          <w:rFonts w:ascii="Times New Roman" w:eastAsia="Times New Roman" w:hAnsi="Times New Roman" w:cs="Times New Roman"/>
          <w:sz w:val="28"/>
          <w:szCs w:val="28"/>
        </w:rPr>
        <w:t>т</w:t>
      </w:r>
      <w:r w:rsidRPr="00370941">
        <w:rPr>
          <w:rFonts w:ascii="Times New Roman" w:eastAsia="Times New Roman" w:hAnsi="Times New Roman" w:cs="Times New Roman"/>
          <w:sz w:val="28"/>
          <w:szCs w:val="28"/>
        </w:rPr>
        <w:t>аблице 4, большинство специализированных аналитических процедур направлены либо на анализ тенденций, либо на анализ соотношений.</w:t>
      </w:r>
    </w:p>
    <w:p w14:paraId="188CD3E9" w14:textId="630E65CB"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Проверка обоснованности </w:t>
      </w:r>
      <w:r w:rsidR="00E42D93">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это когда операционные данные клиента и соответствующие внешние данные используются для определения ожидаемого баланса или позиции в соответствии с ISA 520 [27</w:t>
      </w:r>
      <w:r w:rsidR="00D02C13">
        <w:rPr>
          <w:rFonts w:ascii="Times New Roman" w:eastAsia="Times New Roman" w:hAnsi="Times New Roman" w:cs="Times New Roman"/>
          <w:sz w:val="28"/>
          <w:szCs w:val="28"/>
        </w:rPr>
        <w:t>, р. 53-56</w:t>
      </w:r>
      <w:r>
        <w:rPr>
          <w:rFonts w:ascii="Times New Roman" w:eastAsia="Times New Roman" w:hAnsi="Times New Roman" w:cs="Times New Roman"/>
          <w:sz w:val="28"/>
          <w:szCs w:val="28"/>
        </w:rPr>
        <w:t>], и поэтому представлен как часть анализа коэффициентов и тенденций и не будет детализирован отдельно. Только после того, как был проведен специальный поиск методов финансового анализа Du Pont, EVA, Altman's Z-score и Benford's Law, были обнаружены статьи, относящиеся к этим методам финансового анализа.</w:t>
      </w:r>
    </w:p>
    <w:p w14:paraId="6DAA4D96" w14:textId="77777777" w:rsidR="00C55963" w:rsidRDefault="00C55963" w:rsidP="00AE351D">
      <w:pPr>
        <w:jc w:val="both"/>
        <w:rPr>
          <w:rFonts w:ascii="Times New Roman" w:eastAsia="Times New Roman" w:hAnsi="Times New Roman" w:cs="Times New Roman"/>
          <w:sz w:val="28"/>
          <w:szCs w:val="28"/>
        </w:rPr>
      </w:pPr>
    </w:p>
    <w:p w14:paraId="396F5952" w14:textId="37352A40" w:rsidR="00C55963" w:rsidRDefault="00CE4113" w:rsidP="00AE351D">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Таблица 4 </w:t>
      </w:r>
      <w:r w:rsidR="001B1C68" w:rsidRPr="001B1C68">
        <w:rPr>
          <w:rFonts w:ascii="Times New Roman" w:hAnsi="Times New Roman" w:cs="Times New Roman"/>
          <w:sz w:val="28"/>
          <w:szCs w:val="28"/>
        </w:rPr>
        <w:t>–</w:t>
      </w:r>
      <w:r>
        <w:rPr>
          <w:rFonts w:ascii="Times New Roman" w:eastAsia="Times New Roman" w:hAnsi="Times New Roman" w:cs="Times New Roman"/>
          <w:sz w:val="28"/>
          <w:szCs w:val="28"/>
        </w:rPr>
        <w:t xml:space="preserve"> Краткое изложение 11 статей, посвященных экспертно-аналитическим процедурам, связанным с аудитом</w:t>
      </w:r>
    </w:p>
    <w:p w14:paraId="7FC272EE" w14:textId="77777777" w:rsidR="00C55963" w:rsidRPr="001B1C68" w:rsidRDefault="00C55963" w:rsidP="00D02C13">
      <w:pPr>
        <w:jc w:val="right"/>
        <w:rPr>
          <w:rFonts w:ascii="Times New Roman" w:eastAsia="Times New Roman" w:hAnsi="Times New Roman" w:cs="Times New Roman"/>
          <w:sz w:val="16"/>
          <w:szCs w:val="16"/>
        </w:rPr>
      </w:pPr>
    </w:p>
    <w:tbl>
      <w:tblPr>
        <w:tblStyle w:val="affa"/>
        <w:tblW w:w="9547"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95"/>
        <w:gridCol w:w="1519"/>
        <w:gridCol w:w="1245"/>
        <w:gridCol w:w="1369"/>
        <w:gridCol w:w="2819"/>
      </w:tblGrid>
      <w:tr w:rsidR="00C55963" w:rsidRPr="001B1C68" w14:paraId="20CBB0BF" w14:textId="77777777" w:rsidTr="00D02C13">
        <w:trPr>
          <w:jc w:val="center"/>
        </w:trPr>
        <w:tc>
          <w:tcPr>
            <w:tcW w:w="9547" w:type="dxa"/>
            <w:gridSpan w:val="5"/>
            <w:shd w:val="clear" w:color="auto" w:fill="auto"/>
          </w:tcPr>
          <w:p w14:paraId="61C013FD" w14:textId="1B9B3C23" w:rsidR="00C55963" w:rsidRPr="00D02C13" w:rsidRDefault="00CE4113" w:rsidP="00AE351D">
            <w:pPr>
              <w:jc w:val="center"/>
              <w:rPr>
                <w:rFonts w:ascii="Times New Roman" w:eastAsia="Times New Roman" w:hAnsi="Times New Roman" w:cs="Times New Roman"/>
                <w:sz w:val="24"/>
                <w:szCs w:val="24"/>
              </w:rPr>
            </w:pPr>
            <w:r w:rsidRPr="00D02C13">
              <w:rPr>
                <w:rFonts w:ascii="Times New Roman" w:eastAsia="Times New Roman" w:hAnsi="Times New Roman" w:cs="Times New Roman"/>
                <w:sz w:val="24"/>
                <w:szCs w:val="24"/>
              </w:rPr>
              <w:t xml:space="preserve">Экспертно-аналитические процедуры, </w:t>
            </w:r>
            <w:r w:rsidR="00604951" w:rsidRPr="00D02C13">
              <w:rPr>
                <w:rFonts w:ascii="Times New Roman" w:eastAsia="Times New Roman" w:hAnsi="Times New Roman" w:cs="Times New Roman"/>
                <w:sz w:val="24"/>
                <w:szCs w:val="24"/>
              </w:rPr>
              <w:t>которые используются</w:t>
            </w:r>
            <w:r w:rsidRPr="00D02C13">
              <w:rPr>
                <w:rFonts w:ascii="Times New Roman" w:eastAsia="Times New Roman" w:hAnsi="Times New Roman" w:cs="Times New Roman"/>
                <w:sz w:val="24"/>
                <w:szCs w:val="24"/>
              </w:rPr>
              <w:t xml:space="preserve"> при анализе финансовой отчетности</w:t>
            </w:r>
          </w:p>
        </w:tc>
      </w:tr>
      <w:tr w:rsidR="00C55963" w:rsidRPr="001B1C68" w14:paraId="06AEC15B" w14:textId="77777777" w:rsidTr="00D02C13">
        <w:trPr>
          <w:jc w:val="center"/>
        </w:trPr>
        <w:tc>
          <w:tcPr>
            <w:tcW w:w="2595" w:type="dxa"/>
            <w:shd w:val="clear" w:color="auto" w:fill="auto"/>
            <w:vAlign w:val="center"/>
          </w:tcPr>
          <w:p w14:paraId="41484F13" w14:textId="29930848" w:rsidR="00C55963" w:rsidRPr="00D02C13" w:rsidRDefault="00D02C13" w:rsidP="00D02C13">
            <w:pPr>
              <w:jc w:val="center"/>
              <w:rPr>
                <w:rFonts w:ascii="Times New Roman" w:eastAsia="Times New Roman" w:hAnsi="Times New Roman" w:cs="Times New Roman"/>
                <w:sz w:val="24"/>
                <w:szCs w:val="24"/>
              </w:rPr>
            </w:pPr>
            <w:r w:rsidRPr="00D02C13">
              <w:rPr>
                <w:rFonts w:ascii="Times New Roman" w:eastAsia="Times New Roman" w:hAnsi="Times New Roman" w:cs="Times New Roman"/>
                <w:sz w:val="24"/>
                <w:szCs w:val="24"/>
              </w:rPr>
              <w:t>аудитор</w:t>
            </w:r>
          </w:p>
        </w:tc>
        <w:tc>
          <w:tcPr>
            <w:tcW w:w="1519" w:type="dxa"/>
            <w:shd w:val="clear" w:color="auto" w:fill="auto"/>
            <w:vAlign w:val="center"/>
          </w:tcPr>
          <w:p w14:paraId="0E0E74E1" w14:textId="1C82DC43" w:rsidR="00C55963" w:rsidRPr="00D02C13" w:rsidRDefault="00D02C13" w:rsidP="00D02C13">
            <w:pPr>
              <w:ind w:left="-99" w:right="-82"/>
              <w:jc w:val="center"/>
              <w:rPr>
                <w:rFonts w:ascii="Times New Roman" w:eastAsia="Times New Roman" w:hAnsi="Times New Roman" w:cs="Times New Roman"/>
                <w:sz w:val="24"/>
                <w:szCs w:val="24"/>
              </w:rPr>
            </w:pPr>
            <w:r w:rsidRPr="00D02C13">
              <w:rPr>
                <w:rFonts w:ascii="Times New Roman" w:eastAsia="Times New Roman" w:hAnsi="Times New Roman" w:cs="Times New Roman"/>
                <w:sz w:val="24"/>
                <w:szCs w:val="24"/>
              </w:rPr>
              <w:t>анализ соотношения</w:t>
            </w:r>
          </w:p>
        </w:tc>
        <w:tc>
          <w:tcPr>
            <w:tcW w:w="1245" w:type="dxa"/>
            <w:shd w:val="clear" w:color="auto" w:fill="auto"/>
            <w:vAlign w:val="center"/>
          </w:tcPr>
          <w:p w14:paraId="5BA6A192" w14:textId="77E66EBB" w:rsidR="00C55963" w:rsidRPr="00D02C13" w:rsidRDefault="00D02C13" w:rsidP="00D02C13">
            <w:pPr>
              <w:ind w:left="-99" w:right="-82"/>
              <w:jc w:val="center"/>
              <w:rPr>
                <w:rFonts w:ascii="Times New Roman" w:eastAsia="Times New Roman" w:hAnsi="Times New Roman" w:cs="Times New Roman"/>
                <w:sz w:val="24"/>
                <w:szCs w:val="24"/>
              </w:rPr>
            </w:pPr>
            <w:r w:rsidRPr="00D02C13">
              <w:rPr>
                <w:rFonts w:ascii="Times New Roman" w:eastAsia="Times New Roman" w:hAnsi="Times New Roman" w:cs="Times New Roman"/>
                <w:sz w:val="24"/>
                <w:szCs w:val="24"/>
              </w:rPr>
              <w:t>анализ тенденций</w:t>
            </w:r>
          </w:p>
        </w:tc>
        <w:tc>
          <w:tcPr>
            <w:tcW w:w="1369" w:type="dxa"/>
            <w:shd w:val="clear" w:color="auto" w:fill="auto"/>
            <w:vAlign w:val="center"/>
          </w:tcPr>
          <w:p w14:paraId="229142F8" w14:textId="62257D4F" w:rsidR="00C55963" w:rsidRPr="00D02C13" w:rsidRDefault="00D02C13" w:rsidP="00D02C13">
            <w:pPr>
              <w:ind w:left="-99" w:right="-82"/>
              <w:jc w:val="center"/>
              <w:rPr>
                <w:rFonts w:ascii="Times New Roman" w:eastAsia="Times New Roman" w:hAnsi="Times New Roman" w:cs="Times New Roman"/>
                <w:sz w:val="24"/>
                <w:szCs w:val="24"/>
              </w:rPr>
            </w:pPr>
            <w:r w:rsidRPr="00D02C13">
              <w:rPr>
                <w:rFonts w:ascii="Times New Roman" w:eastAsia="Times New Roman" w:hAnsi="Times New Roman" w:cs="Times New Roman"/>
                <w:sz w:val="24"/>
                <w:szCs w:val="24"/>
              </w:rPr>
              <w:t>тест на разумность</w:t>
            </w:r>
          </w:p>
        </w:tc>
        <w:tc>
          <w:tcPr>
            <w:tcW w:w="2819" w:type="dxa"/>
            <w:shd w:val="clear" w:color="auto" w:fill="auto"/>
            <w:vAlign w:val="center"/>
          </w:tcPr>
          <w:p w14:paraId="39C2F145" w14:textId="1F8F56AD" w:rsidR="00C55963" w:rsidRPr="00D02C13" w:rsidRDefault="00D02C13" w:rsidP="00D02C13">
            <w:pPr>
              <w:jc w:val="center"/>
              <w:rPr>
                <w:rFonts w:ascii="Times New Roman" w:eastAsia="Times New Roman" w:hAnsi="Times New Roman" w:cs="Times New Roman"/>
                <w:sz w:val="24"/>
                <w:szCs w:val="24"/>
              </w:rPr>
            </w:pPr>
            <w:r w:rsidRPr="00D02C13">
              <w:rPr>
                <w:rFonts w:ascii="Times New Roman" w:eastAsia="Times New Roman" w:hAnsi="Times New Roman" w:cs="Times New Roman"/>
                <w:sz w:val="24"/>
                <w:szCs w:val="24"/>
              </w:rPr>
              <w:t>другое (указано)</w:t>
            </w:r>
          </w:p>
        </w:tc>
      </w:tr>
      <w:tr w:rsidR="00D02C13" w:rsidRPr="001B1C68" w14:paraId="77C4AAF3" w14:textId="77777777" w:rsidTr="00D02C13">
        <w:trPr>
          <w:jc w:val="center"/>
        </w:trPr>
        <w:tc>
          <w:tcPr>
            <w:tcW w:w="2595" w:type="dxa"/>
            <w:shd w:val="clear" w:color="auto" w:fill="auto"/>
          </w:tcPr>
          <w:p w14:paraId="793C7900" w14:textId="76E860D1" w:rsidR="00D02C13" w:rsidRPr="001B1C68" w:rsidRDefault="00D02C13" w:rsidP="00AE351D">
            <w:pPr>
              <w:rPr>
                <w:rFonts w:ascii="Times New Roman" w:eastAsia="Times New Roman" w:hAnsi="Times New Roman" w:cs="Times New Roman"/>
                <w:sz w:val="24"/>
                <w:szCs w:val="24"/>
              </w:rPr>
            </w:pPr>
            <w:r w:rsidRPr="001B1C68">
              <w:rPr>
                <w:rFonts w:ascii="Times New Roman" w:eastAsia="Times New Roman" w:hAnsi="Times New Roman" w:cs="Times New Roman"/>
                <w:sz w:val="24"/>
                <w:szCs w:val="24"/>
              </w:rPr>
              <w:t>Blocher &amp; Patterson Jr</w:t>
            </w:r>
            <w:r w:rsidR="00E42D93">
              <w:rPr>
                <w:rFonts w:ascii="Times New Roman" w:eastAsia="Times New Roman" w:hAnsi="Times New Roman" w:cs="Times New Roman"/>
                <w:sz w:val="24"/>
                <w:szCs w:val="24"/>
              </w:rPr>
              <w:t>.</w:t>
            </w:r>
            <w:r w:rsidRPr="001B1C68">
              <w:rPr>
                <w:rFonts w:ascii="Times New Roman" w:eastAsia="Times New Roman" w:hAnsi="Times New Roman" w:cs="Times New Roman"/>
                <w:sz w:val="24"/>
                <w:szCs w:val="24"/>
              </w:rPr>
              <w:t xml:space="preserve"> (1996)</w:t>
            </w:r>
          </w:p>
        </w:tc>
        <w:tc>
          <w:tcPr>
            <w:tcW w:w="1519" w:type="dxa"/>
            <w:shd w:val="clear" w:color="auto" w:fill="auto"/>
            <w:vAlign w:val="center"/>
          </w:tcPr>
          <w:p w14:paraId="1FFAF701" w14:textId="0A3BC7A4" w:rsidR="00D02C13" w:rsidRPr="00D02C13" w:rsidRDefault="00D02C13" w:rsidP="00D02C13">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245" w:type="dxa"/>
            <w:shd w:val="clear" w:color="auto" w:fill="auto"/>
            <w:vAlign w:val="center"/>
          </w:tcPr>
          <w:p w14:paraId="79E29A88" w14:textId="30B16585" w:rsidR="00D02C13" w:rsidRPr="001B1C68" w:rsidRDefault="00D02C13" w:rsidP="00D02C13">
            <w:pPr>
              <w:jc w:val="center"/>
              <w:rPr>
                <w:rFonts w:ascii="Times New Roman" w:eastAsia="Times New Roman" w:hAnsi="Times New Roman" w:cs="Times New Roman"/>
                <w:b/>
                <w:i/>
                <w:sz w:val="24"/>
                <w:szCs w:val="24"/>
              </w:rPr>
            </w:pPr>
            <w:r w:rsidRPr="001A68B4">
              <w:rPr>
                <w:rFonts w:ascii="Times New Roman" w:eastAsia="Times New Roman" w:hAnsi="Times New Roman" w:cs="Times New Roman"/>
                <w:sz w:val="24"/>
                <w:szCs w:val="24"/>
              </w:rPr>
              <w:t>‒</w:t>
            </w:r>
          </w:p>
        </w:tc>
        <w:tc>
          <w:tcPr>
            <w:tcW w:w="1369" w:type="dxa"/>
            <w:shd w:val="clear" w:color="auto" w:fill="auto"/>
            <w:vAlign w:val="center"/>
          </w:tcPr>
          <w:p w14:paraId="054F43F4" w14:textId="72C1BF6B" w:rsidR="00D02C13" w:rsidRPr="001B1C68" w:rsidRDefault="00D02C13" w:rsidP="00D02C13">
            <w:pPr>
              <w:jc w:val="center"/>
              <w:rPr>
                <w:rFonts w:ascii="Times New Roman" w:eastAsia="Times New Roman" w:hAnsi="Times New Roman" w:cs="Times New Roman"/>
                <w:b/>
                <w:i/>
                <w:sz w:val="24"/>
                <w:szCs w:val="24"/>
              </w:rPr>
            </w:pPr>
            <w:r w:rsidRPr="00683365">
              <w:t>‒</w:t>
            </w:r>
          </w:p>
        </w:tc>
        <w:tc>
          <w:tcPr>
            <w:tcW w:w="2819" w:type="dxa"/>
            <w:shd w:val="clear" w:color="auto" w:fill="auto"/>
          </w:tcPr>
          <w:p w14:paraId="4CEE9486" w14:textId="77777777" w:rsidR="00D02C13" w:rsidRPr="001B1C68" w:rsidRDefault="00D02C13" w:rsidP="00AE351D">
            <w:pPr>
              <w:jc w:val="center"/>
              <w:rPr>
                <w:rFonts w:ascii="Times New Roman" w:eastAsia="Times New Roman" w:hAnsi="Times New Roman" w:cs="Times New Roman"/>
                <w:sz w:val="24"/>
                <w:szCs w:val="24"/>
              </w:rPr>
            </w:pPr>
            <w:r w:rsidRPr="001B1C68">
              <w:rPr>
                <w:rFonts w:ascii="Times New Roman" w:eastAsia="Times New Roman" w:hAnsi="Times New Roman" w:cs="Times New Roman"/>
                <w:sz w:val="24"/>
                <w:szCs w:val="24"/>
              </w:rPr>
              <w:t>Регрессионный анализ</w:t>
            </w:r>
          </w:p>
        </w:tc>
      </w:tr>
      <w:tr w:rsidR="00D02C13" w:rsidRPr="001B1C68" w14:paraId="61A16EDF" w14:textId="77777777" w:rsidTr="00D02C13">
        <w:trPr>
          <w:jc w:val="center"/>
        </w:trPr>
        <w:tc>
          <w:tcPr>
            <w:tcW w:w="2595" w:type="dxa"/>
            <w:shd w:val="clear" w:color="auto" w:fill="auto"/>
          </w:tcPr>
          <w:p w14:paraId="69DA29F4" w14:textId="285C45A4" w:rsidR="00D02C13" w:rsidRPr="009225F2" w:rsidRDefault="00D02C13" w:rsidP="00D02C13">
            <w:pPr>
              <w:rPr>
                <w:rFonts w:ascii="Times New Roman" w:eastAsia="Times New Roman" w:hAnsi="Times New Roman" w:cs="Times New Roman"/>
                <w:sz w:val="24"/>
                <w:szCs w:val="24"/>
                <w:lang w:val="en-US"/>
              </w:rPr>
            </w:pPr>
            <w:r w:rsidRPr="001B1C68">
              <w:rPr>
                <w:rFonts w:ascii="Times New Roman" w:eastAsia="Times New Roman" w:hAnsi="Times New Roman" w:cs="Times New Roman"/>
                <w:sz w:val="24"/>
                <w:szCs w:val="24"/>
                <w:lang w:val="en-US"/>
              </w:rPr>
              <w:t>Choo</w:t>
            </w:r>
            <w:r w:rsidRPr="009225F2">
              <w:rPr>
                <w:rFonts w:ascii="Times New Roman" w:eastAsia="Times New Roman" w:hAnsi="Times New Roman" w:cs="Times New Roman"/>
                <w:sz w:val="24"/>
                <w:szCs w:val="24"/>
                <w:lang w:val="en-US"/>
              </w:rPr>
              <w:t xml:space="preserve"> </w:t>
            </w:r>
            <w:r>
              <w:rPr>
                <w:rFonts w:ascii="Times New Roman" w:eastAsia="Times New Roman" w:hAnsi="Times New Roman" w:cs="Times New Roman"/>
                <w:sz w:val="24"/>
                <w:szCs w:val="24"/>
                <w:lang w:val="en-US"/>
              </w:rPr>
              <w:t>T</w:t>
            </w:r>
            <w:r w:rsidRPr="009225F2">
              <w:rPr>
                <w:rFonts w:ascii="Times New Roman" w:eastAsia="Times New Roman" w:hAnsi="Times New Roman" w:cs="Times New Roman"/>
                <w:sz w:val="24"/>
                <w:szCs w:val="24"/>
                <w:lang w:val="en-US"/>
              </w:rPr>
              <w:t>.</w:t>
            </w:r>
            <w:r w:rsidRPr="001B1C68">
              <w:rPr>
                <w:rFonts w:ascii="Times New Roman" w:eastAsia="Times New Roman" w:hAnsi="Times New Roman" w:cs="Times New Roman"/>
                <w:sz w:val="24"/>
                <w:szCs w:val="24"/>
                <w:lang w:val="en-US"/>
              </w:rPr>
              <w:t>M</w:t>
            </w:r>
            <w:r w:rsidRPr="009225F2">
              <w:rPr>
                <w:rFonts w:ascii="Times New Roman" w:eastAsia="Times New Roman" w:hAnsi="Times New Roman" w:cs="Times New Roman"/>
                <w:sz w:val="24"/>
                <w:szCs w:val="24"/>
                <w:lang w:val="en-US"/>
              </w:rPr>
              <w:t xml:space="preserve">., </w:t>
            </w:r>
            <w:r w:rsidRPr="001B1C68">
              <w:rPr>
                <w:rFonts w:ascii="Times New Roman" w:eastAsia="Times New Roman" w:hAnsi="Times New Roman" w:cs="Times New Roman"/>
                <w:sz w:val="24"/>
                <w:szCs w:val="24"/>
                <w:lang w:val="en-US"/>
              </w:rPr>
              <w:t>Chua</w:t>
            </w:r>
            <w:r w:rsidRPr="009225F2">
              <w:rPr>
                <w:rFonts w:ascii="Times New Roman" w:eastAsia="Times New Roman" w:hAnsi="Times New Roman" w:cs="Times New Roman"/>
                <w:sz w:val="24"/>
                <w:szCs w:val="24"/>
                <w:lang w:val="en-US"/>
              </w:rPr>
              <w:t xml:space="preserve"> </w:t>
            </w:r>
            <w:r>
              <w:rPr>
                <w:rFonts w:ascii="Times New Roman" w:eastAsia="Times New Roman" w:hAnsi="Times New Roman" w:cs="Times New Roman"/>
                <w:sz w:val="24"/>
                <w:szCs w:val="24"/>
                <w:lang w:val="en-US"/>
              </w:rPr>
              <w:t>M</w:t>
            </w:r>
            <w:r w:rsidRPr="009225F2">
              <w:rPr>
                <w:rFonts w:ascii="Times New Roman" w:eastAsia="Times New Roman" w:hAnsi="Times New Roman" w:cs="Times New Roman"/>
                <w:sz w:val="24"/>
                <w:szCs w:val="24"/>
                <w:lang w:val="en-US"/>
              </w:rPr>
              <w:t>.</w:t>
            </w:r>
            <w:r w:rsidRPr="001B1C68">
              <w:rPr>
                <w:rFonts w:ascii="Times New Roman" w:eastAsia="Times New Roman" w:hAnsi="Times New Roman" w:cs="Times New Roman"/>
                <w:sz w:val="24"/>
                <w:szCs w:val="24"/>
                <w:lang w:val="en-US"/>
              </w:rPr>
              <w:t>K</w:t>
            </w:r>
            <w:r w:rsidRPr="009225F2">
              <w:rPr>
                <w:rFonts w:ascii="Times New Roman" w:eastAsia="Times New Roman" w:hAnsi="Times New Roman" w:cs="Times New Roman"/>
                <w:sz w:val="24"/>
                <w:szCs w:val="24"/>
                <w:lang w:val="en-US"/>
              </w:rPr>
              <w:t xml:space="preserve">., </w:t>
            </w:r>
            <w:r w:rsidRPr="001B1C68">
              <w:rPr>
                <w:rFonts w:ascii="Times New Roman" w:eastAsia="Times New Roman" w:hAnsi="Times New Roman" w:cs="Times New Roman"/>
                <w:sz w:val="24"/>
                <w:szCs w:val="24"/>
                <w:lang w:val="en-US"/>
              </w:rPr>
              <w:t>Ong</w:t>
            </w:r>
            <w:r w:rsidRPr="009225F2">
              <w:rPr>
                <w:rFonts w:ascii="Times New Roman" w:eastAsia="Times New Roman" w:hAnsi="Times New Roman" w:cs="Times New Roman"/>
                <w:sz w:val="24"/>
                <w:szCs w:val="24"/>
                <w:lang w:val="en-US"/>
              </w:rPr>
              <w:t xml:space="preserve"> </w:t>
            </w:r>
            <w:r>
              <w:rPr>
                <w:rFonts w:ascii="Times New Roman" w:eastAsia="Times New Roman" w:hAnsi="Times New Roman" w:cs="Times New Roman"/>
                <w:sz w:val="24"/>
                <w:szCs w:val="24"/>
                <w:lang w:val="en-US"/>
              </w:rPr>
              <w:t>C</w:t>
            </w:r>
            <w:r w:rsidRPr="009225F2">
              <w:rPr>
                <w:rFonts w:ascii="Times New Roman" w:eastAsia="Times New Roman" w:hAnsi="Times New Roman" w:cs="Times New Roman"/>
                <w:sz w:val="24"/>
                <w:szCs w:val="24"/>
                <w:lang w:val="en-US"/>
              </w:rPr>
              <w:t>.</w:t>
            </w:r>
            <w:r w:rsidRPr="001B1C68">
              <w:rPr>
                <w:rFonts w:ascii="Times New Roman" w:eastAsia="Times New Roman" w:hAnsi="Times New Roman" w:cs="Times New Roman"/>
                <w:sz w:val="24"/>
                <w:szCs w:val="24"/>
                <w:lang w:val="en-US"/>
              </w:rPr>
              <w:t>B</w:t>
            </w:r>
            <w:r w:rsidRPr="009225F2">
              <w:rPr>
                <w:rFonts w:ascii="Times New Roman" w:eastAsia="Times New Roman" w:hAnsi="Times New Roman" w:cs="Times New Roman"/>
                <w:sz w:val="24"/>
                <w:szCs w:val="24"/>
                <w:lang w:val="en-US"/>
              </w:rPr>
              <w:t xml:space="preserve">., </w:t>
            </w:r>
          </w:p>
          <w:p w14:paraId="4EDF170D" w14:textId="718875D7" w:rsidR="00D02C13" w:rsidRPr="00E42D93" w:rsidRDefault="00D02C13" w:rsidP="00D02C13">
            <w:pPr>
              <w:rPr>
                <w:rFonts w:ascii="Times New Roman" w:eastAsia="Times New Roman" w:hAnsi="Times New Roman" w:cs="Times New Roman"/>
                <w:sz w:val="24"/>
                <w:szCs w:val="24"/>
              </w:rPr>
            </w:pPr>
            <w:r w:rsidRPr="001B1C68">
              <w:rPr>
                <w:rFonts w:ascii="Times New Roman" w:eastAsia="Times New Roman" w:hAnsi="Times New Roman" w:cs="Times New Roman"/>
                <w:sz w:val="24"/>
                <w:szCs w:val="24"/>
                <w:lang w:val="en-US"/>
              </w:rPr>
              <w:t>Tan</w:t>
            </w:r>
            <w:r w:rsidRPr="00E42D93">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lang w:val="en-US"/>
              </w:rPr>
              <w:t>T</w:t>
            </w:r>
            <w:r w:rsidRPr="00E42D93">
              <w:rPr>
                <w:rFonts w:ascii="Times New Roman" w:eastAsia="Times New Roman" w:hAnsi="Times New Roman" w:cs="Times New Roman"/>
                <w:sz w:val="24"/>
                <w:szCs w:val="24"/>
              </w:rPr>
              <w:t>.</w:t>
            </w:r>
            <w:r w:rsidRPr="001B1C68">
              <w:rPr>
                <w:rFonts w:ascii="Times New Roman" w:eastAsia="Times New Roman" w:hAnsi="Times New Roman" w:cs="Times New Roman"/>
                <w:sz w:val="24"/>
                <w:szCs w:val="24"/>
                <w:lang w:val="en-US"/>
              </w:rPr>
              <w:t>H</w:t>
            </w:r>
            <w:r w:rsidRPr="00E42D93">
              <w:rPr>
                <w:rFonts w:ascii="Times New Roman" w:eastAsia="Times New Roman" w:hAnsi="Times New Roman" w:cs="Times New Roman"/>
                <w:sz w:val="24"/>
                <w:szCs w:val="24"/>
              </w:rPr>
              <w:t>. (1997)</w:t>
            </w:r>
          </w:p>
        </w:tc>
        <w:tc>
          <w:tcPr>
            <w:tcW w:w="1519" w:type="dxa"/>
            <w:shd w:val="clear" w:color="auto" w:fill="auto"/>
            <w:vAlign w:val="center"/>
          </w:tcPr>
          <w:p w14:paraId="5F84216A" w14:textId="641E2263" w:rsidR="00D02C13" w:rsidRPr="001B1C68" w:rsidRDefault="00D02C13" w:rsidP="00D02C13">
            <w:pPr>
              <w:jc w:val="center"/>
              <w:rPr>
                <w:rFonts w:ascii="Times New Roman" w:eastAsia="Times New Roman" w:hAnsi="Times New Roman" w:cs="Times New Roman"/>
                <w:b/>
                <w:i/>
                <w:sz w:val="24"/>
                <w:szCs w:val="24"/>
              </w:rPr>
            </w:pPr>
            <w:r w:rsidRPr="00816D0D">
              <w:rPr>
                <w:rFonts w:ascii="Times New Roman" w:eastAsia="Times New Roman" w:hAnsi="Times New Roman" w:cs="Times New Roman"/>
                <w:sz w:val="24"/>
                <w:szCs w:val="24"/>
              </w:rPr>
              <w:t>‒</w:t>
            </w:r>
          </w:p>
        </w:tc>
        <w:tc>
          <w:tcPr>
            <w:tcW w:w="1245" w:type="dxa"/>
            <w:shd w:val="clear" w:color="auto" w:fill="auto"/>
            <w:vAlign w:val="center"/>
          </w:tcPr>
          <w:p w14:paraId="6B02DB96" w14:textId="20907B1B" w:rsidR="00D02C13" w:rsidRPr="001B1C68" w:rsidRDefault="00D02C13" w:rsidP="00D02C13">
            <w:pPr>
              <w:jc w:val="center"/>
              <w:rPr>
                <w:rFonts w:ascii="Times New Roman" w:eastAsia="Times New Roman" w:hAnsi="Times New Roman" w:cs="Times New Roman"/>
                <w:b/>
                <w:i/>
                <w:sz w:val="24"/>
                <w:szCs w:val="24"/>
              </w:rPr>
            </w:pPr>
            <w:r w:rsidRPr="001A68B4">
              <w:rPr>
                <w:rFonts w:ascii="Times New Roman" w:eastAsia="Times New Roman" w:hAnsi="Times New Roman" w:cs="Times New Roman"/>
                <w:sz w:val="24"/>
                <w:szCs w:val="24"/>
              </w:rPr>
              <w:t>‒</w:t>
            </w:r>
          </w:p>
        </w:tc>
        <w:tc>
          <w:tcPr>
            <w:tcW w:w="1369" w:type="dxa"/>
            <w:shd w:val="clear" w:color="auto" w:fill="auto"/>
            <w:vAlign w:val="center"/>
          </w:tcPr>
          <w:p w14:paraId="67AF01E6" w14:textId="0DD96196" w:rsidR="00D02C13" w:rsidRPr="001B1C68" w:rsidRDefault="00D02C13" w:rsidP="00D02C13">
            <w:pPr>
              <w:jc w:val="center"/>
              <w:rPr>
                <w:rFonts w:ascii="Times New Roman" w:eastAsia="Times New Roman" w:hAnsi="Times New Roman" w:cs="Times New Roman"/>
                <w:b/>
                <w:i/>
                <w:sz w:val="24"/>
                <w:szCs w:val="24"/>
              </w:rPr>
            </w:pPr>
            <w:r w:rsidRPr="00683365">
              <w:t>‒</w:t>
            </w:r>
          </w:p>
        </w:tc>
        <w:tc>
          <w:tcPr>
            <w:tcW w:w="2819" w:type="dxa"/>
            <w:shd w:val="clear" w:color="auto" w:fill="auto"/>
          </w:tcPr>
          <w:p w14:paraId="3FE8D0DC" w14:textId="77777777" w:rsidR="00D02C13" w:rsidRPr="001B1C68" w:rsidRDefault="00D02C13" w:rsidP="00AE351D">
            <w:pPr>
              <w:jc w:val="center"/>
              <w:rPr>
                <w:rFonts w:ascii="Times New Roman" w:eastAsia="Times New Roman" w:hAnsi="Times New Roman" w:cs="Times New Roman"/>
                <w:sz w:val="24"/>
                <w:szCs w:val="24"/>
              </w:rPr>
            </w:pPr>
            <w:r w:rsidRPr="001B1C68">
              <w:rPr>
                <w:rFonts w:ascii="Times New Roman" w:eastAsia="Times New Roman" w:hAnsi="Times New Roman" w:cs="Times New Roman"/>
                <w:sz w:val="24"/>
                <w:szCs w:val="24"/>
              </w:rPr>
              <w:t>Визуальное сканирование данных</w:t>
            </w:r>
          </w:p>
        </w:tc>
      </w:tr>
      <w:tr w:rsidR="00D02C13" w:rsidRPr="001B1C68" w14:paraId="25825F52" w14:textId="77777777" w:rsidTr="00D02C13">
        <w:trPr>
          <w:jc w:val="center"/>
        </w:trPr>
        <w:tc>
          <w:tcPr>
            <w:tcW w:w="2595" w:type="dxa"/>
            <w:shd w:val="clear" w:color="auto" w:fill="auto"/>
          </w:tcPr>
          <w:p w14:paraId="092750E2" w14:textId="6AF048D1" w:rsidR="00D02C13" w:rsidRPr="001B1C68" w:rsidRDefault="00D02C13" w:rsidP="00D02C13">
            <w:pPr>
              <w:rPr>
                <w:rFonts w:ascii="Times New Roman" w:eastAsia="Times New Roman" w:hAnsi="Times New Roman" w:cs="Times New Roman"/>
                <w:sz w:val="24"/>
                <w:szCs w:val="24"/>
              </w:rPr>
            </w:pPr>
            <w:r w:rsidRPr="001B1C68">
              <w:rPr>
                <w:rFonts w:ascii="Times New Roman" w:eastAsia="Times New Roman" w:hAnsi="Times New Roman" w:cs="Times New Roman"/>
                <w:sz w:val="24"/>
                <w:szCs w:val="24"/>
              </w:rPr>
              <w:t>Colbert</w:t>
            </w:r>
            <w:r>
              <w:rPr>
                <w:rFonts w:ascii="Times New Roman" w:eastAsia="Times New Roman" w:hAnsi="Times New Roman" w:cs="Times New Roman"/>
                <w:sz w:val="24"/>
                <w:szCs w:val="24"/>
              </w:rPr>
              <w:t xml:space="preserve"> J.</w:t>
            </w:r>
            <w:r w:rsidRPr="001B1C68">
              <w:rPr>
                <w:rFonts w:ascii="Times New Roman" w:eastAsia="Times New Roman" w:hAnsi="Times New Roman" w:cs="Times New Roman"/>
                <w:sz w:val="24"/>
                <w:szCs w:val="24"/>
              </w:rPr>
              <w:t>L. (1994)</w:t>
            </w:r>
          </w:p>
        </w:tc>
        <w:tc>
          <w:tcPr>
            <w:tcW w:w="1519" w:type="dxa"/>
            <w:shd w:val="clear" w:color="auto" w:fill="auto"/>
            <w:vAlign w:val="center"/>
          </w:tcPr>
          <w:p w14:paraId="4456A8D8" w14:textId="731A0ED1" w:rsidR="00D02C13" w:rsidRPr="001B1C68" w:rsidRDefault="00D02C13" w:rsidP="00D02C13">
            <w:pPr>
              <w:jc w:val="center"/>
              <w:rPr>
                <w:rFonts w:ascii="Times New Roman" w:eastAsia="Times New Roman" w:hAnsi="Times New Roman" w:cs="Times New Roman"/>
                <w:b/>
                <w:i/>
                <w:sz w:val="24"/>
                <w:szCs w:val="24"/>
              </w:rPr>
            </w:pPr>
            <w:r w:rsidRPr="00816D0D">
              <w:rPr>
                <w:rFonts w:ascii="Times New Roman" w:eastAsia="Times New Roman" w:hAnsi="Times New Roman" w:cs="Times New Roman"/>
                <w:sz w:val="24"/>
                <w:szCs w:val="24"/>
              </w:rPr>
              <w:t>‒</w:t>
            </w:r>
          </w:p>
        </w:tc>
        <w:tc>
          <w:tcPr>
            <w:tcW w:w="1245" w:type="dxa"/>
            <w:shd w:val="clear" w:color="auto" w:fill="auto"/>
            <w:vAlign w:val="center"/>
          </w:tcPr>
          <w:p w14:paraId="4B984FE4" w14:textId="61CF81D7" w:rsidR="00D02C13" w:rsidRPr="001B1C68" w:rsidRDefault="00D02C13" w:rsidP="00D02C13">
            <w:pPr>
              <w:jc w:val="center"/>
              <w:rPr>
                <w:rFonts w:ascii="Times New Roman" w:eastAsia="Times New Roman" w:hAnsi="Times New Roman" w:cs="Times New Roman"/>
                <w:b/>
                <w:i/>
                <w:sz w:val="24"/>
                <w:szCs w:val="24"/>
              </w:rPr>
            </w:pPr>
            <w:r w:rsidRPr="001A68B4">
              <w:rPr>
                <w:rFonts w:ascii="Times New Roman" w:eastAsia="Times New Roman" w:hAnsi="Times New Roman" w:cs="Times New Roman"/>
                <w:sz w:val="24"/>
                <w:szCs w:val="24"/>
              </w:rPr>
              <w:t>‒</w:t>
            </w:r>
          </w:p>
        </w:tc>
        <w:tc>
          <w:tcPr>
            <w:tcW w:w="1369" w:type="dxa"/>
            <w:shd w:val="clear" w:color="auto" w:fill="auto"/>
            <w:vAlign w:val="center"/>
          </w:tcPr>
          <w:p w14:paraId="2D3DCD79" w14:textId="678178C1" w:rsidR="00D02C13" w:rsidRPr="001B1C68" w:rsidRDefault="00D02C13" w:rsidP="00D02C13">
            <w:pPr>
              <w:jc w:val="center"/>
              <w:rPr>
                <w:rFonts w:ascii="Times New Roman" w:eastAsia="Times New Roman" w:hAnsi="Times New Roman" w:cs="Times New Roman"/>
                <w:b/>
                <w:i/>
                <w:sz w:val="24"/>
                <w:szCs w:val="24"/>
              </w:rPr>
            </w:pPr>
            <w:r w:rsidRPr="00683365">
              <w:t>‒</w:t>
            </w:r>
          </w:p>
        </w:tc>
        <w:tc>
          <w:tcPr>
            <w:tcW w:w="2819" w:type="dxa"/>
            <w:shd w:val="clear" w:color="auto" w:fill="auto"/>
          </w:tcPr>
          <w:p w14:paraId="37006729" w14:textId="017D8960" w:rsidR="00D02C13" w:rsidRPr="001B1C68" w:rsidRDefault="00D02C13" w:rsidP="00AE351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D02C13" w:rsidRPr="001B1C68" w14:paraId="35DFC623" w14:textId="77777777" w:rsidTr="00D02C13">
        <w:trPr>
          <w:jc w:val="center"/>
        </w:trPr>
        <w:tc>
          <w:tcPr>
            <w:tcW w:w="2595" w:type="dxa"/>
            <w:shd w:val="clear" w:color="auto" w:fill="auto"/>
          </w:tcPr>
          <w:p w14:paraId="003685FC" w14:textId="77777777" w:rsidR="00D02C13" w:rsidRPr="00D02C13" w:rsidRDefault="00D02C13" w:rsidP="00D02C13">
            <w:pPr>
              <w:rPr>
                <w:rFonts w:ascii="Times New Roman" w:eastAsia="Times New Roman" w:hAnsi="Times New Roman" w:cs="Times New Roman"/>
                <w:sz w:val="24"/>
                <w:szCs w:val="24"/>
                <w:lang w:val="en-US"/>
              </w:rPr>
            </w:pPr>
            <w:r w:rsidRPr="001B1C68">
              <w:rPr>
                <w:rFonts w:ascii="Times New Roman" w:eastAsia="Times New Roman" w:hAnsi="Times New Roman" w:cs="Times New Roman"/>
                <w:sz w:val="24"/>
                <w:szCs w:val="24"/>
                <w:lang w:val="en-US"/>
              </w:rPr>
              <w:t xml:space="preserve">Dănescu T., </w:t>
            </w:r>
          </w:p>
          <w:p w14:paraId="158F94F3" w14:textId="46BEBCEF" w:rsidR="00D02C13" w:rsidRPr="001B1C68" w:rsidRDefault="00D02C13" w:rsidP="00D02C13">
            <w:pPr>
              <w:rPr>
                <w:rFonts w:ascii="Times New Roman" w:eastAsia="Times New Roman" w:hAnsi="Times New Roman" w:cs="Times New Roman"/>
                <w:sz w:val="24"/>
                <w:szCs w:val="24"/>
                <w:lang w:val="en-US"/>
              </w:rPr>
            </w:pPr>
            <w:r w:rsidRPr="001B1C68">
              <w:rPr>
                <w:rFonts w:ascii="Times New Roman" w:eastAsia="Times New Roman" w:hAnsi="Times New Roman" w:cs="Times New Roman"/>
                <w:sz w:val="24"/>
                <w:szCs w:val="24"/>
                <w:lang w:val="en-US"/>
              </w:rPr>
              <w:t>Spătăcean</w:t>
            </w:r>
            <w:r>
              <w:rPr>
                <w:rFonts w:ascii="Times New Roman" w:eastAsia="Times New Roman" w:hAnsi="Times New Roman" w:cs="Times New Roman"/>
                <w:sz w:val="24"/>
                <w:szCs w:val="24"/>
                <w:lang w:val="en-US"/>
              </w:rPr>
              <w:t xml:space="preserve"> O., Nistor P., &amp; Dănescu, A.</w:t>
            </w:r>
            <w:r w:rsidRPr="001B1C68">
              <w:rPr>
                <w:rFonts w:ascii="Times New Roman" w:eastAsia="Times New Roman" w:hAnsi="Times New Roman" w:cs="Times New Roman"/>
                <w:sz w:val="24"/>
                <w:szCs w:val="24"/>
                <w:lang w:val="en-US"/>
              </w:rPr>
              <w:t>C. (2010)</w:t>
            </w:r>
          </w:p>
        </w:tc>
        <w:tc>
          <w:tcPr>
            <w:tcW w:w="1519" w:type="dxa"/>
            <w:shd w:val="clear" w:color="auto" w:fill="auto"/>
            <w:vAlign w:val="center"/>
          </w:tcPr>
          <w:p w14:paraId="4051DEAE" w14:textId="49B75ED6" w:rsidR="00D02C13" w:rsidRPr="001B1C68" w:rsidRDefault="00D02C13" w:rsidP="00D02C13">
            <w:pPr>
              <w:jc w:val="center"/>
              <w:rPr>
                <w:rFonts w:ascii="Times New Roman" w:eastAsia="Times New Roman" w:hAnsi="Times New Roman" w:cs="Times New Roman"/>
                <w:b/>
                <w:i/>
                <w:sz w:val="24"/>
                <w:szCs w:val="24"/>
              </w:rPr>
            </w:pPr>
            <w:r w:rsidRPr="00816D0D">
              <w:rPr>
                <w:rFonts w:ascii="Times New Roman" w:eastAsia="Times New Roman" w:hAnsi="Times New Roman" w:cs="Times New Roman"/>
                <w:sz w:val="24"/>
                <w:szCs w:val="24"/>
              </w:rPr>
              <w:t>‒</w:t>
            </w:r>
          </w:p>
        </w:tc>
        <w:tc>
          <w:tcPr>
            <w:tcW w:w="1245" w:type="dxa"/>
            <w:shd w:val="clear" w:color="auto" w:fill="auto"/>
            <w:vAlign w:val="center"/>
          </w:tcPr>
          <w:p w14:paraId="1FD8A017" w14:textId="70B4F66F" w:rsidR="00D02C13" w:rsidRPr="001B1C68" w:rsidRDefault="00D02C13" w:rsidP="00D02C13">
            <w:pPr>
              <w:jc w:val="center"/>
              <w:rPr>
                <w:rFonts w:ascii="Times New Roman" w:eastAsia="Times New Roman" w:hAnsi="Times New Roman" w:cs="Times New Roman"/>
                <w:b/>
                <w:i/>
                <w:sz w:val="24"/>
                <w:szCs w:val="24"/>
              </w:rPr>
            </w:pPr>
            <w:r w:rsidRPr="001A68B4">
              <w:rPr>
                <w:rFonts w:ascii="Times New Roman" w:eastAsia="Times New Roman" w:hAnsi="Times New Roman" w:cs="Times New Roman"/>
                <w:sz w:val="24"/>
                <w:szCs w:val="24"/>
              </w:rPr>
              <w:t>‒</w:t>
            </w:r>
          </w:p>
        </w:tc>
        <w:tc>
          <w:tcPr>
            <w:tcW w:w="1369" w:type="dxa"/>
            <w:shd w:val="clear" w:color="auto" w:fill="auto"/>
            <w:vAlign w:val="center"/>
          </w:tcPr>
          <w:p w14:paraId="548254E4" w14:textId="6D0265F8" w:rsidR="00D02C13" w:rsidRPr="001B1C68" w:rsidRDefault="00D02C13" w:rsidP="00D02C13">
            <w:pPr>
              <w:jc w:val="center"/>
              <w:rPr>
                <w:rFonts w:ascii="Times New Roman" w:eastAsia="Times New Roman" w:hAnsi="Times New Roman" w:cs="Times New Roman"/>
                <w:b/>
                <w:i/>
                <w:sz w:val="24"/>
                <w:szCs w:val="24"/>
              </w:rPr>
            </w:pPr>
            <w:r w:rsidRPr="00683365">
              <w:t>‒</w:t>
            </w:r>
          </w:p>
        </w:tc>
        <w:tc>
          <w:tcPr>
            <w:tcW w:w="2819" w:type="dxa"/>
            <w:shd w:val="clear" w:color="auto" w:fill="auto"/>
          </w:tcPr>
          <w:p w14:paraId="26FF940F" w14:textId="77777777" w:rsidR="00D02C13" w:rsidRPr="001B1C68" w:rsidRDefault="00D02C13" w:rsidP="00AE351D">
            <w:pPr>
              <w:jc w:val="center"/>
              <w:rPr>
                <w:rFonts w:ascii="Times New Roman" w:eastAsia="Times New Roman" w:hAnsi="Times New Roman" w:cs="Times New Roman"/>
                <w:sz w:val="24"/>
                <w:szCs w:val="24"/>
              </w:rPr>
            </w:pPr>
            <w:r w:rsidRPr="001B1C68">
              <w:rPr>
                <w:rFonts w:ascii="Times New Roman" w:eastAsia="Times New Roman" w:hAnsi="Times New Roman" w:cs="Times New Roman"/>
                <w:sz w:val="24"/>
                <w:szCs w:val="24"/>
              </w:rPr>
              <w:t>Z-балл Альтмана</w:t>
            </w:r>
          </w:p>
        </w:tc>
      </w:tr>
      <w:tr w:rsidR="00D02C13" w:rsidRPr="001B1C68" w14:paraId="3FAE512F" w14:textId="77777777" w:rsidTr="00D02C13">
        <w:trPr>
          <w:jc w:val="center"/>
        </w:trPr>
        <w:tc>
          <w:tcPr>
            <w:tcW w:w="2595" w:type="dxa"/>
            <w:shd w:val="clear" w:color="auto" w:fill="auto"/>
          </w:tcPr>
          <w:p w14:paraId="64C0F984" w14:textId="0A351A27" w:rsidR="00D02C13" w:rsidRPr="001B1C68" w:rsidRDefault="00D02C13" w:rsidP="00D02C13">
            <w:pPr>
              <w:rPr>
                <w:rFonts w:ascii="Times New Roman" w:eastAsia="Times New Roman" w:hAnsi="Times New Roman" w:cs="Times New Roman"/>
                <w:sz w:val="24"/>
                <w:szCs w:val="24"/>
              </w:rPr>
            </w:pPr>
            <w:r>
              <w:rPr>
                <w:rFonts w:ascii="Times New Roman" w:eastAsia="Times New Roman" w:hAnsi="Times New Roman" w:cs="Times New Roman"/>
                <w:sz w:val="24"/>
                <w:szCs w:val="24"/>
              </w:rPr>
              <w:t>Dittenhofer M. (</w:t>
            </w:r>
            <w:r w:rsidRPr="001B1C68">
              <w:rPr>
                <w:rFonts w:ascii="Times New Roman" w:eastAsia="Times New Roman" w:hAnsi="Times New Roman" w:cs="Times New Roman"/>
                <w:sz w:val="24"/>
                <w:szCs w:val="24"/>
              </w:rPr>
              <w:t>2001)</w:t>
            </w:r>
          </w:p>
        </w:tc>
        <w:tc>
          <w:tcPr>
            <w:tcW w:w="1519" w:type="dxa"/>
            <w:shd w:val="clear" w:color="auto" w:fill="auto"/>
            <w:vAlign w:val="center"/>
          </w:tcPr>
          <w:p w14:paraId="5A311DC2" w14:textId="1ABE1BC6" w:rsidR="00D02C13" w:rsidRPr="001B1C68" w:rsidRDefault="00D02C13" w:rsidP="00D02C13">
            <w:pPr>
              <w:jc w:val="center"/>
              <w:rPr>
                <w:rFonts w:ascii="Times New Roman" w:eastAsia="Times New Roman" w:hAnsi="Times New Roman" w:cs="Times New Roman"/>
                <w:b/>
                <w:i/>
                <w:sz w:val="24"/>
                <w:szCs w:val="24"/>
              </w:rPr>
            </w:pPr>
            <w:r w:rsidRPr="00816D0D">
              <w:rPr>
                <w:rFonts w:ascii="Times New Roman" w:eastAsia="Times New Roman" w:hAnsi="Times New Roman" w:cs="Times New Roman"/>
                <w:sz w:val="24"/>
                <w:szCs w:val="24"/>
              </w:rPr>
              <w:t>‒</w:t>
            </w:r>
          </w:p>
        </w:tc>
        <w:tc>
          <w:tcPr>
            <w:tcW w:w="1245" w:type="dxa"/>
            <w:shd w:val="clear" w:color="auto" w:fill="auto"/>
            <w:vAlign w:val="center"/>
          </w:tcPr>
          <w:p w14:paraId="294F8F64" w14:textId="695EFEA7" w:rsidR="00D02C13" w:rsidRPr="001B1C68" w:rsidRDefault="00D02C13" w:rsidP="00D02C13">
            <w:pPr>
              <w:jc w:val="center"/>
              <w:rPr>
                <w:rFonts w:ascii="Times New Roman" w:eastAsia="Times New Roman" w:hAnsi="Times New Roman" w:cs="Times New Roman"/>
                <w:b/>
                <w:i/>
                <w:sz w:val="24"/>
                <w:szCs w:val="24"/>
              </w:rPr>
            </w:pPr>
            <w:r w:rsidRPr="001A68B4">
              <w:rPr>
                <w:rFonts w:ascii="Times New Roman" w:eastAsia="Times New Roman" w:hAnsi="Times New Roman" w:cs="Times New Roman"/>
                <w:sz w:val="24"/>
                <w:szCs w:val="24"/>
              </w:rPr>
              <w:t>‒</w:t>
            </w:r>
          </w:p>
        </w:tc>
        <w:tc>
          <w:tcPr>
            <w:tcW w:w="1369" w:type="dxa"/>
            <w:shd w:val="clear" w:color="auto" w:fill="auto"/>
            <w:vAlign w:val="center"/>
          </w:tcPr>
          <w:p w14:paraId="6C3CC917" w14:textId="100EBD7A" w:rsidR="00D02C13" w:rsidRPr="001B1C68" w:rsidRDefault="00D02C13" w:rsidP="00D02C13">
            <w:pPr>
              <w:jc w:val="center"/>
              <w:rPr>
                <w:rFonts w:ascii="Times New Roman" w:eastAsia="Times New Roman" w:hAnsi="Times New Roman" w:cs="Times New Roman"/>
                <w:b/>
                <w:i/>
                <w:sz w:val="24"/>
                <w:szCs w:val="24"/>
              </w:rPr>
            </w:pPr>
            <w:r w:rsidRPr="00683365">
              <w:t>‒</w:t>
            </w:r>
          </w:p>
        </w:tc>
        <w:tc>
          <w:tcPr>
            <w:tcW w:w="2819" w:type="dxa"/>
            <w:shd w:val="clear" w:color="auto" w:fill="auto"/>
          </w:tcPr>
          <w:p w14:paraId="72FB686B" w14:textId="77777777" w:rsidR="00D02C13" w:rsidRPr="001B1C68" w:rsidRDefault="00D02C13" w:rsidP="00AE351D">
            <w:pPr>
              <w:jc w:val="center"/>
              <w:rPr>
                <w:rFonts w:ascii="Times New Roman" w:eastAsia="Times New Roman" w:hAnsi="Times New Roman" w:cs="Times New Roman"/>
                <w:sz w:val="24"/>
                <w:szCs w:val="24"/>
              </w:rPr>
            </w:pPr>
            <w:r w:rsidRPr="001B1C68">
              <w:rPr>
                <w:rFonts w:ascii="Times New Roman" w:eastAsia="Times New Roman" w:hAnsi="Times New Roman" w:cs="Times New Roman"/>
                <w:sz w:val="24"/>
                <w:szCs w:val="24"/>
              </w:rPr>
              <w:t>Регрессионный анализ и</w:t>
            </w:r>
          </w:p>
          <w:p w14:paraId="31E1D4D2" w14:textId="77777777" w:rsidR="00D02C13" w:rsidRPr="001B1C68" w:rsidRDefault="00D02C13" w:rsidP="00AE351D">
            <w:pPr>
              <w:jc w:val="center"/>
              <w:rPr>
                <w:rFonts w:ascii="Times New Roman" w:eastAsia="Times New Roman" w:hAnsi="Times New Roman" w:cs="Times New Roman"/>
                <w:sz w:val="24"/>
                <w:szCs w:val="24"/>
              </w:rPr>
            </w:pPr>
            <w:r w:rsidRPr="001B1C68">
              <w:rPr>
                <w:rFonts w:ascii="Times New Roman" w:eastAsia="Times New Roman" w:hAnsi="Times New Roman" w:cs="Times New Roman"/>
                <w:sz w:val="24"/>
                <w:szCs w:val="24"/>
              </w:rPr>
              <w:t>Метод наименьших квадратов</w:t>
            </w:r>
          </w:p>
        </w:tc>
      </w:tr>
      <w:tr w:rsidR="00D02C13" w:rsidRPr="001B1C68" w14:paraId="59A29738" w14:textId="77777777" w:rsidTr="00D02C13">
        <w:trPr>
          <w:jc w:val="center"/>
        </w:trPr>
        <w:tc>
          <w:tcPr>
            <w:tcW w:w="2595" w:type="dxa"/>
            <w:shd w:val="clear" w:color="auto" w:fill="auto"/>
          </w:tcPr>
          <w:p w14:paraId="1D6D4A33" w14:textId="1E62F2FF" w:rsidR="00D02C13" w:rsidRPr="001B1C68" w:rsidRDefault="00D02C13" w:rsidP="00D02C13">
            <w:pPr>
              <w:rPr>
                <w:rFonts w:ascii="Times New Roman" w:eastAsia="Times New Roman" w:hAnsi="Times New Roman" w:cs="Times New Roman"/>
                <w:sz w:val="24"/>
                <w:szCs w:val="24"/>
              </w:rPr>
            </w:pPr>
            <w:r w:rsidRPr="001B1C68">
              <w:rPr>
                <w:rFonts w:ascii="Times New Roman" w:eastAsia="Times New Roman" w:hAnsi="Times New Roman" w:cs="Times New Roman"/>
                <w:sz w:val="24"/>
                <w:szCs w:val="24"/>
              </w:rPr>
              <w:t>Fung C (2010)</w:t>
            </w:r>
          </w:p>
        </w:tc>
        <w:tc>
          <w:tcPr>
            <w:tcW w:w="1519" w:type="dxa"/>
            <w:shd w:val="clear" w:color="auto" w:fill="auto"/>
            <w:vAlign w:val="center"/>
          </w:tcPr>
          <w:p w14:paraId="04C43D01" w14:textId="0A3C4137" w:rsidR="00D02C13" w:rsidRPr="001B1C68" w:rsidRDefault="00D02C13" w:rsidP="00D02C13">
            <w:pPr>
              <w:jc w:val="center"/>
              <w:rPr>
                <w:rFonts w:ascii="Times New Roman" w:eastAsia="Times New Roman" w:hAnsi="Times New Roman" w:cs="Times New Roman"/>
                <w:b/>
                <w:i/>
                <w:sz w:val="24"/>
                <w:szCs w:val="24"/>
              </w:rPr>
            </w:pPr>
            <w:r w:rsidRPr="00816D0D">
              <w:rPr>
                <w:rFonts w:ascii="Times New Roman" w:eastAsia="Times New Roman" w:hAnsi="Times New Roman" w:cs="Times New Roman"/>
                <w:sz w:val="24"/>
                <w:szCs w:val="24"/>
              </w:rPr>
              <w:t>‒</w:t>
            </w:r>
          </w:p>
        </w:tc>
        <w:tc>
          <w:tcPr>
            <w:tcW w:w="1245" w:type="dxa"/>
            <w:shd w:val="clear" w:color="auto" w:fill="auto"/>
            <w:vAlign w:val="center"/>
          </w:tcPr>
          <w:p w14:paraId="776504DC" w14:textId="7C5C2FF2" w:rsidR="00D02C13" w:rsidRPr="001B1C68" w:rsidRDefault="00D02C13" w:rsidP="00D02C13">
            <w:pPr>
              <w:jc w:val="center"/>
              <w:rPr>
                <w:rFonts w:ascii="Times New Roman" w:eastAsia="Times New Roman" w:hAnsi="Times New Roman" w:cs="Times New Roman"/>
                <w:b/>
                <w:i/>
                <w:sz w:val="24"/>
                <w:szCs w:val="24"/>
              </w:rPr>
            </w:pPr>
            <w:r w:rsidRPr="001A68B4">
              <w:rPr>
                <w:rFonts w:ascii="Times New Roman" w:eastAsia="Times New Roman" w:hAnsi="Times New Roman" w:cs="Times New Roman"/>
                <w:sz w:val="24"/>
                <w:szCs w:val="24"/>
              </w:rPr>
              <w:t>‒</w:t>
            </w:r>
          </w:p>
        </w:tc>
        <w:tc>
          <w:tcPr>
            <w:tcW w:w="1369" w:type="dxa"/>
            <w:shd w:val="clear" w:color="auto" w:fill="auto"/>
            <w:vAlign w:val="center"/>
          </w:tcPr>
          <w:p w14:paraId="79786048" w14:textId="2087B7D5" w:rsidR="00D02C13" w:rsidRPr="001B1C68" w:rsidRDefault="00D02C13" w:rsidP="00D02C13">
            <w:pPr>
              <w:jc w:val="center"/>
              <w:rPr>
                <w:rFonts w:ascii="Times New Roman" w:eastAsia="Times New Roman" w:hAnsi="Times New Roman" w:cs="Times New Roman"/>
                <w:b/>
                <w:i/>
                <w:sz w:val="24"/>
                <w:szCs w:val="24"/>
              </w:rPr>
            </w:pPr>
            <w:r w:rsidRPr="00683365">
              <w:t>‒</w:t>
            </w:r>
          </w:p>
        </w:tc>
        <w:tc>
          <w:tcPr>
            <w:tcW w:w="2819" w:type="dxa"/>
            <w:shd w:val="clear" w:color="auto" w:fill="auto"/>
            <w:vAlign w:val="center"/>
          </w:tcPr>
          <w:p w14:paraId="1A12ADCF" w14:textId="08FD694D" w:rsidR="00D02C13" w:rsidRPr="001B1C68" w:rsidRDefault="00D02C13" w:rsidP="00D02C13">
            <w:pPr>
              <w:jc w:val="center"/>
              <w:rPr>
                <w:rFonts w:ascii="Times New Roman" w:eastAsia="Times New Roman" w:hAnsi="Times New Roman" w:cs="Times New Roman"/>
                <w:sz w:val="24"/>
                <w:szCs w:val="24"/>
              </w:rPr>
            </w:pPr>
            <w:r w:rsidRPr="00F81408">
              <w:rPr>
                <w:rFonts w:ascii="Times New Roman" w:eastAsia="Times New Roman" w:hAnsi="Times New Roman" w:cs="Times New Roman"/>
                <w:sz w:val="24"/>
                <w:szCs w:val="24"/>
              </w:rPr>
              <w:t>‒</w:t>
            </w:r>
          </w:p>
        </w:tc>
      </w:tr>
      <w:tr w:rsidR="00D02C13" w:rsidRPr="001B1C68" w14:paraId="21F05D92" w14:textId="77777777" w:rsidTr="00D02C13">
        <w:trPr>
          <w:jc w:val="center"/>
        </w:trPr>
        <w:tc>
          <w:tcPr>
            <w:tcW w:w="2595" w:type="dxa"/>
            <w:shd w:val="clear" w:color="auto" w:fill="auto"/>
          </w:tcPr>
          <w:p w14:paraId="4D9021F3" w14:textId="5510DE27" w:rsidR="00D02C13" w:rsidRPr="001B1C68" w:rsidRDefault="00D02C13" w:rsidP="00D02C13">
            <w:pPr>
              <w:rPr>
                <w:rFonts w:ascii="Times New Roman" w:eastAsia="Times New Roman" w:hAnsi="Times New Roman" w:cs="Times New Roman"/>
                <w:sz w:val="24"/>
                <w:szCs w:val="24"/>
              </w:rPr>
            </w:pPr>
            <w:r w:rsidRPr="001B1C68">
              <w:rPr>
                <w:rFonts w:ascii="Times New Roman" w:eastAsia="Times New Roman" w:hAnsi="Times New Roman" w:cs="Times New Roman"/>
                <w:sz w:val="24"/>
                <w:szCs w:val="24"/>
              </w:rPr>
              <w:t>Mejia C. (2012)</w:t>
            </w:r>
          </w:p>
        </w:tc>
        <w:tc>
          <w:tcPr>
            <w:tcW w:w="1519" w:type="dxa"/>
            <w:shd w:val="clear" w:color="auto" w:fill="auto"/>
            <w:vAlign w:val="center"/>
          </w:tcPr>
          <w:p w14:paraId="2D73429E" w14:textId="449E9CFE" w:rsidR="00D02C13" w:rsidRPr="001B1C68" w:rsidRDefault="00D02C13" w:rsidP="00D02C13">
            <w:pPr>
              <w:jc w:val="center"/>
              <w:rPr>
                <w:rFonts w:ascii="Times New Roman" w:eastAsia="Times New Roman" w:hAnsi="Times New Roman" w:cs="Times New Roman"/>
                <w:b/>
                <w:i/>
                <w:sz w:val="24"/>
                <w:szCs w:val="24"/>
              </w:rPr>
            </w:pPr>
            <w:r w:rsidRPr="00816D0D">
              <w:rPr>
                <w:rFonts w:ascii="Times New Roman" w:eastAsia="Times New Roman" w:hAnsi="Times New Roman" w:cs="Times New Roman"/>
                <w:sz w:val="24"/>
                <w:szCs w:val="24"/>
              </w:rPr>
              <w:t>‒</w:t>
            </w:r>
          </w:p>
        </w:tc>
        <w:tc>
          <w:tcPr>
            <w:tcW w:w="1245" w:type="dxa"/>
            <w:shd w:val="clear" w:color="auto" w:fill="auto"/>
            <w:vAlign w:val="center"/>
          </w:tcPr>
          <w:p w14:paraId="39CF6AFC" w14:textId="77A84A9A" w:rsidR="00D02C13" w:rsidRPr="001B1C68" w:rsidRDefault="00D02C13" w:rsidP="00D02C13">
            <w:pPr>
              <w:jc w:val="center"/>
              <w:rPr>
                <w:rFonts w:ascii="Times New Roman" w:eastAsia="Times New Roman" w:hAnsi="Times New Roman" w:cs="Times New Roman"/>
                <w:b/>
                <w:i/>
                <w:sz w:val="24"/>
                <w:szCs w:val="24"/>
              </w:rPr>
            </w:pPr>
            <w:r w:rsidRPr="001A68B4">
              <w:rPr>
                <w:rFonts w:ascii="Times New Roman" w:eastAsia="Times New Roman" w:hAnsi="Times New Roman" w:cs="Times New Roman"/>
                <w:sz w:val="24"/>
                <w:szCs w:val="24"/>
              </w:rPr>
              <w:t>‒</w:t>
            </w:r>
          </w:p>
        </w:tc>
        <w:tc>
          <w:tcPr>
            <w:tcW w:w="1369" w:type="dxa"/>
            <w:shd w:val="clear" w:color="auto" w:fill="auto"/>
            <w:vAlign w:val="center"/>
          </w:tcPr>
          <w:p w14:paraId="6548193D" w14:textId="11A416F0" w:rsidR="00D02C13" w:rsidRPr="001B1C68" w:rsidRDefault="00D02C13" w:rsidP="00D02C13">
            <w:pPr>
              <w:jc w:val="center"/>
              <w:rPr>
                <w:rFonts w:ascii="Times New Roman" w:eastAsia="Times New Roman" w:hAnsi="Times New Roman" w:cs="Times New Roman"/>
                <w:b/>
                <w:i/>
                <w:sz w:val="24"/>
                <w:szCs w:val="24"/>
              </w:rPr>
            </w:pPr>
            <w:r w:rsidRPr="00683365">
              <w:t>‒</w:t>
            </w:r>
          </w:p>
        </w:tc>
        <w:tc>
          <w:tcPr>
            <w:tcW w:w="2819" w:type="dxa"/>
            <w:shd w:val="clear" w:color="auto" w:fill="auto"/>
            <w:vAlign w:val="center"/>
          </w:tcPr>
          <w:p w14:paraId="19FD353E" w14:textId="7CBD6E5C" w:rsidR="00D02C13" w:rsidRPr="001B1C68" w:rsidRDefault="00D02C13" w:rsidP="00D02C13">
            <w:pPr>
              <w:jc w:val="center"/>
              <w:rPr>
                <w:rFonts w:ascii="Times New Roman" w:eastAsia="Times New Roman" w:hAnsi="Times New Roman" w:cs="Times New Roman"/>
                <w:sz w:val="24"/>
                <w:szCs w:val="24"/>
              </w:rPr>
            </w:pPr>
            <w:r w:rsidRPr="00F81408">
              <w:rPr>
                <w:rFonts w:ascii="Times New Roman" w:eastAsia="Times New Roman" w:hAnsi="Times New Roman" w:cs="Times New Roman"/>
                <w:sz w:val="24"/>
                <w:szCs w:val="24"/>
              </w:rPr>
              <w:t>‒</w:t>
            </w:r>
          </w:p>
        </w:tc>
      </w:tr>
      <w:tr w:rsidR="00D02C13" w:rsidRPr="001B1C68" w14:paraId="138B6E6B" w14:textId="77777777" w:rsidTr="00D02C13">
        <w:trPr>
          <w:jc w:val="center"/>
        </w:trPr>
        <w:tc>
          <w:tcPr>
            <w:tcW w:w="2595" w:type="dxa"/>
            <w:shd w:val="clear" w:color="auto" w:fill="auto"/>
          </w:tcPr>
          <w:p w14:paraId="212DE036" w14:textId="77777777" w:rsidR="00D02C13" w:rsidRPr="00D02C13" w:rsidRDefault="00D02C13" w:rsidP="00D02C13">
            <w:pPr>
              <w:rPr>
                <w:rFonts w:ascii="Times New Roman" w:eastAsia="Times New Roman" w:hAnsi="Times New Roman" w:cs="Times New Roman"/>
                <w:sz w:val="24"/>
                <w:szCs w:val="24"/>
                <w:lang w:val="en-US"/>
              </w:rPr>
            </w:pPr>
            <w:r w:rsidRPr="001B1C68">
              <w:rPr>
                <w:rFonts w:ascii="Times New Roman" w:eastAsia="Times New Roman" w:hAnsi="Times New Roman" w:cs="Times New Roman"/>
                <w:sz w:val="24"/>
                <w:szCs w:val="24"/>
                <w:lang w:val="en-US"/>
              </w:rPr>
              <w:t xml:space="preserve">Green B.P. &amp; </w:t>
            </w:r>
          </w:p>
          <w:p w14:paraId="1D427FE9" w14:textId="77FF38BA" w:rsidR="00D02C13" w:rsidRPr="001B1C68" w:rsidRDefault="00D02C13" w:rsidP="00D02C13">
            <w:pPr>
              <w:rPr>
                <w:rFonts w:ascii="Times New Roman" w:eastAsia="Times New Roman" w:hAnsi="Times New Roman" w:cs="Times New Roman"/>
                <w:sz w:val="24"/>
                <w:szCs w:val="24"/>
                <w:lang w:val="en-US"/>
              </w:rPr>
            </w:pPr>
            <w:r w:rsidRPr="001B1C68">
              <w:rPr>
                <w:rFonts w:ascii="Times New Roman" w:eastAsia="Times New Roman" w:hAnsi="Times New Roman" w:cs="Times New Roman"/>
                <w:sz w:val="24"/>
                <w:szCs w:val="24"/>
                <w:lang w:val="en-US"/>
              </w:rPr>
              <w:t>Calderon T.G (1994)</w:t>
            </w:r>
          </w:p>
        </w:tc>
        <w:tc>
          <w:tcPr>
            <w:tcW w:w="1519" w:type="dxa"/>
            <w:shd w:val="clear" w:color="auto" w:fill="auto"/>
            <w:vAlign w:val="center"/>
          </w:tcPr>
          <w:p w14:paraId="1B31C744" w14:textId="13F99717" w:rsidR="00D02C13" w:rsidRPr="001B1C68" w:rsidRDefault="00D02C13" w:rsidP="00D02C13">
            <w:pPr>
              <w:jc w:val="center"/>
              <w:rPr>
                <w:rFonts w:ascii="Times New Roman" w:eastAsia="Times New Roman" w:hAnsi="Times New Roman" w:cs="Times New Roman"/>
                <w:b/>
                <w:i/>
                <w:sz w:val="24"/>
                <w:szCs w:val="24"/>
              </w:rPr>
            </w:pPr>
            <w:r w:rsidRPr="00816D0D">
              <w:rPr>
                <w:rFonts w:ascii="Times New Roman" w:eastAsia="Times New Roman" w:hAnsi="Times New Roman" w:cs="Times New Roman"/>
                <w:sz w:val="24"/>
                <w:szCs w:val="24"/>
              </w:rPr>
              <w:t>‒</w:t>
            </w:r>
          </w:p>
        </w:tc>
        <w:tc>
          <w:tcPr>
            <w:tcW w:w="1245" w:type="dxa"/>
            <w:shd w:val="clear" w:color="auto" w:fill="auto"/>
            <w:vAlign w:val="center"/>
          </w:tcPr>
          <w:p w14:paraId="5FB64954" w14:textId="0E42E12C" w:rsidR="00D02C13" w:rsidRPr="001B1C68" w:rsidRDefault="00D02C13" w:rsidP="00D02C13">
            <w:pPr>
              <w:jc w:val="center"/>
              <w:rPr>
                <w:rFonts w:ascii="Times New Roman" w:eastAsia="Times New Roman" w:hAnsi="Times New Roman" w:cs="Times New Roman"/>
                <w:b/>
                <w:i/>
                <w:sz w:val="24"/>
                <w:szCs w:val="24"/>
              </w:rPr>
            </w:pPr>
            <w:r w:rsidRPr="001A68B4">
              <w:rPr>
                <w:rFonts w:ascii="Times New Roman" w:eastAsia="Times New Roman" w:hAnsi="Times New Roman" w:cs="Times New Roman"/>
                <w:sz w:val="24"/>
                <w:szCs w:val="24"/>
              </w:rPr>
              <w:t>‒</w:t>
            </w:r>
          </w:p>
        </w:tc>
        <w:tc>
          <w:tcPr>
            <w:tcW w:w="1369" w:type="dxa"/>
            <w:shd w:val="clear" w:color="auto" w:fill="auto"/>
            <w:vAlign w:val="center"/>
          </w:tcPr>
          <w:p w14:paraId="6F27FC3F" w14:textId="5F109D46" w:rsidR="00D02C13" w:rsidRPr="001B1C68" w:rsidRDefault="00D02C13" w:rsidP="00D02C13">
            <w:pPr>
              <w:jc w:val="center"/>
              <w:rPr>
                <w:rFonts w:ascii="Times New Roman" w:eastAsia="Times New Roman" w:hAnsi="Times New Roman" w:cs="Times New Roman"/>
                <w:b/>
                <w:i/>
                <w:sz w:val="24"/>
                <w:szCs w:val="24"/>
              </w:rPr>
            </w:pPr>
            <w:r w:rsidRPr="00683365">
              <w:t>‒</w:t>
            </w:r>
          </w:p>
        </w:tc>
        <w:tc>
          <w:tcPr>
            <w:tcW w:w="2819" w:type="dxa"/>
            <w:shd w:val="clear" w:color="auto" w:fill="auto"/>
            <w:vAlign w:val="center"/>
          </w:tcPr>
          <w:p w14:paraId="6C04E9D5" w14:textId="0A3FB2E4" w:rsidR="00D02C13" w:rsidRPr="001B1C68" w:rsidRDefault="00D02C13" w:rsidP="00D02C13">
            <w:pPr>
              <w:jc w:val="center"/>
              <w:rPr>
                <w:rFonts w:ascii="Times New Roman" w:eastAsia="Times New Roman" w:hAnsi="Times New Roman" w:cs="Times New Roman"/>
                <w:sz w:val="24"/>
                <w:szCs w:val="24"/>
              </w:rPr>
            </w:pPr>
            <w:r w:rsidRPr="00F81408">
              <w:rPr>
                <w:rFonts w:ascii="Times New Roman" w:eastAsia="Times New Roman" w:hAnsi="Times New Roman" w:cs="Times New Roman"/>
                <w:sz w:val="24"/>
                <w:szCs w:val="24"/>
              </w:rPr>
              <w:t>‒</w:t>
            </w:r>
          </w:p>
        </w:tc>
      </w:tr>
      <w:tr w:rsidR="00D02C13" w:rsidRPr="001B1C68" w14:paraId="5EC63345" w14:textId="77777777" w:rsidTr="00D02C13">
        <w:trPr>
          <w:jc w:val="center"/>
        </w:trPr>
        <w:tc>
          <w:tcPr>
            <w:tcW w:w="2595" w:type="dxa"/>
            <w:shd w:val="clear" w:color="auto" w:fill="auto"/>
          </w:tcPr>
          <w:p w14:paraId="6717B0D9" w14:textId="31500E61" w:rsidR="00D02C13" w:rsidRPr="001B1C68" w:rsidRDefault="00D02C13" w:rsidP="00D02C13">
            <w:pPr>
              <w:rPr>
                <w:rFonts w:ascii="Times New Roman" w:eastAsia="Times New Roman" w:hAnsi="Times New Roman" w:cs="Times New Roman"/>
                <w:sz w:val="24"/>
                <w:szCs w:val="24"/>
                <w:lang w:val="en-US"/>
              </w:rPr>
            </w:pPr>
            <w:r w:rsidRPr="001B1C68">
              <w:rPr>
                <w:rFonts w:ascii="Times New Roman" w:eastAsia="Times New Roman" w:hAnsi="Times New Roman" w:cs="Times New Roman"/>
                <w:sz w:val="24"/>
                <w:szCs w:val="24"/>
                <w:lang w:val="en-US"/>
              </w:rPr>
              <w:t>Pike B.J., Curtis</w:t>
            </w:r>
            <w:r>
              <w:rPr>
                <w:rFonts w:ascii="Times New Roman" w:eastAsia="Times New Roman" w:hAnsi="Times New Roman" w:cs="Times New Roman"/>
                <w:sz w:val="24"/>
                <w:szCs w:val="24"/>
                <w:lang w:val="en-US"/>
              </w:rPr>
              <w:t xml:space="preserve"> M.</w:t>
            </w:r>
            <w:r w:rsidRPr="001B1C68">
              <w:rPr>
                <w:rFonts w:ascii="Times New Roman" w:eastAsia="Times New Roman" w:hAnsi="Times New Roman" w:cs="Times New Roman"/>
                <w:sz w:val="24"/>
                <w:szCs w:val="24"/>
                <w:lang w:val="en-US"/>
              </w:rPr>
              <w:t>B. &amp; Chui L. (2013)</w:t>
            </w:r>
          </w:p>
        </w:tc>
        <w:tc>
          <w:tcPr>
            <w:tcW w:w="1519" w:type="dxa"/>
            <w:shd w:val="clear" w:color="auto" w:fill="auto"/>
            <w:vAlign w:val="center"/>
          </w:tcPr>
          <w:p w14:paraId="12E85498" w14:textId="69260686" w:rsidR="00D02C13" w:rsidRPr="001B1C68" w:rsidRDefault="00D02C13" w:rsidP="00D02C13">
            <w:pPr>
              <w:jc w:val="center"/>
              <w:rPr>
                <w:rFonts w:ascii="Times New Roman" w:eastAsia="Times New Roman" w:hAnsi="Times New Roman" w:cs="Times New Roman"/>
                <w:b/>
                <w:i/>
                <w:sz w:val="24"/>
                <w:szCs w:val="24"/>
              </w:rPr>
            </w:pPr>
            <w:r w:rsidRPr="00816D0D">
              <w:rPr>
                <w:rFonts w:ascii="Times New Roman" w:eastAsia="Times New Roman" w:hAnsi="Times New Roman" w:cs="Times New Roman"/>
                <w:sz w:val="24"/>
                <w:szCs w:val="24"/>
              </w:rPr>
              <w:t>‒</w:t>
            </w:r>
          </w:p>
        </w:tc>
        <w:tc>
          <w:tcPr>
            <w:tcW w:w="1245" w:type="dxa"/>
            <w:shd w:val="clear" w:color="auto" w:fill="auto"/>
            <w:vAlign w:val="center"/>
          </w:tcPr>
          <w:p w14:paraId="760203F0" w14:textId="36C505C3" w:rsidR="00D02C13" w:rsidRPr="001B1C68" w:rsidRDefault="00D02C13" w:rsidP="00D02C13">
            <w:pPr>
              <w:jc w:val="center"/>
              <w:rPr>
                <w:rFonts w:ascii="Times New Roman" w:eastAsia="Times New Roman" w:hAnsi="Times New Roman" w:cs="Times New Roman"/>
                <w:b/>
                <w:i/>
                <w:sz w:val="24"/>
                <w:szCs w:val="24"/>
              </w:rPr>
            </w:pPr>
            <w:r w:rsidRPr="001A68B4">
              <w:rPr>
                <w:rFonts w:ascii="Times New Roman" w:eastAsia="Times New Roman" w:hAnsi="Times New Roman" w:cs="Times New Roman"/>
                <w:sz w:val="24"/>
                <w:szCs w:val="24"/>
              </w:rPr>
              <w:t>‒</w:t>
            </w:r>
          </w:p>
        </w:tc>
        <w:tc>
          <w:tcPr>
            <w:tcW w:w="1369" w:type="dxa"/>
            <w:shd w:val="clear" w:color="auto" w:fill="auto"/>
            <w:vAlign w:val="center"/>
          </w:tcPr>
          <w:p w14:paraId="465DFB48" w14:textId="1B6E6717" w:rsidR="00D02C13" w:rsidRPr="001B1C68" w:rsidRDefault="00D02C13" w:rsidP="00D02C13">
            <w:pPr>
              <w:jc w:val="center"/>
              <w:rPr>
                <w:rFonts w:ascii="Times New Roman" w:eastAsia="Times New Roman" w:hAnsi="Times New Roman" w:cs="Times New Roman"/>
                <w:b/>
                <w:i/>
                <w:sz w:val="24"/>
                <w:szCs w:val="24"/>
              </w:rPr>
            </w:pPr>
            <w:r w:rsidRPr="00683365">
              <w:t>‒</w:t>
            </w:r>
          </w:p>
        </w:tc>
        <w:tc>
          <w:tcPr>
            <w:tcW w:w="2819" w:type="dxa"/>
            <w:shd w:val="clear" w:color="auto" w:fill="auto"/>
            <w:vAlign w:val="center"/>
          </w:tcPr>
          <w:p w14:paraId="1E7DE4FB" w14:textId="48BE84DB" w:rsidR="00D02C13" w:rsidRPr="001B1C68" w:rsidRDefault="00D02C13" w:rsidP="00D02C13">
            <w:pPr>
              <w:jc w:val="center"/>
              <w:rPr>
                <w:rFonts w:ascii="Times New Roman" w:eastAsia="Times New Roman" w:hAnsi="Times New Roman" w:cs="Times New Roman"/>
                <w:sz w:val="24"/>
                <w:szCs w:val="24"/>
              </w:rPr>
            </w:pPr>
            <w:r w:rsidRPr="00F81408">
              <w:rPr>
                <w:rFonts w:ascii="Times New Roman" w:eastAsia="Times New Roman" w:hAnsi="Times New Roman" w:cs="Times New Roman"/>
                <w:sz w:val="24"/>
                <w:szCs w:val="24"/>
              </w:rPr>
              <w:t>‒</w:t>
            </w:r>
          </w:p>
        </w:tc>
      </w:tr>
      <w:tr w:rsidR="00D02C13" w:rsidRPr="001B1C68" w14:paraId="63914ADE" w14:textId="77777777" w:rsidTr="00D02C13">
        <w:trPr>
          <w:jc w:val="center"/>
        </w:trPr>
        <w:tc>
          <w:tcPr>
            <w:tcW w:w="2595" w:type="dxa"/>
            <w:shd w:val="clear" w:color="auto" w:fill="auto"/>
          </w:tcPr>
          <w:p w14:paraId="66F506CC" w14:textId="77777777" w:rsidR="00D02C13" w:rsidRPr="00D02C13" w:rsidRDefault="00D02C13" w:rsidP="00D02C13">
            <w:pPr>
              <w:rPr>
                <w:rFonts w:ascii="Times New Roman" w:eastAsia="Times New Roman" w:hAnsi="Times New Roman" w:cs="Times New Roman"/>
                <w:sz w:val="24"/>
                <w:szCs w:val="24"/>
                <w:lang w:val="en-US"/>
              </w:rPr>
            </w:pPr>
            <w:r w:rsidRPr="001B1C68">
              <w:rPr>
                <w:rFonts w:ascii="Times New Roman" w:eastAsia="Times New Roman" w:hAnsi="Times New Roman" w:cs="Times New Roman"/>
                <w:sz w:val="24"/>
                <w:szCs w:val="24"/>
                <w:lang w:val="en-US"/>
              </w:rPr>
              <w:t xml:space="preserve">Samaha K., &amp; </w:t>
            </w:r>
          </w:p>
          <w:p w14:paraId="74A9BFD8" w14:textId="2906F0B9" w:rsidR="00D02C13" w:rsidRPr="001B1C68" w:rsidRDefault="00D02C13" w:rsidP="00D02C13">
            <w:pPr>
              <w:rPr>
                <w:rFonts w:ascii="Times New Roman" w:eastAsia="Times New Roman" w:hAnsi="Times New Roman" w:cs="Times New Roman"/>
                <w:sz w:val="24"/>
                <w:szCs w:val="24"/>
                <w:lang w:val="en-US"/>
              </w:rPr>
            </w:pPr>
            <w:r w:rsidRPr="001B1C68">
              <w:rPr>
                <w:rFonts w:ascii="Times New Roman" w:eastAsia="Times New Roman" w:hAnsi="Times New Roman" w:cs="Times New Roman"/>
                <w:sz w:val="24"/>
                <w:szCs w:val="24"/>
                <w:lang w:val="en-US"/>
              </w:rPr>
              <w:t>Hegazy</w:t>
            </w:r>
            <w:r>
              <w:rPr>
                <w:rFonts w:ascii="Times New Roman" w:eastAsia="Times New Roman" w:hAnsi="Times New Roman" w:cs="Times New Roman"/>
                <w:sz w:val="24"/>
                <w:szCs w:val="24"/>
                <w:lang w:val="en-US"/>
              </w:rPr>
              <w:t xml:space="preserve"> M.</w:t>
            </w:r>
            <w:r w:rsidRPr="001B1C68">
              <w:rPr>
                <w:rFonts w:ascii="Times New Roman" w:eastAsia="Times New Roman" w:hAnsi="Times New Roman" w:cs="Times New Roman"/>
                <w:sz w:val="24"/>
                <w:szCs w:val="24"/>
                <w:lang w:val="en-US"/>
              </w:rPr>
              <w:t>A. (2010)</w:t>
            </w:r>
          </w:p>
        </w:tc>
        <w:tc>
          <w:tcPr>
            <w:tcW w:w="1519" w:type="dxa"/>
            <w:shd w:val="clear" w:color="auto" w:fill="auto"/>
            <w:vAlign w:val="center"/>
          </w:tcPr>
          <w:p w14:paraId="2F31C33F" w14:textId="72D53338" w:rsidR="00D02C13" w:rsidRPr="001B1C68" w:rsidRDefault="00D02C13" w:rsidP="00D02C13">
            <w:pPr>
              <w:jc w:val="center"/>
              <w:rPr>
                <w:rFonts w:ascii="Times New Roman" w:eastAsia="Times New Roman" w:hAnsi="Times New Roman" w:cs="Times New Roman"/>
                <w:b/>
                <w:i/>
                <w:sz w:val="24"/>
                <w:szCs w:val="24"/>
              </w:rPr>
            </w:pPr>
            <w:r w:rsidRPr="00816D0D">
              <w:rPr>
                <w:rFonts w:ascii="Times New Roman" w:eastAsia="Times New Roman" w:hAnsi="Times New Roman" w:cs="Times New Roman"/>
                <w:sz w:val="24"/>
                <w:szCs w:val="24"/>
              </w:rPr>
              <w:t>‒</w:t>
            </w:r>
          </w:p>
        </w:tc>
        <w:tc>
          <w:tcPr>
            <w:tcW w:w="1245" w:type="dxa"/>
            <w:shd w:val="clear" w:color="auto" w:fill="auto"/>
            <w:vAlign w:val="center"/>
          </w:tcPr>
          <w:p w14:paraId="231C1271" w14:textId="3F7AED32" w:rsidR="00D02C13" w:rsidRPr="001B1C68" w:rsidRDefault="00D02C13" w:rsidP="00D02C13">
            <w:pPr>
              <w:jc w:val="center"/>
              <w:rPr>
                <w:rFonts w:ascii="Times New Roman" w:eastAsia="Times New Roman" w:hAnsi="Times New Roman" w:cs="Times New Roman"/>
                <w:b/>
                <w:i/>
                <w:sz w:val="24"/>
                <w:szCs w:val="24"/>
              </w:rPr>
            </w:pPr>
            <w:r w:rsidRPr="001A68B4">
              <w:rPr>
                <w:rFonts w:ascii="Times New Roman" w:eastAsia="Times New Roman" w:hAnsi="Times New Roman" w:cs="Times New Roman"/>
                <w:sz w:val="24"/>
                <w:szCs w:val="24"/>
              </w:rPr>
              <w:t>‒</w:t>
            </w:r>
          </w:p>
        </w:tc>
        <w:tc>
          <w:tcPr>
            <w:tcW w:w="1369" w:type="dxa"/>
            <w:shd w:val="clear" w:color="auto" w:fill="auto"/>
            <w:vAlign w:val="center"/>
          </w:tcPr>
          <w:p w14:paraId="06FC48A1" w14:textId="75759CF7" w:rsidR="00D02C13" w:rsidRPr="001B1C68" w:rsidRDefault="00D02C13" w:rsidP="00D02C13">
            <w:pPr>
              <w:jc w:val="center"/>
              <w:rPr>
                <w:rFonts w:ascii="Times New Roman" w:eastAsia="Times New Roman" w:hAnsi="Times New Roman" w:cs="Times New Roman"/>
                <w:b/>
                <w:i/>
                <w:sz w:val="24"/>
                <w:szCs w:val="24"/>
              </w:rPr>
            </w:pPr>
            <w:r w:rsidRPr="00683365">
              <w:t>‒</w:t>
            </w:r>
          </w:p>
        </w:tc>
        <w:tc>
          <w:tcPr>
            <w:tcW w:w="2819" w:type="dxa"/>
            <w:shd w:val="clear" w:color="auto" w:fill="auto"/>
            <w:vAlign w:val="center"/>
          </w:tcPr>
          <w:p w14:paraId="177AF838" w14:textId="4FFBAFF5" w:rsidR="00D02C13" w:rsidRPr="001B1C68" w:rsidRDefault="00D02C13" w:rsidP="00D02C13">
            <w:pPr>
              <w:jc w:val="center"/>
              <w:rPr>
                <w:rFonts w:ascii="Times New Roman" w:eastAsia="Times New Roman" w:hAnsi="Times New Roman" w:cs="Times New Roman"/>
                <w:sz w:val="24"/>
                <w:szCs w:val="24"/>
              </w:rPr>
            </w:pPr>
            <w:r w:rsidRPr="00F81408">
              <w:rPr>
                <w:rFonts w:ascii="Times New Roman" w:eastAsia="Times New Roman" w:hAnsi="Times New Roman" w:cs="Times New Roman"/>
                <w:sz w:val="24"/>
                <w:szCs w:val="24"/>
              </w:rPr>
              <w:t>‒</w:t>
            </w:r>
          </w:p>
        </w:tc>
      </w:tr>
      <w:tr w:rsidR="00D02C13" w:rsidRPr="001B1C68" w14:paraId="0A7EB568" w14:textId="77777777" w:rsidTr="00D02C13">
        <w:trPr>
          <w:jc w:val="center"/>
        </w:trPr>
        <w:tc>
          <w:tcPr>
            <w:tcW w:w="2595" w:type="dxa"/>
            <w:shd w:val="clear" w:color="auto" w:fill="auto"/>
          </w:tcPr>
          <w:p w14:paraId="57F20E46" w14:textId="64F67E6B" w:rsidR="00D02C13" w:rsidRPr="001B1C68" w:rsidRDefault="00D02C13" w:rsidP="00D02C13">
            <w:pPr>
              <w:rPr>
                <w:rFonts w:ascii="Times New Roman" w:eastAsia="Times New Roman" w:hAnsi="Times New Roman" w:cs="Times New Roman"/>
                <w:sz w:val="24"/>
                <w:szCs w:val="24"/>
              </w:rPr>
            </w:pPr>
            <w:r w:rsidRPr="001B1C68">
              <w:rPr>
                <w:rFonts w:ascii="Times New Roman" w:eastAsia="Times New Roman" w:hAnsi="Times New Roman" w:cs="Times New Roman"/>
                <w:sz w:val="24"/>
                <w:szCs w:val="24"/>
              </w:rPr>
              <w:t>Tandy</w:t>
            </w:r>
            <w:r>
              <w:rPr>
                <w:rFonts w:ascii="Times New Roman" w:eastAsia="Times New Roman" w:hAnsi="Times New Roman" w:cs="Times New Roman"/>
                <w:sz w:val="24"/>
                <w:szCs w:val="24"/>
              </w:rPr>
              <w:t xml:space="preserve"> P.R.</w:t>
            </w:r>
            <w:r w:rsidRPr="001B1C68">
              <w:rPr>
                <w:rFonts w:ascii="Times New Roman" w:eastAsia="Times New Roman" w:hAnsi="Times New Roman" w:cs="Times New Roman"/>
                <w:sz w:val="24"/>
                <w:szCs w:val="24"/>
              </w:rPr>
              <w:t xml:space="preserve"> (2011)</w:t>
            </w:r>
          </w:p>
        </w:tc>
        <w:tc>
          <w:tcPr>
            <w:tcW w:w="1519" w:type="dxa"/>
            <w:shd w:val="clear" w:color="auto" w:fill="auto"/>
            <w:vAlign w:val="center"/>
          </w:tcPr>
          <w:p w14:paraId="7C1A7548" w14:textId="781AE4CD" w:rsidR="00D02C13" w:rsidRPr="001B1C68" w:rsidRDefault="00D02C13" w:rsidP="00D02C13">
            <w:pPr>
              <w:jc w:val="center"/>
              <w:rPr>
                <w:rFonts w:ascii="Times New Roman" w:eastAsia="Times New Roman" w:hAnsi="Times New Roman" w:cs="Times New Roman"/>
                <w:b/>
                <w:i/>
                <w:sz w:val="24"/>
                <w:szCs w:val="24"/>
              </w:rPr>
            </w:pPr>
            <w:r w:rsidRPr="00816D0D">
              <w:rPr>
                <w:rFonts w:ascii="Times New Roman" w:eastAsia="Times New Roman" w:hAnsi="Times New Roman" w:cs="Times New Roman"/>
                <w:sz w:val="24"/>
                <w:szCs w:val="24"/>
              </w:rPr>
              <w:t>‒</w:t>
            </w:r>
          </w:p>
        </w:tc>
        <w:tc>
          <w:tcPr>
            <w:tcW w:w="1245" w:type="dxa"/>
            <w:shd w:val="clear" w:color="auto" w:fill="auto"/>
            <w:vAlign w:val="center"/>
          </w:tcPr>
          <w:p w14:paraId="1E1253E7" w14:textId="69EA6B75" w:rsidR="00D02C13" w:rsidRPr="001B1C68" w:rsidRDefault="00D02C13" w:rsidP="00D02C13">
            <w:pPr>
              <w:jc w:val="center"/>
              <w:rPr>
                <w:rFonts w:ascii="Times New Roman" w:eastAsia="Times New Roman" w:hAnsi="Times New Roman" w:cs="Times New Roman"/>
                <w:b/>
                <w:i/>
                <w:sz w:val="24"/>
                <w:szCs w:val="24"/>
              </w:rPr>
            </w:pPr>
            <w:r w:rsidRPr="001A68B4">
              <w:rPr>
                <w:rFonts w:ascii="Times New Roman" w:eastAsia="Times New Roman" w:hAnsi="Times New Roman" w:cs="Times New Roman"/>
                <w:sz w:val="24"/>
                <w:szCs w:val="24"/>
              </w:rPr>
              <w:t>‒</w:t>
            </w:r>
          </w:p>
        </w:tc>
        <w:tc>
          <w:tcPr>
            <w:tcW w:w="1369" w:type="dxa"/>
            <w:shd w:val="clear" w:color="auto" w:fill="auto"/>
            <w:vAlign w:val="center"/>
          </w:tcPr>
          <w:p w14:paraId="40298B6D" w14:textId="3C13B81A" w:rsidR="00D02C13" w:rsidRPr="001B1C68" w:rsidRDefault="00D02C13" w:rsidP="00D02C13">
            <w:pPr>
              <w:jc w:val="center"/>
              <w:rPr>
                <w:rFonts w:ascii="Times New Roman" w:eastAsia="Times New Roman" w:hAnsi="Times New Roman" w:cs="Times New Roman"/>
                <w:b/>
                <w:i/>
                <w:sz w:val="24"/>
                <w:szCs w:val="24"/>
              </w:rPr>
            </w:pPr>
            <w:r w:rsidRPr="00683365">
              <w:t>‒</w:t>
            </w:r>
          </w:p>
        </w:tc>
        <w:tc>
          <w:tcPr>
            <w:tcW w:w="2819" w:type="dxa"/>
            <w:shd w:val="clear" w:color="auto" w:fill="auto"/>
            <w:vAlign w:val="center"/>
          </w:tcPr>
          <w:p w14:paraId="14D6AB84" w14:textId="059A2126" w:rsidR="00D02C13" w:rsidRPr="001B1C68" w:rsidRDefault="00D02C13" w:rsidP="00D02C13">
            <w:pPr>
              <w:jc w:val="center"/>
              <w:rPr>
                <w:rFonts w:ascii="Times New Roman" w:eastAsia="Times New Roman" w:hAnsi="Times New Roman" w:cs="Times New Roman"/>
                <w:sz w:val="24"/>
                <w:szCs w:val="24"/>
              </w:rPr>
            </w:pPr>
            <w:r w:rsidRPr="00F81408">
              <w:rPr>
                <w:rFonts w:ascii="Times New Roman" w:eastAsia="Times New Roman" w:hAnsi="Times New Roman" w:cs="Times New Roman"/>
                <w:sz w:val="24"/>
                <w:szCs w:val="24"/>
              </w:rPr>
              <w:t>‒</w:t>
            </w:r>
          </w:p>
        </w:tc>
      </w:tr>
      <w:tr w:rsidR="00C55963" w:rsidRPr="001B1C68" w14:paraId="07FDB499" w14:textId="77777777" w:rsidTr="00D02C13">
        <w:trPr>
          <w:jc w:val="center"/>
        </w:trPr>
        <w:tc>
          <w:tcPr>
            <w:tcW w:w="2595" w:type="dxa"/>
            <w:shd w:val="clear" w:color="auto" w:fill="auto"/>
          </w:tcPr>
          <w:p w14:paraId="3A021113" w14:textId="0FE4F966" w:rsidR="00C55963" w:rsidRPr="00D02C13" w:rsidRDefault="00CE4113" w:rsidP="00AE351D">
            <w:pPr>
              <w:jc w:val="center"/>
              <w:rPr>
                <w:rFonts w:ascii="Times New Roman" w:eastAsia="Times New Roman" w:hAnsi="Times New Roman" w:cs="Times New Roman"/>
                <w:sz w:val="24"/>
                <w:szCs w:val="24"/>
              </w:rPr>
            </w:pPr>
            <w:r w:rsidRPr="00D02C13">
              <w:rPr>
                <w:rFonts w:ascii="Times New Roman" w:eastAsia="Times New Roman" w:hAnsi="Times New Roman" w:cs="Times New Roman"/>
                <w:sz w:val="24"/>
                <w:szCs w:val="24"/>
              </w:rPr>
              <w:t>И</w:t>
            </w:r>
            <w:r w:rsidR="006959C4" w:rsidRPr="00D02C13">
              <w:rPr>
                <w:rFonts w:ascii="Times New Roman" w:eastAsia="Times New Roman" w:hAnsi="Times New Roman" w:cs="Times New Roman"/>
                <w:sz w:val="24"/>
                <w:szCs w:val="24"/>
              </w:rPr>
              <w:t>т</w:t>
            </w:r>
            <w:r w:rsidR="00D02C13" w:rsidRPr="00D02C13">
              <w:rPr>
                <w:rFonts w:ascii="Times New Roman" w:eastAsia="Times New Roman" w:hAnsi="Times New Roman" w:cs="Times New Roman"/>
                <w:sz w:val="24"/>
                <w:szCs w:val="24"/>
              </w:rPr>
              <w:t>ог</w:t>
            </w:r>
            <w:r w:rsidRPr="00D02C13">
              <w:rPr>
                <w:rFonts w:ascii="Times New Roman" w:eastAsia="Times New Roman" w:hAnsi="Times New Roman" w:cs="Times New Roman"/>
                <w:sz w:val="24"/>
                <w:szCs w:val="24"/>
              </w:rPr>
              <w:t>:</w:t>
            </w:r>
          </w:p>
        </w:tc>
        <w:tc>
          <w:tcPr>
            <w:tcW w:w="1519" w:type="dxa"/>
            <w:shd w:val="clear" w:color="auto" w:fill="auto"/>
          </w:tcPr>
          <w:p w14:paraId="7C55EBE0" w14:textId="77777777" w:rsidR="00C55963" w:rsidRPr="00D02C13" w:rsidRDefault="00CE4113" w:rsidP="00AE351D">
            <w:pPr>
              <w:jc w:val="center"/>
              <w:rPr>
                <w:rFonts w:ascii="Times New Roman" w:eastAsia="Times New Roman" w:hAnsi="Times New Roman" w:cs="Times New Roman"/>
                <w:i/>
                <w:sz w:val="24"/>
                <w:szCs w:val="24"/>
              </w:rPr>
            </w:pPr>
            <w:r w:rsidRPr="00D02C13">
              <w:rPr>
                <w:rFonts w:ascii="Times New Roman" w:eastAsia="Times New Roman" w:hAnsi="Times New Roman" w:cs="Times New Roman"/>
                <w:i/>
                <w:sz w:val="24"/>
                <w:szCs w:val="24"/>
              </w:rPr>
              <w:t>10</w:t>
            </w:r>
          </w:p>
        </w:tc>
        <w:tc>
          <w:tcPr>
            <w:tcW w:w="1245" w:type="dxa"/>
            <w:shd w:val="clear" w:color="auto" w:fill="auto"/>
          </w:tcPr>
          <w:p w14:paraId="0746F8C0" w14:textId="77777777" w:rsidR="00C55963" w:rsidRPr="00D02C13" w:rsidRDefault="00CE4113" w:rsidP="00AE351D">
            <w:pPr>
              <w:jc w:val="center"/>
              <w:rPr>
                <w:rFonts w:ascii="Times New Roman" w:eastAsia="Times New Roman" w:hAnsi="Times New Roman" w:cs="Times New Roman"/>
                <w:i/>
                <w:sz w:val="24"/>
                <w:szCs w:val="24"/>
              </w:rPr>
            </w:pPr>
            <w:r w:rsidRPr="00D02C13">
              <w:rPr>
                <w:rFonts w:ascii="Times New Roman" w:eastAsia="Times New Roman" w:hAnsi="Times New Roman" w:cs="Times New Roman"/>
                <w:i/>
                <w:sz w:val="24"/>
                <w:szCs w:val="24"/>
              </w:rPr>
              <w:t>10</w:t>
            </w:r>
          </w:p>
        </w:tc>
        <w:tc>
          <w:tcPr>
            <w:tcW w:w="1369" w:type="dxa"/>
            <w:shd w:val="clear" w:color="auto" w:fill="auto"/>
          </w:tcPr>
          <w:p w14:paraId="48C18157" w14:textId="77777777" w:rsidR="00C55963" w:rsidRPr="00D02C13" w:rsidRDefault="00CE4113" w:rsidP="00AE351D">
            <w:pPr>
              <w:jc w:val="center"/>
              <w:rPr>
                <w:rFonts w:ascii="Times New Roman" w:eastAsia="Times New Roman" w:hAnsi="Times New Roman" w:cs="Times New Roman"/>
                <w:i/>
                <w:sz w:val="24"/>
                <w:szCs w:val="24"/>
              </w:rPr>
            </w:pPr>
            <w:r w:rsidRPr="00D02C13">
              <w:rPr>
                <w:rFonts w:ascii="Times New Roman" w:eastAsia="Times New Roman" w:hAnsi="Times New Roman" w:cs="Times New Roman"/>
                <w:i/>
                <w:sz w:val="24"/>
                <w:szCs w:val="24"/>
              </w:rPr>
              <w:t>6</w:t>
            </w:r>
          </w:p>
        </w:tc>
        <w:tc>
          <w:tcPr>
            <w:tcW w:w="2819" w:type="dxa"/>
            <w:shd w:val="clear" w:color="auto" w:fill="auto"/>
          </w:tcPr>
          <w:p w14:paraId="428BCB29" w14:textId="77777777" w:rsidR="00C55963" w:rsidRPr="00D02C13" w:rsidRDefault="00CE4113" w:rsidP="00AE351D">
            <w:pPr>
              <w:jc w:val="center"/>
              <w:rPr>
                <w:rFonts w:ascii="Times New Roman" w:eastAsia="Times New Roman" w:hAnsi="Times New Roman" w:cs="Times New Roman"/>
                <w:i/>
                <w:sz w:val="24"/>
                <w:szCs w:val="24"/>
              </w:rPr>
            </w:pPr>
            <w:r w:rsidRPr="00D02C13">
              <w:rPr>
                <w:rFonts w:ascii="Times New Roman" w:eastAsia="Times New Roman" w:hAnsi="Times New Roman" w:cs="Times New Roman"/>
                <w:i/>
                <w:sz w:val="24"/>
                <w:szCs w:val="24"/>
              </w:rPr>
              <w:t>4</w:t>
            </w:r>
          </w:p>
        </w:tc>
      </w:tr>
      <w:tr w:rsidR="00C55963" w:rsidRPr="001B1C68" w14:paraId="1ED7DAD3" w14:textId="77777777" w:rsidTr="00D02C13">
        <w:trPr>
          <w:jc w:val="center"/>
        </w:trPr>
        <w:tc>
          <w:tcPr>
            <w:tcW w:w="9547" w:type="dxa"/>
            <w:gridSpan w:val="5"/>
            <w:shd w:val="clear" w:color="auto" w:fill="auto"/>
          </w:tcPr>
          <w:p w14:paraId="2B05F6C0" w14:textId="13009632" w:rsidR="00C55963" w:rsidRPr="001B1C68" w:rsidRDefault="00C3596E" w:rsidP="00FA6E93">
            <w:pPr>
              <w:ind w:firstLine="56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Примечание – </w:t>
            </w:r>
            <w:r w:rsidR="00CE4113" w:rsidRPr="001B1C68">
              <w:rPr>
                <w:rFonts w:ascii="Times New Roman" w:eastAsia="Times New Roman" w:hAnsi="Times New Roman" w:cs="Times New Roman"/>
                <w:sz w:val="24"/>
                <w:szCs w:val="24"/>
              </w:rPr>
              <w:t>Cоставлено автором по источнику [22</w:t>
            </w:r>
            <w:r w:rsidR="00D02C13">
              <w:rPr>
                <w:rFonts w:ascii="Times New Roman" w:eastAsia="Times New Roman" w:hAnsi="Times New Roman" w:cs="Times New Roman"/>
                <w:sz w:val="24"/>
                <w:szCs w:val="24"/>
              </w:rPr>
              <w:t>, р. 171-183</w:t>
            </w:r>
            <w:r w:rsidR="00CE4113" w:rsidRPr="001B1C68">
              <w:rPr>
                <w:rFonts w:ascii="Times New Roman" w:eastAsia="Times New Roman" w:hAnsi="Times New Roman" w:cs="Times New Roman"/>
                <w:sz w:val="24"/>
                <w:szCs w:val="24"/>
              </w:rPr>
              <w:t xml:space="preserve">] </w:t>
            </w:r>
          </w:p>
        </w:tc>
      </w:tr>
    </w:tbl>
    <w:p w14:paraId="59F29789" w14:textId="77777777" w:rsidR="00C55963" w:rsidRDefault="00C55963" w:rsidP="00AE351D">
      <w:pPr>
        <w:ind w:firstLine="709"/>
        <w:jc w:val="both"/>
        <w:rPr>
          <w:rFonts w:ascii="Times New Roman" w:eastAsia="Times New Roman" w:hAnsi="Times New Roman" w:cs="Times New Roman"/>
          <w:sz w:val="28"/>
          <w:szCs w:val="28"/>
        </w:rPr>
      </w:pPr>
    </w:p>
    <w:p w14:paraId="4AAC362A" w14:textId="192BF33C"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Одним из основных преимуществ внедрения аналитики во время анализа данных во внешнем аудите может быть повышение качества, эффективности и результативности аудита [30</w:t>
      </w:r>
      <w:r w:rsidR="00D02C13">
        <w:rPr>
          <w:rFonts w:ascii="Times New Roman" w:eastAsia="Times New Roman" w:hAnsi="Times New Roman" w:cs="Times New Roman"/>
          <w:sz w:val="28"/>
          <w:szCs w:val="28"/>
        </w:rPr>
        <w:t>-</w:t>
      </w:r>
      <w:r>
        <w:rPr>
          <w:rFonts w:ascii="Times New Roman" w:eastAsia="Times New Roman" w:hAnsi="Times New Roman" w:cs="Times New Roman"/>
          <w:sz w:val="28"/>
          <w:szCs w:val="28"/>
        </w:rPr>
        <w:t>33]. Заявлено, что использование аналитики обеспечивает тщательный анализ с более высок</w:t>
      </w:r>
      <w:r w:rsidR="00373EC3">
        <w:rPr>
          <w:rFonts w:ascii="Times New Roman" w:eastAsia="Times New Roman" w:hAnsi="Times New Roman" w:cs="Times New Roman"/>
          <w:sz w:val="28"/>
          <w:szCs w:val="28"/>
        </w:rPr>
        <w:t>им</w:t>
      </w:r>
      <w:r>
        <w:rPr>
          <w:rFonts w:ascii="Times New Roman" w:eastAsia="Times New Roman" w:hAnsi="Times New Roman" w:cs="Times New Roman"/>
          <w:sz w:val="28"/>
          <w:szCs w:val="28"/>
        </w:rPr>
        <w:t xml:space="preserve"> качеств</w:t>
      </w:r>
      <w:r w:rsidR="00373EC3">
        <w:rPr>
          <w:rFonts w:ascii="Times New Roman" w:eastAsia="Times New Roman" w:hAnsi="Times New Roman" w:cs="Times New Roman"/>
          <w:sz w:val="28"/>
          <w:szCs w:val="28"/>
        </w:rPr>
        <w:t>ом</w:t>
      </w:r>
      <w:r>
        <w:rPr>
          <w:rFonts w:ascii="Times New Roman" w:eastAsia="Times New Roman" w:hAnsi="Times New Roman" w:cs="Times New Roman"/>
          <w:sz w:val="28"/>
          <w:szCs w:val="28"/>
        </w:rPr>
        <w:t xml:space="preserve"> и производительност</w:t>
      </w:r>
      <w:r w:rsidR="00373EC3">
        <w:rPr>
          <w:rFonts w:ascii="Times New Roman" w:eastAsia="Times New Roman" w:hAnsi="Times New Roman" w:cs="Times New Roman"/>
          <w:sz w:val="28"/>
          <w:szCs w:val="28"/>
        </w:rPr>
        <w:t>ью</w:t>
      </w:r>
      <w:r>
        <w:rPr>
          <w:rFonts w:ascii="Times New Roman" w:eastAsia="Times New Roman" w:hAnsi="Times New Roman" w:cs="Times New Roman"/>
          <w:sz w:val="28"/>
          <w:szCs w:val="28"/>
        </w:rPr>
        <w:t>.</w:t>
      </w:r>
    </w:p>
    <w:p w14:paraId="4BA6C977" w14:textId="595F0C57" w:rsidR="00C55963" w:rsidRDefault="00373EC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 мнению </w:t>
      </w:r>
      <w:r w:rsidR="00CE4113">
        <w:rPr>
          <w:rFonts w:ascii="Times New Roman" w:eastAsia="Times New Roman" w:hAnsi="Times New Roman" w:cs="Times New Roman"/>
          <w:sz w:val="28"/>
          <w:szCs w:val="28"/>
        </w:rPr>
        <w:t xml:space="preserve">Chan </w:t>
      </w:r>
      <w:r>
        <w:rPr>
          <w:rFonts w:ascii="Times New Roman" w:eastAsia="Times New Roman" w:hAnsi="Times New Roman" w:cs="Times New Roman"/>
          <w:sz w:val="28"/>
          <w:szCs w:val="28"/>
        </w:rPr>
        <w:t>и</w:t>
      </w:r>
      <w:r w:rsidR="00CE4113">
        <w:rPr>
          <w:rFonts w:ascii="Times New Roman" w:eastAsia="Times New Roman" w:hAnsi="Times New Roman" w:cs="Times New Roman"/>
          <w:sz w:val="28"/>
          <w:szCs w:val="28"/>
        </w:rPr>
        <w:t xml:space="preserve"> Kogan,</w:t>
      </w:r>
      <w:r w:rsidR="00C161C0">
        <w:rPr>
          <w:rFonts w:ascii="Times New Roman" w:eastAsia="Times New Roman" w:hAnsi="Times New Roman" w:cs="Times New Roman"/>
          <w:sz w:val="28"/>
          <w:szCs w:val="28"/>
        </w:rPr>
        <w:t xml:space="preserve"> </w:t>
      </w:r>
      <w:r w:rsidR="00C161C0" w:rsidRPr="00C161C0">
        <w:rPr>
          <w:rFonts w:ascii="Times New Roman" w:eastAsia="Times New Roman" w:hAnsi="Times New Roman" w:cs="Times New Roman"/>
          <w:sz w:val="28"/>
          <w:szCs w:val="28"/>
        </w:rPr>
        <w:t xml:space="preserve">в результате внедрения аналитики повышается эффективность и полезность аудита на фоне ручных аудиторских процедур </w:t>
      </w:r>
      <w:r w:rsidR="00CE4113">
        <w:rPr>
          <w:rFonts w:ascii="Times New Roman" w:eastAsia="Times New Roman" w:hAnsi="Times New Roman" w:cs="Times New Roman"/>
          <w:sz w:val="28"/>
          <w:szCs w:val="28"/>
        </w:rPr>
        <w:t xml:space="preserve">[34]. Appelbam et al. </w:t>
      </w:r>
      <w:r w:rsidR="00C161C0" w:rsidRPr="00C161C0">
        <w:rPr>
          <w:rFonts w:ascii="Times New Roman" w:eastAsia="Times New Roman" w:hAnsi="Times New Roman" w:cs="Times New Roman"/>
          <w:sz w:val="28"/>
          <w:szCs w:val="28"/>
        </w:rPr>
        <w:t xml:space="preserve">предполагают, что аналитика превосходит стандартные аудиторские процедуры </w:t>
      </w:r>
      <w:r w:rsidR="00CE4113">
        <w:rPr>
          <w:rFonts w:ascii="Times New Roman" w:eastAsia="Times New Roman" w:hAnsi="Times New Roman" w:cs="Times New Roman"/>
          <w:sz w:val="28"/>
          <w:szCs w:val="28"/>
        </w:rPr>
        <w:t>[18</w:t>
      </w:r>
      <w:r w:rsidR="00D02C13">
        <w:rPr>
          <w:rFonts w:ascii="Times New Roman" w:eastAsia="Times New Roman" w:hAnsi="Times New Roman" w:cs="Times New Roman"/>
          <w:sz w:val="28"/>
          <w:szCs w:val="28"/>
        </w:rPr>
        <w:t>, р. 83-100</w:t>
      </w:r>
      <w:r w:rsidR="00CE4113">
        <w:rPr>
          <w:rFonts w:ascii="Times New Roman" w:eastAsia="Times New Roman" w:hAnsi="Times New Roman" w:cs="Times New Roman"/>
          <w:sz w:val="28"/>
          <w:szCs w:val="28"/>
        </w:rPr>
        <w:t>]. Эти авторы пришли к выводу, что в других сценариях внедрение экспертно-аналитических процедур считается более применимым и полезным по сравнению с проверкой деталей по существу, например, когда задействованы большие и переменные объемы данных. Bizzaro &amp; Garcia выразили мнение, что аналитические процедуры</w:t>
      </w:r>
      <w:r w:rsidR="00604951" w:rsidRPr="00604951">
        <w:rPr>
          <w:rFonts w:ascii="Times New Roman" w:eastAsia="Times New Roman" w:hAnsi="Times New Roman" w:cs="Times New Roman"/>
          <w:sz w:val="28"/>
          <w:szCs w:val="28"/>
        </w:rPr>
        <w:t>, в том числе перекрестное табулирование, обобщение и стратификация, интегрируются в программное обеспечение с целью улучшения качества аудита</w:t>
      </w:r>
      <w:r w:rsidR="00D02C13">
        <w:rPr>
          <w:rFonts w:ascii="Times New Roman" w:eastAsia="Times New Roman" w:hAnsi="Times New Roman" w:cs="Times New Roman"/>
          <w:sz w:val="28"/>
          <w:szCs w:val="28"/>
        </w:rPr>
        <w:t> </w:t>
      </w:r>
      <w:r w:rsidR="00CE4113">
        <w:rPr>
          <w:rFonts w:ascii="Times New Roman" w:eastAsia="Times New Roman" w:hAnsi="Times New Roman" w:cs="Times New Roman"/>
          <w:sz w:val="28"/>
          <w:szCs w:val="28"/>
        </w:rPr>
        <w:t>[35].</w:t>
      </w:r>
    </w:p>
    <w:p w14:paraId="588BBCC3" w14:textId="15BAB908"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Lii et al. </w:t>
      </w:r>
      <w:r w:rsidR="00C161C0">
        <w:rPr>
          <w:rFonts w:ascii="Times New Roman" w:eastAsia="Times New Roman" w:hAnsi="Times New Roman" w:cs="Times New Roman"/>
          <w:sz w:val="28"/>
          <w:szCs w:val="28"/>
        </w:rPr>
        <w:t>сделали вывод</w:t>
      </w:r>
      <w:r>
        <w:rPr>
          <w:rFonts w:ascii="Times New Roman" w:eastAsia="Times New Roman" w:hAnsi="Times New Roman" w:cs="Times New Roman"/>
          <w:sz w:val="28"/>
          <w:szCs w:val="28"/>
        </w:rPr>
        <w:t xml:space="preserve">, что </w:t>
      </w:r>
      <w:r w:rsidR="00C161C0">
        <w:rPr>
          <w:rFonts w:ascii="Times New Roman" w:eastAsia="Times New Roman" w:hAnsi="Times New Roman" w:cs="Times New Roman"/>
          <w:sz w:val="28"/>
          <w:szCs w:val="28"/>
        </w:rPr>
        <w:t xml:space="preserve">благодаря </w:t>
      </w:r>
      <w:r>
        <w:rPr>
          <w:rFonts w:ascii="Times New Roman" w:eastAsia="Times New Roman" w:hAnsi="Times New Roman" w:cs="Times New Roman"/>
          <w:sz w:val="28"/>
          <w:szCs w:val="28"/>
        </w:rPr>
        <w:t>использовани</w:t>
      </w:r>
      <w:r w:rsidR="00C161C0">
        <w:rPr>
          <w:rFonts w:ascii="Times New Roman" w:eastAsia="Times New Roman" w:hAnsi="Times New Roman" w:cs="Times New Roman"/>
          <w:sz w:val="28"/>
          <w:szCs w:val="28"/>
        </w:rPr>
        <w:t>ю</w:t>
      </w:r>
      <w:r>
        <w:rPr>
          <w:rFonts w:ascii="Times New Roman" w:eastAsia="Times New Roman" w:hAnsi="Times New Roman" w:cs="Times New Roman"/>
          <w:sz w:val="28"/>
          <w:szCs w:val="28"/>
        </w:rPr>
        <w:t xml:space="preserve"> аналитики аудитор</w:t>
      </w:r>
      <w:r w:rsidR="00C161C0">
        <w:rPr>
          <w:rFonts w:ascii="Times New Roman" w:eastAsia="Times New Roman" w:hAnsi="Times New Roman" w:cs="Times New Roman"/>
          <w:sz w:val="28"/>
          <w:szCs w:val="28"/>
        </w:rPr>
        <w:t>ы</w:t>
      </w:r>
      <w:r>
        <w:rPr>
          <w:rFonts w:ascii="Times New Roman" w:eastAsia="Times New Roman" w:hAnsi="Times New Roman" w:cs="Times New Roman"/>
          <w:sz w:val="28"/>
          <w:szCs w:val="28"/>
        </w:rPr>
        <w:t xml:space="preserve"> </w:t>
      </w:r>
      <w:r w:rsidR="00C161C0">
        <w:rPr>
          <w:rFonts w:ascii="Times New Roman" w:eastAsia="Times New Roman" w:hAnsi="Times New Roman" w:cs="Times New Roman"/>
          <w:sz w:val="28"/>
          <w:szCs w:val="28"/>
        </w:rPr>
        <w:t>могут чаще проводить</w:t>
      </w:r>
      <w:r>
        <w:rPr>
          <w:rFonts w:ascii="Times New Roman" w:eastAsia="Times New Roman" w:hAnsi="Times New Roman" w:cs="Times New Roman"/>
          <w:sz w:val="28"/>
          <w:szCs w:val="28"/>
        </w:rPr>
        <w:t xml:space="preserve"> аудиты с </w:t>
      </w:r>
      <w:r w:rsidR="00C161C0">
        <w:rPr>
          <w:rFonts w:ascii="Times New Roman" w:eastAsia="Times New Roman" w:hAnsi="Times New Roman" w:cs="Times New Roman"/>
          <w:sz w:val="28"/>
          <w:szCs w:val="28"/>
        </w:rPr>
        <w:t>повышенным</w:t>
      </w:r>
      <w:r>
        <w:rPr>
          <w:rFonts w:ascii="Times New Roman" w:eastAsia="Times New Roman" w:hAnsi="Times New Roman" w:cs="Times New Roman"/>
          <w:sz w:val="28"/>
          <w:szCs w:val="28"/>
        </w:rPr>
        <w:t xml:space="preserve"> риском, </w:t>
      </w:r>
      <w:r w:rsidR="00C161C0">
        <w:rPr>
          <w:rFonts w:ascii="Times New Roman" w:eastAsia="Times New Roman" w:hAnsi="Times New Roman" w:cs="Times New Roman"/>
          <w:sz w:val="28"/>
          <w:szCs w:val="28"/>
        </w:rPr>
        <w:t>увеличивая</w:t>
      </w:r>
      <w:r>
        <w:rPr>
          <w:rFonts w:ascii="Times New Roman" w:eastAsia="Times New Roman" w:hAnsi="Times New Roman" w:cs="Times New Roman"/>
          <w:sz w:val="28"/>
          <w:szCs w:val="28"/>
        </w:rPr>
        <w:t xml:space="preserve"> надежность результатов</w:t>
      </w:r>
      <w:r w:rsidR="00C161C0">
        <w:rPr>
          <w:rFonts w:ascii="Times New Roman" w:eastAsia="Times New Roman" w:hAnsi="Times New Roman" w:cs="Times New Roman"/>
          <w:sz w:val="28"/>
          <w:szCs w:val="28"/>
        </w:rPr>
        <w:t xml:space="preserve"> и</w:t>
      </w:r>
      <w:r>
        <w:rPr>
          <w:rFonts w:ascii="Times New Roman" w:eastAsia="Times New Roman" w:hAnsi="Times New Roman" w:cs="Times New Roman"/>
          <w:sz w:val="28"/>
          <w:szCs w:val="28"/>
        </w:rPr>
        <w:t xml:space="preserve"> </w:t>
      </w:r>
      <w:r w:rsidR="00C161C0">
        <w:rPr>
          <w:rFonts w:ascii="Times New Roman" w:eastAsia="Times New Roman" w:hAnsi="Times New Roman" w:cs="Times New Roman"/>
          <w:sz w:val="28"/>
          <w:szCs w:val="28"/>
        </w:rPr>
        <w:t>шансы на</w:t>
      </w:r>
      <w:r>
        <w:rPr>
          <w:rFonts w:ascii="Times New Roman" w:eastAsia="Times New Roman" w:hAnsi="Times New Roman" w:cs="Times New Roman"/>
          <w:sz w:val="28"/>
          <w:szCs w:val="28"/>
        </w:rPr>
        <w:t xml:space="preserve"> </w:t>
      </w:r>
      <w:r w:rsidR="00C161C0">
        <w:rPr>
          <w:rFonts w:ascii="Times New Roman" w:eastAsia="Times New Roman" w:hAnsi="Times New Roman" w:cs="Times New Roman"/>
          <w:sz w:val="28"/>
          <w:szCs w:val="28"/>
        </w:rPr>
        <w:t>выявление</w:t>
      </w:r>
      <w:r>
        <w:rPr>
          <w:rFonts w:ascii="Times New Roman" w:eastAsia="Times New Roman" w:hAnsi="Times New Roman" w:cs="Times New Roman"/>
          <w:sz w:val="28"/>
          <w:szCs w:val="28"/>
        </w:rPr>
        <w:t xml:space="preserve"> </w:t>
      </w:r>
      <w:r w:rsidR="00C161C0">
        <w:rPr>
          <w:rFonts w:ascii="Times New Roman" w:eastAsia="Times New Roman" w:hAnsi="Times New Roman" w:cs="Times New Roman"/>
          <w:sz w:val="28"/>
          <w:szCs w:val="28"/>
        </w:rPr>
        <w:t>несоответствий</w:t>
      </w:r>
      <w:r>
        <w:rPr>
          <w:rFonts w:ascii="Times New Roman" w:eastAsia="Times New Roman" w:hAnsi="Times New Roman" w:cs="Times New Roman"/>
          <w:sz w:val="28"/>
          <w:szCs w:val="28"/>
        </w:rPr>
        <w:t>. Cagemi установил связь между инновациями и аналитикой, подразумевая, что инструменты данных облегчают доступ к эффективному и действенному компьютеризи</w:t>
      </w:r>
      <w:r w:rsidR="00FA6E93">
        <w:rPr>
          <w:rFonts w:ascii="Times New Roman" w:eastAsia="Times New Roman" w:hAnsi="Times New Roman" w:cs="Times New Roman"/>
          <w:sz w:val="28"/>
          <w:szCs w:val="28"/>
        </w:rPr>
        <w:t>рованному аудиту. Davies et al.</w:t>
      </w:r>
      <w:r>
        <w:rPr>
          <w:rFonts w:ascii="Times New Roman" w:eastAsia="Times New Roman" w:hAnsi="Times New Roman" w:cs="Times New Roman"/>
          <w:sz w:val="28"/>
          <w:szCs w:val="28"/>
        </w:rPr>
        <w:t xml:space="preserve"> пришли к выводу, что требования для эффективного применения экспертно-</w:t>
      </w:r>
      <w:r w:rsidR="00D02C13">
        <w:rPr>
          <w:rFonts w:ascii="Times New Roman" w:eastAsia="Times New Roman" w:hAnsi="Times New Roman" w:cs="Times New Roman"/>
          <w:sz w:val="28"/>
          <w:szCs w:val="28"/>
        </w:rPr>
        <w:t xml:space="preserve">аналитических процедур включают </w:t>
      </w:r>
      <w:r>
        <w:rPr>
          <w:rFonts w:ascii="Times New Roman" w:eastAsia="Times New Roman" w:hAnsi="Times New Roman" w:cs="Times New Roman"/>
          <w:sz w:val="28"/>
          <w:szCs w:val="28"/>
        </w:rPr>
        <w:t xml:space="preserve">в себя специальные навыки и знания аудитора при обсуждении ценности технологий и аналитики [31, </w:t>
      </w:r>
      <w:r w:rsidR="00D02C13">
        <w:rPr>
          <w:rFonts w:ascii="Times New Roman" w:eastAsia="Times New Roman" w:hAnsi="Times New Roman" w:cs="Times New Roman"/>
          <w:sz w:val="28"/>
          <w:szCs w:val="28"/>
        </w:rPr>
        <w:t xml:space="preserve">р. 1-15; </w:t>
      </w:r>
      <w:r>
        <w:rPr>
          <w:rFonts w:ascii="Times New Roman" w:eastAsia="Times New Roman" w:hAnsi="Times New Roman" w:cs="Times New Roman"/>
          <w:sz w:val="28"/>
          <w:szCs w:val="28"/>
        </w:rPr>
        <w:t xml:space="preserve">32, </w:t>
      </w:r>
      <w:r w:rsidR="00D02C13">
        <w:rPr>
          <w:rFonts w:ascii="Times New Roman" w:eastAsia="Times New Roman" w:hAnsi="Times New Roman" w:cs="Times New Roman"/>
          <w:sz w:val="28"/>
          <w:szCs w:val="28"/>
        </w:rPr>
        <w:t xml:space="preserve">р. 43-57; </w:t>
      </w:r>
      <w:r>
        <w:rPr>
          <w:rFonts w:ascii="Times New Roman" w:eastAsia="Times New Roman" w:hAnsi="Times New Roman" w:cs="Times New Roman"/>
          <w:sz w:val="28"/>
          <w:szCs w:val="28"/>
        </w:rPr>
        <w:t xml:space="preserve">36]. </w:t>
      </w:r>
    </w:p>
    <w:p w14:paraId="03D55937" w14:textId="6AEF6B7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Soileau et al. обозначили ряд преимуществ использования </w:t>
      </w:r>
      <w:r w:rsidR="00D02C13">
        <w:rPr>
          <w:rFonts w:ascii="Times New Roman" w:eastAsia="Times New Roman" w:hAnsi="Times New Roman" w:cs="Times New Roman"/>
          <w:sz w:val="28"/>
          <w:szCs w:val="28"/>
        </w:rPr>
        <w:t xml:space="preserve">аналитики во внутреннем аудите. </w:t>
      </w:r>
      <w:r>
        <w:rPr>
          <w:rFonts w:ascii="Times New Roman" w:eastAsia="Times New Roman" w:hAnsi="Times New Roman" w:cs="Times New Roman"/>
          <w:sz w:val="28"/>
          <w:szCs w:val="28"/>
        </w:rPr>
        <w:t>Среди этих преимуществ облегчение сокращения объема аудита за счет акцентирования внимания на самых больших рисках, помощь в предотвращении надлежащего вовлечения или исключения деталей, а также помощь в получении над</w:t>
      </w:r>
      <w:r w:rsidR="00E42D93">
        <w:rPr>
          <w:rFonts w:ascii="Times New Roman" w:eastAsia="Times New Roman" w:hAnsi="Times New Roman" w:cs="Times New Roman"/>
          <w:sz w:val="28"/>
          <w:szCs w:val="28"/>
        </w:rPr>
        <w:t xml:space="preserve">лежащего надзора. </w:t>
      </w:r>
      <w:r>
        <w:rPr>
          <w:rFonts w:ascii="Times New Roman" w:eastAsia="Times New Roman" w:hAnsi="Times New Roman" w:cs="Times New Roman"/>
          <w:sz w:val="28"/>
          <w:szCs w:val="28"/>
        </w:rPr>
        <w:t xml:space="preserve">В </w:t>
      </w:r>
      <w:r w:rsidR="00744A64">
        <w:rPr>
          <w:rFonts w:ascii="Times New Roman" w:eastAsia="Times New Roman" w:hAnsi="Times New Roman" w:cs="Times New Roman"/>
          <w:sz w:val="28"/>
          <w:szCs w:val="28"/>
        </w:rPr>
        <w:t>целом</w:t>
      </w:r>
      <w:r>
        <w:rPr>
          <w:rFonts w:ascii="Times New Roman" w:eastAsia="Times New Roman" w:hAnsi="Times New Roman" w:cs="Times New Roman"/>
          <w:sz w:val="28"/>
          <w:szCs w:val="28"/>
        </w:rPr>
        <w:t xml:space="preserve">, </w:t>
      </w:r>
      <w:r w:rsidR="00744A64">
        <w:rPr>
          <w:rFonts w:ascii="Times New Roman" w:eastAsia="Times New Roman" w:hAnsi="Times New Roman" w:cs="Times New Roman"/>
          <w:sz w:val="28"/>
          <w:szCs w:val="28"/>
        </w:rPr>
        <w:t>ученые сошлись во мнении</w:t>
      </w:r>
      <w:r>
        <w:rPr>
          <w:rFonts w:ascii="Times New Roman" w:eastAsia="Times New Roman" w:hAnsi="Times New Roman" w:cs="Times New Roman"/>
          <w:sz w:val="28"/>
          <w:szCs w:val="28"/>
        </w:rPr>
        <w:t xml:space="preserve">, что </w:t>
      </w:r>
      <w:r w:rsidR="00744A64">
        <w:rPr>
          <w:rFonts w:ascii="Times New Roman" w:eastAsia="Times New Roman" w:hAnsi="Times New Roman" w:cs="Times New Roman"/>
          <w:sz w:val="28"/>
          <w:szCs w:val="28"/>
        </w:rPr>
        <w:t>высокому качеству аудита помогает включение</w:t>
      </w:r>
      <w:r>
        <w:rPr>
          <w:rFonts w:ascii="Times New Roman" w:eastAsia="Times New Roman" w:hAnsi="Times New Roman" w:cs="Times New Roman"/>
          <w:sz w:val="28"/>
          <w:szCs w:val="28"/>
        </w:rPr>
        <w:t xml:space="preserve"> экспертно-аналитическ</w:t>
      </w:r>
      <w:r w:rsidR="00744A64">
        <w:rPr>
          <w:rFonts w:ascii="Times New Roman" w:eastAsia="Times New Roman" w:hAnsi="Times New Roman" w:cs="Times New Roman"/>
          <w:sz w:val="28"/>
          <w:szCs w:val="28"/>
        </w:rPr>
        <w:t>их</w:t>
      </w:r>
      <w:r>
        <w:rPr>
          <w:rFonts w:ascii="Times New Roman" w:eastAsia="Times New Roman" w:hAnsi="Times New Roman" w:cs="Times New Roman"/>
          <w:sz w:val="28"/>
          <w:szCs w:val="28"/>
        </w:rPr>
        <w:t xml:space="preserve"> процедур, </w:t>
      </w:r>
      <w:r w:rsidR="00744A64">
        <w:rPr>
          <w:rFonts w:ascii="Times New Roman" w:eastAsia="Times New Roman" w:hAnsi="Times New Roman" w:cs="Times New Roman"/>
          <w:sz w:val="28"/>
          <w:szCs w:val="28"/>
        </w:rPr>
        <w:t xml:space="preserve">но для них необходимы </w:t>
      </w:r>
      <w:r>
        <w:rPr>
          <w:rFonts w:ascii="Times New Roman" w:eastAsia="Times New Roman" w:hAnsi="Times New Roman" w:cs="Times New Roman"/>
          <w:sz w:val="28"/>
          <w:szCs w:val="28"/>
        </w:rPr>
        <w:t>технологи</w:t>
      </w:r>
      <w:r w:rsidR="00744A64">
        <w:rPr>
          <w:rFonts w:ascii="Times New Roman" w:eastAsia="Times New Roman" w:hAnsi="Times New Roman" w:cs="Times New Roman"/>
          <w:sz w:val="28"/>
          <w:szCs w:val="28"/>
        </w:rPr>
        <w:t>и</w:t>
      </w:r>
      <w:r>
        <w:rPr>
          <w:rFonts w:ascii="Times New Roman" w:eastAsia="Times New Roman" w:hAnsi="Times New Roman" w:cs="Times New Roman"/>
          <w:sz w:val="28"/>
          <w:szCs w:val="28"/>
        </w:rPr>
        <w:t>, навык</w:t>
      </w:r>
      <w:r w:rsidR="00744A64">
        <w:rPr>
          <w:rFonts w:ascii="Times New Roman" w:eastAsia="Times New Roman" w:hAnsi="Times New Roman" w:cs="Times New Roman"/>
          <w:sz w:val="28"/>
          <w:szCs w:val="28"/>
        </w:rPr>
        <w:t>и</w:t>
      </w:r>
      <w:r>
        <w:rPr>
          <w:rFonts w:ascii="Times New Roman" w:eastAsia="Times New Roman" w:hAnsi="Times New Roman" w:cs="Times New Roman"/>
          <w:sz w:val="28"/>
          <w:szCs w:val="28"/>
        </w:rPr>
        <w:t xml:space="preserve"> </w:t>
      </w:r>
      <w:r w:rsidR="00744A64">
        <w:rPr>
          <w:rFonts w:ascii="Times New Roman" w:eastAsia="Times New Roman" w:hAnsi="Times New Roman" w:cs="Times New Roman"/>
          <w:sz w:val="28"/>
          <w:szCs w:val="28"/>
        </w:rPr>
        <w:t>и</w:t>
      </w:r>
      <w:r>
        <w:rPr>
          <w:rFonts w:ascii="Times New Roman" w:eastAsia="Times New Roman" w:hAnsi="Times New Roman" w:cs="Times New Roman"/>
          <w:sz w:val="28"/>
          <w:szCs w:val="28"/>
        </w:rPr>
        <w:t xml:space="preserve"> знани</w:t>
      </w:r>
      <w:r w:rsidR="00744A64">
        <w:rPr>
          <w:rFonts w:ascii="Times New Roman" w:eastAsia="Times New Roman" w:hAnsi="Times New Roman" w:cs="Times New Roman"/>
          <w:sz w:val="28"/>
          <w:szCs w:val="28"/>
        </w:rPr>
        <w:t>я</w:t>
      </w:r>
      <w:r w:rsidR="00D02C13">
        <w:rPr>
          <w:rFonts w:ascii="Times New Roman" w:eastAsia="Times New Roman" w:hAnsi="Times New Roman" w:cs="Times New Roman"/>
          <w:sz w:val="28"/>
          <w:szCs w:val="28"/>
        </w:rPr>
        <w:t> </w:t>
      </w:r>
      <w:r>
        <w:rPr>
          <w:rFonts w:ascii="Times New Roman" w:eastAsia="Times New Roman" w:hAnsi="Times New Roman" w:cs="Times New Roman"/>
          <w:sz w:val="28"/>
          <w:szCs w:val="28"/>
        </w:rPr>
        <w:t>[33</w:t>
      </w:r>
      <w:r w:rsidR="00D02C13">
        <w:rPr>
          <w:rFonts w:ascii="Times New Roman" w:eastAsia="Times New Roman" w:hAnsi="Times New Roman" w:cs="Times New Roman"/>
          <w:sz w:val="28"/>
          <w:szCs w:val="28"/>
        </w:rPr>
        <w:t>, р. 431-437</w:t>
      </w:r>
      <w:r>
        <w:rPr>
          <w:rFonts w:ascii="Times New Roman" w:eastAsia="Times New Roman" w:hAnsi="Times New Roman" w:cs="Times New Roman"/>
          <w:sz w:val="28"/>
          <w:szCs w:val="28"/>
        </w:rPr>
        <w:t>]. </w:t>
      </w:r>
    </w:p>
    <w:p w14:paraId="5E99B9AB" w14:textId="77777777" w:rsidR="001B1C68"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Как показывает анализ, исследования расширилась, предполагая, что несоответствие между финансовой и нефинансовой информацией организации может быть признаком мошеннической финансовой отчетности, что в совокупности привело к необходимости эффективного внедрения экспертно-аналитических процедур [37]. </w:t>
      </w:r>
    </w:p>
    <w:p w14:paraId="2ACC3453" w14:textId="3EE126C9"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Причины этого заключаются в том, что руководству сложно и почти невозможно манипулировать данными и демонстрировать их, особенно когда они собираются из внешних источников. Именно по этим причинам было подчеркнуто, что аудиторы должны оценивать существующую взаимосвязь между финансовыми и нефинансовыми показателями для проверки данных финансовой отчетности.</w:t>
      </w:r>
    </w:p>
    <w:p w14:paraId="77002778" w14:textId="3759244D" w:rsidR="00C55963" w:rsidRDefault="00CE4113" w:rsidP="00AE351D">
      <w:pPr>
        <w:tabs>
          <w:tab w:val="left" w:pos="720"/>
        </w:tabs>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Вопросы развития экспертно-аналитической деятельности </w:t>
      </w:r>
      <w:r w:rsidR="00604951">
        <w:rPr>
          <w:rFonts w:ascii="Times New Roman" w:eastAsia="Times New Roman" w:hAnsi="Times New Roman" w:cs="Times New Roman"/>
          <w:sz w:val="28"/>
          <w:szCs w:val="28"/>
        </w:rPr>
        <w:t>ОГА</w:t>
      </w:r>
      <w:r>
        <w:rPr>
          <w:rFonts w:ascii="Times New Roman" w:eastAsia="Times New Roman" w:hAnsi="Times New Roman" w:cs="Times New Roman"/>
          <w:sz w:val="28"/>
          <w:szCs w:val="28"/>
        </w:rPr>
        <w:t xml:space="preserve"> разрабатывали и </w:t>
      </w:r>
      <w:r w:rsidR="00D02C13">
        <w:rPr>
          <w:rFonts w:ascii="Times New Roman" w:eastAsia="Times New Roman" w:hAnsi="Times New Roman" w:cs="Times New Roman"/>
          <w:sz w:val="28"/>
          <w:szCs w:val="28"/>
        </w:rPr>
        <w:t>российские ученые, такие как А.</w:t>
      </w:r>
      <w:r>
        <w:rPr>
          <w:rFonts w:ascii="Times New Roman" w:eastAsia="Times New Roman" w:hAnsi="Times New Roman" w:cs="Times New Roman"/>
          <w:sz w:val="28"/>
          <w:szCs w:val="28"/>
        </w:rPr>
        <w:t>Н. Сауни</w:t>
      </w:r>
      <w:r w:rsidR="00D02C13">
        <w:rPr>
          <w:rFonts w:ascii="Times New Roman" w:eastAsia="Times New Roman" w:hAnsi="Times New Roman" w:cs="Times New Roman"/>
          <w:sz w:val="28"/>
          <w:szCs w:val="28"/>
        </w:rPr>
        <w:t>н [38], С.Н. Рябухин [39], В.</w:t>
      </w:r>
      <w:r>
        <w:rPr>
          <w:rFonts w:ascii="Times New Roman" w:eastAsia="Times New Roman" w:hAnsi="Times New Roman" w:cs="Times New Roman"/>
          <w:sz w:val="28"/>
          <w:szCs w:val="28"/>
        </w:rPr>
        <w:t xml:space="preserve">А. Жуков [40], В.А. Двуреченских [41], Мельник М.В. [42] и др. </w:t>
      </w:r>
    </w:p>
    <w:p w14:paraId="5BF72632" w14:textId="7777777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Мнения российских ученых и экспертов по поводу работы органов государственного аудита могут различаться. Некоторые ученые и эксперты признают важность и необходимость таких органов, считая их ключевым инструментом борьбы с коррупцией и недобросовестным использованием государственных средств. Они подчеркивают необходимость проведения независимых аудитов, обеспечения прозрачности и открытости процесса аудита.</w:t>
      </w:r>
    </w:p>
    <w:p w14:paraId="338132E4" w14:textId="7777777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Другие могут критиковать работу органов государственного аудита, указывая на недостатки в их деятельности, например, на недостаточную независимость или неэффективность. Они могут призывать к улучшению процессов аудита, укреплению независимости и расширению полномочий органов государственного аудита.</w:t>
      </w:r>
    </w:p>
    <w:p w14:paraId="7E8A2FCA" w14:textId="2EDB9FCF" w:rsidR="00C55963" w:rsidRDefault="00CE4113" w:rsidP="00AE351D">
      <w:pPr>
        <w:tabs>
          <w:tab w:val="left" w:pos="720"/>
        </w:tabs>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 мнению ряда российских ученых под экспертно-аналитическими процедурами понимается анализ информации, которую получил аудитор, исследовав важные финансовые показатели для того, чтобы выяснить по</w:t>
      </w:r>
      <w:r w:rsidR="00D02C13">
        <w:rPr>
          <w:rFonts w:ascii="Times New Roman" w:eastAsia="Times New Roman" w:hAnsi="Times New Roman" w:cs="Times New Roman"/>
          <w:sz w:val="28"/>
          <w:szCs w:val="28"/>
        </w:rPr>
        <w:t>чему имеются ошибки и искажения</w:t>
      </w:r>
      <w:r>
        <w:rPr>
          <w:rFonts w:ascii="Times New Roman" w:eastAsia="Times New Roman" w:hAnsi="Times New Roman" w:cs="Times New Roman"/>
          <w:sz w:val="28"/>
          <w:szCs w:val="28"/>
        </w:rPr>
        <w:t xml:space="preserve"> [38</w:t>
      </w:r>
      <w:r w:rsidR="00D02C13">
        <w:rPr>
          <w:rFonts w:ascii="Times New Roman" w:eastAsia="Times New Roman" w:hAnsi="Times New Roman" w:cs="Times New Roman"/>
          <w:sz w:val="28"/>
          <w:szCs w:val="28"/>
        </w:rPr>
        <w:t>, с. 3-290</w:t>
      </w:r>
      <w:r>
        <w:rPr>
          <w:rFonts w:ascii="Times New Roman" w:eastAsia="Times New Roman" w:hAnsi="Times New Roman" w:cs="Times New Roman"/>
          <w:sz w:val="28"/>
          <w:szCs w:val="28"/>
        </w:rPr>
        <w:t xml:space="preserve">]. Они считают, что экспертно-аналитические процедуры </w:t>
      </w:r>
      <w:r w:rsidR="00D02C13">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это способ, при котором можно выявить, проанализировать и оценить финансово-экономические показатели и получить аудиторские доказательства [42</w:t>
      </w:r>
      <w:r w:rsidR="00FA6E93">
        <w:rPr>
          <w:rFonts w:ascii="Times New Roman" w:eastAsia="Times New Roman" w:hAnsi="Times New Roman" w:cs="Times New Roman"/>
          <w:sz w:val="28"/>
          <w:szCs w:val="28"/>
        </w:rPr>
        <w:t>, с. 135-143</w:t>
      </w:r>
      <w:r>
        <w:rPr>
          <w:rFonts w:ascii="Times New Roman" w:eastAsia="Times New Roman" w:hAnsi="Times New Roman" w:cs="Times New Roman"/>
          <w:sz w:val="28"/>
          <w:szCs w:val="28"/>
        </w:rPr>
        <w:t>].</w:t>
      </w:r>
    </w:p>
    <w:p w14:paraId="165845DB" w14:textId="356CD270" w:rsidR="00C55963" w:rsidRDefault="00D02C13" w:rsidP="00AE351D">
      <w:pPr>
        <w:tabs>
          <w:tab w:val="left" w:pos="720"/>
        </w:tabs>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w:t>
      </w:r>
      <w:r w:rsidR="00CE4113">
        <w:rPr>
          <w:rFonts w:ascii="Times New Roman" w:eastAsia="Times New Roman" w:hAnsi="Times New Roman" w:cs="Times New Roman"/>
          <w:sz w:val="28"/>
          <w:szCs w:val="28"/>
        </w:rPr>
        <w:t xml:space="preserve">Н. Рябухин утверждает, что аналитические процедуры способствуют обнаружению, изучению, анализу и оценке финансово-экономических показателей и их соотношения в конце которых, возможно обнаружение нетипичных фактов и явлений, и возможность узнать причины этих отклонений [39, с. 85]. </w:t>
      </w:r>
    </w:p>
    <w:p w14:paraId="537CA492" w14:textId="5337DF88" w:rsidR="00C55963" w:rsidRDefault="00D02C13" w:rsidP="00AE351D">
      <w:pPr>
        <w:tabs>
          <w:tab w:val="left" w:pos="720"/>
        </w:tabs>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w:t>
      </w:r>
      <w:r w:rsidR="00CE4113">
        <w:rPr>
          <w:rFonts w:ascii="Times New Roman" w:eastAsia="Times New Roman" w:hAnsi="Times New Roman" w:cs="Times New Roman"/>
          <w:sz w:val="28"/>
          <w:szCs w:val="28"/>
        </w:rPr>
        <w:t xml:space="preserve">Н. Саунин полагает, что экспертно-аналитические процедуры принимают участие в исследовании и оценке данных, сравнивая их с другой информацией, которая имеет отношение к объекту, цели и результату проверки, а также к задачам ситуационного аудита, которая учитывает определенную взаимосвязь между показателями. А также изучение тенденций изменения и отклонения показателей, анализ отношений и закономерностей, в том числе выявление факторов вероятностных отклонений по ситуациям и т.п. </w:t>
      </w:r>
    </w:p>
    <w:p w14:paraId="6FC24FD9" w14:textId="5E7F90A2" w:rsidR="00C55963" w:rsidRDefault="00CE4113" w:rsidP="00AE351D">
      <w:pPr>
        <w:tabs>
          <w:tab w:val="left" w:pos="720"/>
        </w:tabs>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Как указывает Андреев В.А., «экспертно-аналитическая работа </w:t>
      </w:r>
      <w:r w:rsidR="00D02C13">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это исследование, включающее в себя экспертизу и оценку документов (проектов документов), результатом которого является выработка предложений и рекомендаций» [43].</w:t>
      </w:r>
    </w:p>
    <w:p w14:paraId="0C7E3DBB" w14:textId="5EDC751C" w:rsidR="00C55963" w:rsidRDefault="00CE4113" w:rsidP="00AE351D">
      <w:pPr>
        <w:tabs>
          <w:tab w:val="left" w:pos="720"/>
        </w:tabs>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Обзор взглядов казахстанских ученых на экспертно-аналитическую деятельность </w:t>
      </w:r>
      <w:r w:rsidR="00604951">
        <w:rPr>
          <w:rFonts w:ascii="Times New Roman" w:eastAsia="Times New Roman" w:hAnsi="Times New Roman" w:cs="Times New Roman"/>
          <w:sz w:val="28"/>
          <w:szCs w:val="28"/>
        </w:rPr>
        <w:t>ОГА</w:t>
      </w:r>
      <w:r>
        <w:rPr>
          <w:rFonts w:ascii="Times New Roman" w:eastAsia="Times New Roman" w:hAnsi="Times New Roman" w:cs="Times New Roman"/>
          <w:sz w:val="28"/>
          <w:szCs w:val="28"/>
        </w:rPr>
        <w:t xml:space="preserve"> может быть представлен в нескольких аспектах (Зейнельгабдин А.Б., Нурумов А.А., Алибекова Б.А. и др</w:t>
      </w:r>
      <w:r w:rsidR="00D02C13">
        <w:rPr>
          <w:rFonts w:ascii="Times New Roman" w:eastAsia="Times New Roman" w:hAnsi="Times New Roman" w:cs="Times New Roman"/>
          <w:sz w:val="28"/>
          <w:szCs w:val="28"/>
        </w:rPr>
        <w:t>.</w:t>
      </w:r>
      <w:r>
        <w:rPr>
          <w:rFonts w:ascii="Times New Roman" w:eastAsia="Times New Roman" w:hAnsi="Times New Roman" w:cs="Times New Roman"/>
          <w:sz w:val="28"/>
          <w:szCs w:val="28"/>
        </w:rPr>
        <w:t>):</w:t>
      </w:r>
    </w:p>
    <w:p w14:paraId="6212F930" w14:textId="7777777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Ученые акцентируют внимание на необходимости независимости и объективности органов государственного аудита. Они полагают, что эти органы должны функционировать независимо от политического влияния и вмешательства, чтобы обеспечить непредвзятый анализ и оценку финансовых и экономических операций государственных структур.</w:t>
      </w:r>
    </w:p>
    <w:p w14:paraId="0CEE8081" w14:textId="04ECFCE9"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Казахстанские ученые считают, что экспертно-аналитическая деятельность </w:t>
      </w:r>
      <w:r w:rsidR="00604951">
        <w:rPr>
          <w:rFonts w:ascii="Times New Roman" w:eastAsia="Times New Roman" w:hAnsi="Times New Roman" w:cs="Times New Roman"/>
          <w:sz w:val="28"/>
          <w:szCs w:val="28"/>
        </w:rPr>
        <w:t>ОГА</w:t>
      </w:r>
      <w:r>
        <w:rPr>
          <w:rFonts w:ascii="Times New Roman" w:eastAsia="Times New Roman" w:hAnsi="Times New Roman" w:cs="Times New Roman"/>
          <w:sz w:val="28"/>
          <w:szCs w:val="28"/>
        </w:rPr>
        <w:t xml:space="preserve"> способствует повышению эффективности государственного управления. Они полагают, что аудиторские проверки и рекомендации, основанные на надлежащем анализе данных, позволяют выявлять недостатки и проблемы в системе государственного управления и предлагать меры для их устранения.</w:t>
      </w:r>
    </w:p>
    <w:p w14:paraId="34C49514" w14:textId="515528F9"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основе обзора различных взглядов нами проведена систематизация взглядов и подходов на экспертно-аналитическую деятельность </w:t>
      </w:r>
      <w:r w:rsidR="00604951">
        <w:rPr>
          <w:rFonts w:ascii="Times New Roman" w:eastAsia="Times New Roman" w:hAnsi="Times New Roman" w:cs="Times New Roman"/>
          <w:sz w:val="28"/>
          <w:szCs w:val="28"/>
        </w:rPr>
        <w:t>ОГА</w:t>
      </w:r>
      <w:r w:rsidR="001B1C68">
        <w:rPr>
          <w:rFonts w:ascii="Times New Roman" w:eastAsia="Times New Roman" w:hAnsi="Times New Roman" w:cs="Times New Roman"/>
          <w:sz w:val="28"/>
          <w:szCs w:val="28"/>
        </w:rPr>
        <w:t xml:space="preserve"> (</w:t>
      </w:r>
      <w:r w:rsidR="00D02C13">
        <w:rPr>
          <w:rFonts w:ascii="Times New Roman" w:eastAsia="Times New Roman" w:hAnsi="Times New Roman" w:cs="Times New Roman"/>
          <w:sz w:val="28"/>
          <w:szCs w:val="28"/>
        </w:rPr>
        <w:t>т</w:t>
      </w:r>
      <w:r w:rsidR="001B1C68">
        <w:rPr>
          <w:rFonts w:ascii="Times New Roman" w:eastAsia="Times New Roman" w:hAnsi="Times New Roman" w:cs="Times New Roman"/>
          <w:sz w:val="28"/>
          <w:szCs w:val="28"/>
        </w:rPr>
        <w:t>аблица</w:t>
      </w:r>
      <w:r w:rsidR="00D02C13">
        <w:rPr>
          <w:rFonts w:ascii="Times New Roman" w:eastAsia="Times New Roman" w:hAnsi="Times New Roman" w:cs="Times New Roman"/>
          <w:sz w:val="28"/>
          <w:szCs w:val="28"/>
        </w:rPr>
        <w:t> </w:t>
      </w:r>
      <w:r w:rsidR="001B1C68">
        <w:rPr>
          <w:rFonts w:ascii="Times New Roman" w:eastAsia="Times New Roman" w:hAnsi="Times New Roman" w:cs="Times New Roman"/>
          <w:sz w:val="28"/>
          <w:szCs w:val="28"/>
        </w:rPr>
        <w:t>5)</w:t>
      </w:r>
      <w:r>
        <w:rPr>
          <w:rFonts w:ascii="Times New Roman" w:eastAsia="Times New Roman" w:hAnsi="Times New Roman" w:cs="Times New Roman"/>
          <w:sz w:val="28"/>
          <w:szCs w:val="28"/>
        </w:rPr>
        <w:t>.</w:t>
      </w:r>
    </w:p>
    <w:p w14:paraId="7E1D4ED9" w14:textId="77777777" w:rsidR="001B1C68" w:rsidRDefault="001B1C68" w:rsidP="00AE351D">
      <w:pPr>
        <w:jc w:val="both"/>
        <w:rPr>
          <w:rFonts w:ascii="Times New Roman" w:eastAsia="Times New Roman" w:hAnsi="Times New Roman" w:cs="Times New Roman"/>
          <w:sz w:val="28"/>
          <w:szCs w:val="28"/>
        </w:rPr>
      </w:pPr>
    </w:p>
    <w:p w14:paraId="03772599" w14:textId="4A74CE5B" w:rsidR="00C55963" w:rsidRDefault="00CE4113" w:rsidP="00AE351D">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5 – Концептуальные подходы ученых на экспертно-аналитическую деятельность ВОА</w:t>
      </w:r>
    </w:p>
    <w:p w14:paraId="0CEA1FD9" w14:textId="77777777" w:rsidR="00C55963" w:rsidRPr="001B1C68" w:rsidRDefault="00C55963" w:rsidP="00D02C13">
      <w:pPr>
        <w:jc w:val="right"/>
        <w:rPr>
          <w:rFonts w:ascii="Times New Roman" w:eastAsia="Times New Roman" w:hAnsi="Times New Roman" w:cs="Times New Roman"/>
          <w:sz w:val="16"/>
          <w:szCs w:val="16"/>
        </w:rPr>
      </w:pPr>
    </w:p>
    <w:tbl>
      <w:tblPr>
        <w:tblStyle w:val="affb"/>
        <w:tblW w:w="9502"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55"/>
        <w:gridCol w:w="6347"/>
      </w:tblGrid>
      <w:tr w:rsidR="008E2D2B" w:rsidRPr="001B1C68" w14:paraId="4DABE1D7" w14:textId="77777777" w:rsidTr="00D02C13">
        <w:trPr>
          <w:jc w:val="center"/>
        </w:trPr>
        <w:tc>
          <w:tcPr>
            <w:tcW w:w="3155" w:type="dxa"/>
          </w:tcPr>
          <w:p w14:paraId="4FBEE988" w14:textId="77777777" w:rsidR="008E2D2B" w:rsidRPr="001B1C68" w:rsidRDefault="008E2D2B" w:rsidP="00AE351D">
            <w:pPr>
              <w:jc w:val="center"/>
              <w:rPr>
                <w:rFonts w:ascii="Times New Roman" w:eastAsia="Times New Roman" w:hAnsi="Times New Roman" w:cs="Times New Roman"/>
                <w:sz w:val="24"/>
                <w:szCs w:val="24"/>
              </w:rPr>
            </w:pPr>
            <w:r w:rsidRPr="001B1C68">
              <w:rPr>
                <w:rFonts w:ascii="Times New Roman" w:eastAsia="Times New Roman" w:hAnsi="Times New Roman" w:cs="Times New Roman"/>
                <w:sz w:val="24"/>
                <w:szCs w:val="24"/>
              </w:rPr>
              <w:t>Ученые</w:t>
            </w:r>
          </w:p>
        </w:tc>
        <w:tc>
          <w:tcPr>
            <w:tcW w:w="6347" w:type="dxa"/>
          </w:tcPr>
          <w:p w14:paraId="6A11F333" w14:textId="44C74760" w:rsidR="008E2D2B" w:rsidRPr="001B1C68" w:rsidRDefault="008E2D2B" w:rsidP="00AE351D">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Определение</w:t>
            </w:r>
          </w:p>
        </w:tc>
      </w:tr>
      <w:tr w:rsidR="008E2D2B" w:rsidRPr="001B1C68" w14:paraId="2778F2A9" w14:textId="77777777" w:rsidTr="00D02C13">
        <w:trPr>
          <w:jc w:val="center"/>
        </w:trPr>
        <w:tc>
          <w:tcPr>
            <w:tcW w:w="3155" w:type="dxa"/>
          </w:tcPr>
          <w:p w14:paraId="6BAD9EA6" w14:textId="77777777" w:rsidR="00D02C13" w:rsidRPr="003738AB" w:rsidRDefault="008E2D2B" w:rsidP="00D02C13">
            <w:pPr>
              <w:jc w:val="both"/>
              <w:rPr>
                <w:rFonts w:ascii="Times New Roman" w:eastAsia="Times New Roman" w:hAnsi="Times New Roman" w:cs="Times New Roman"/>
                <w:sz w:val="24"/>
                <w:szCs w:val="24"/>
                <w:lang w:val="en-US"/>
              </w:rPr>
            </w:pPr>
            <w:r w:rsidRPr="001B1C68">
              <w:rPr>
                <w:rFonts w:ascii="Times New Roman" w:eastAsia="Times New Roman" w:hAnsi="Times New Roman" w:cs="Times New Roman"/>
                <w:sz w:val="24"/>
                <w:szCs w:val="24"/>
                <w:lang w:val="en-US"/>
              </w:rPr>
              <w:t>E. Arens., G. Lobbek, Appelbaum et al.;</w:t>
            </w:r>
          </w:p>
          <w:p w14:paraId="1D7D2F37" w14:textId="77777777" w:rsidR="00D02C13" w:rsidRPr="003738AB" w:rsidRDefault="00D02C13" w:rsidP="00D02C13">
            <w:pPr>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 xml:space="preserve">Byrnes P.E. </w:t>
            </w:r>
            <w:r w:rsidR="008E2D2B" w:rsidRPr="001B1C68">
              <w:rPr>
                <w:rFonts w:ascii="Times New Roman" w:eastAsia="Times New Roman" w:hAnsi="Times New Roman" w:cs="Times New Roman"/>
                <w:sz w:val="24"/>
                <w:szCs w:val="24"/>
                <w:lang w:val="en-US"/>
              </w:rPr>
              <w:t xml:space="preserve">et al., </w:t>
            </w:r>
          </w:p>
          <w:p w14:paraId="35CC9C84" w14:textId="77777777" w:rsidR="00D02C13" w:rsidRPr="003738AB" w:rsidRDefault="008E2D2B" w:rsidP="00D02C13">
            <w:pPr>
              <w:jc w:val="both"/>
              <w:rPr>
                <w:rFonts w:ascii="Times New Roman" w:eastAsia="Times New Roman" w:hAnsi="Times New Roman" w:cs="Times New Roman"/>
                <w:sz w:val="24"/>
                <w:szCs w:val="24"/>
                <w:lang w:val="en-US"/>
              </w:rPr>
            </w:pPr>
            <w:r w:rsidRPr="001B1C68">
              <w:rPr>
                <w:rFonts w:ascii="Times New Roman" w:eastAsia="Times New Roman" w:hAnsi="Times New Roman" w:cs="Times New Roman"/>
                <w:sz w:val="24"/>
                <w:szCs w:val="24"/>
                <w:lang w:val="en-US"/>
              </w:rPr>
              <w:t xml:space="preserve">Stapleton, A., </w:t>
            </w:r>
          </w:p>
          <w:p w14:paraId="7D3D07BF" w14:textId="77777777" w:rsidR="00D02C13" w:rsidRPr="006959C4" w:rsidRDefault="008E2D2B" w:rsidP="00D02C13">
            <w:pPr>
              <w:jc w:val="both"/>
              <w:rPr>
                <w:rFonts w:ascii="Times New Roman" w:eastAsia="Times New Roman" w:hAnsi="Times New Roman" w:cs="Times New Roman"/>
                <w:sz w:val="24"/>
                <w:szCs w:val="24"/>
                <w:lang w:val="en-US"/>
              </w:rPr>
            </w:pPr>
            <w:r w:rsidRPr="001B1C68">
              <w:rPr>
                <w:rFonts w:ascii="Times New Roman" w:eastAsia="Times New Roman" w:hAnsi="Times New Roman" w:cs="Times New Roman"/>
                <w:sz w:val="24"/>
                <w:szCs w:val="24"/>
                <w:lang w:val="en-US"/>
              </w:rPr>
              <w:t>Stratopou</w:t>
            </w:r>
            <w:r w:rsidR="00D02C13">
              <w:rPr>
                <w:rFonts w:ascii="Times New Roman" w:eastAsia="Times New Roman" w:hAnsi="Times New Roman" w:cs="Times New Roman"/>
                <w:sz w:val="24"/>
                <w:szCs w:val="24"/>
                <w:lang w:val="en-US"/>
              </w:rPr>
              <w:t>los T.</w:t>
            </w:r>
            <w:r w:rsidRPr="001B1C68">
              <w:rPr>
                <w:rFonts w:ascii="Times New Roman" w:eastAsia="Times New Roman" w:hAnsi="Times New Roman" w:cs="Times New Roman"/>
                <w:sz w:val="24"/>
                <w:szCs w:val="24"/>
                <w:lang w:val="en-US"/>
              </w:rPr>
              <w:t xml:space="preserve">C., and </w:t>
            </w:r>
          </w:p>
          <w:p w14:paraId="6A101821" w14:textId="295F12EA" w:rsidR="008E2D2B" w:rsidRPr="001B1C68" w:rsidRDefault="008E2D2B" w:rsidP="00D02C13">
            <w:pPr>
              <w:jc w:val="both"/>
              <w:rPr>
                <w:rFonts w:ascii="Times New Roman" w:eastAsia="Times New Roman" w:hAnsi="Times New Roman" w:cs="Times New Roman"/>
                <w:sz w:val="24"/>
                <w:szCs w:val="24"/>
                <w:lang w:val="en-US"/>
              </w:rPr>
            </w:pPr>
            <w:r w:rsidRPr="001B1C68">
              <w:rPr>
                <w:rFonts w:ascii="Times New Roman" w:eastAsia="Times New Roman" w:hAnsi="Times New Roman" w:cs="Times New Roman"/>
                <w:sz w:val="24"/>
                <w:szCs w:val="24"/>
                <w:lang w:val="en-US"/>
              </w:rPr>
              <w:t>Wong, C.</w:t>
            </w:r>
            <w:r w:rsidRPr="001B1C68">
              <w:rPr>
                <w:rFonts w:ascii="Times New Roman" w:hAnsi="Times New Roman" w:cs="Times New Roman"/>
                <w:sz w:val="24"/>
                <w:szCs w:val="24"/>
                <w:lang w:val="en-US"/>
              </w:rPr>
              <w:t xml:space="preserve"> </w:t>
            </w:r>
          </w:p>
        </w:tc>
        <w:tc>
          <w:tcPr>
            <w:tcW w:w="6347" w:type="dxa"/>
          </w:tcPr>
          <w:p w14:paraId="067A937E" w14:textId="41083623" w:rsidR="008E2D2B" w:rsidRPr="001B1C68" w:rsidRDefault="008E2D2B" w:rsidP="00AE351D">
            <w:pPr>
              <w:jc w:val="both"/>
              <w:rPr>
                <w:rFonts w:ascii="Times New Roman" w:eastAsia="Times New Roman" w:hAnsi="Times New Roman" w:cs="Times New Roman"/>
                <w:sz w:val="24"/>
                <w:szCs w:val="24"/>
              </w:rPr>
            </w:pPr>
            <w:r w:rsidRPr="001B1C68">
              <w:rPr>
                <w:rFonts w:ascii="Times New Roman" w:eastAsia="Times New Roman" w:hAnsi="Times New Roman" w:cs="Times New Roman"/>
                <w:sz w:val="24"/>
                <w:szCs w:val="24"/>
              </w:rPr>
              <w:t>Экспертно-аналитическая деятельность ОГА играет важную роль в обеспечении прозрачности и отчетности в государственном секторе. Она помогает выявлять неэффективное использование государственных ресурсов и способствует повышению ответственности государственных органов перед налогоплательщиками</w:t>
            </w:r>
          </w:p>
        </w:tc>
      </w:tr>
      <w:tr w:rsidR="008E2D2B" w:rsidRPr="001B1C68" w14:paraId="5F2C4FB7" w14:textId="77777777" w:rsidTr="00D02C13">
        <w:trPr>
          <w:jc w:val="center"/>
        </w:trPr>
        <w:tc>
          <w:tcPr>
            <w:tcW w:w="3155" w:type="dxa"/>
          </w:tcPr>
          <w:p w14:paraId="7698E91E" w14:textId="79FE5E59" w:rsidR="008E2D2B" w:rsidRPr="001B1C68" w:rsidRDefault="008E2D2B" w:rsidP="006959C4">
            <w:pPr>
              <w:jc w:val="both"/>
              <w:rPr>
                <w:rFonts w:ascii="Times New Roman" w:eastAsia="Times New Roman" w:hAnsi="Times New Roman" w:cs="Times New Roman"/>
                <w:sz w:val="24"/>
                <w:szCs w:val="24"/>
                <w:lang w:val="en-US"/>
              </w:rPr>
            </w:pPr>
            <w:r w:rsidRPr="001B1C68">
              <w:rPr>
                <w:rFonts w:ascii="Times New Roman" w:eastAsia="Times New Roman" w:hAnsi="Times New Roman" w:cs="Times New Roman"/>
                <w:sz w:val="24"/>
                <w:szCs w:val="24"/>
                <w:lang w:val="en-US"/>
              </w:rPr>
              <w:t>Chan</w:t>
            </w:r>
            <w:r w:rsidR="006959C4">
              <w:rPr>
                <w:rFonts w:ascii="Times New Roman" w:eastAsia="Times New Roman" w:hAnsi="Times New Roman" w:cs="Times New Roman"/>
                <w:sz w:val="24"/>
                <w:szCs w:val="24"/>
                <w:lang w:val="en-US"/>
              </w:rPr>
              <w:t xml:space="preserve"> D.</w:t>
            </w:r>
            <w:r w:rsidRPr="001B1C68">
              <w:rPr>
                <w:rFonts w:ascii="Times New Roman" w:eastAsia="Times New Roman" w:hAnsi="Times New Roman" w:cs="Times New Roman"/>
                <w:sz w:val="24"/>
                <w:szCs w:val="24"/>
                <w:lang w:val="en-US"/>
              </w:rPr>
              <w:t>Y., and Kogan A., Braun &amp; Davis, Singh K. and Best P.</w:t>
            </w:r>
          </w:p>
        </w:tc>
        <w:tc>
          <w:tcPr>
            <w:tcW w:w="6347" w:type="dxa"/>
          </w:tcPr>
          <w:p w14:paraId="63340EE5" w14:textId="77777777" w:rsidR="008E2D2B" w:rsidRPr="001B1C68" w:rsidRDefault="008E2D2B" w:rsidP="00AE351D">
            <w:pPr>
              <w:jc w:val="both"/>
              <w:rPr>
                <w:rFonts w:ascii="Times New Roman" w:eastAsia="Times New Roman" w:hAnsi="Times New Roman" w:cs="Times New Roman"/>
                <w:sz w:val="24"/>
                <w:szCs w:val="24"/>
              </w:rPr>
            </w:pPr>
            <w:r w:rsidRPr="001B1C68">
              <w:rPr>
                <w:rFonts w:ascii="Times New Roman" w:eastAsia="Times New Roman" w:hAnsi="Times New Roman" w:cs="Times New Roman"/>
                <w:sz w:val="24"/>
                <w:szCs w:val="24"/>
              </w:rPr>
              <w:t>Аналитические методы, применяемые органами государственного аудита, должны быть основаны на лучших практиках и современных стандартах. Они должны уметь оценивать эффективность и результативность государственных программ и помогать улучшить процессы принятия решений</w:t>
            </w:r>
          </w:p>
        </w:tc>
      </w:tr>
      <w:tr w:rsidR="008E2D2B" w:rsidRPr="001B1C68" w14:paraId="19C4828E" w14:textId="77777777" w:rsidTr="00D02C13">
        <w:trPr>
          <w:jc w:val="center"/>
        </w:trPr>
        <w:tc>
          <w:tcPr>
            <w:tcW w:w="3155" w:type="dxa"/>
          </w:tcPr>
          <w:p w14:paraId="2E766D7A" w14:textId="77777777" w:rsidR="006959C4" w:rsidRPr="003738AB" w:rsidRDefault="008E2D2B" w:rsidP="00AE351D">
            <w:pPr>
              <w:jc w:val="both"/>
              <w:rPr>
                <w:rFonts w:ascii="Times New Roman" w:eastAsia="Times New Roman" w:hAnsi="Times New Roman" w:cs="Times New Roman"/>
                <w:sz w:val="24"/>
                <w:szCs w:val="24"/>
                <w:lang w:val="en-US"/>
              </w:rPr>
            </w:pPr>
            <w:r w:rsidRPr="001B1C68">
              <w:rPr>
                <w:rFonts w:ascii="Times New Roman" w:eastAsia="Times New Roman" w:hAnsi="Times New Roman" w:cs="Times New Roman"/>
                <w:sz w:val="24"/>
                <w:szCs w:val="24"/>
              </w:rPr>
              <w:t>А</w:t>
            </w:r>
            <w:r w:rsidRPr="001B1C68">
              <w:rPr>
                <w:rFonts w:ascii="Times New Roman" w:eastAsia="Times New Roman" w:hAnsi="Times New Roman" w:cs="Times New Roman"/>
                <w:sz w:val="24"/>
                <w:szCs w:val="24"/>
                <w:lang w:val="en-US"/>
              </w:rPr>
              <w:t xml:space="preserve">nneke Moolman, </w:t>
            </w:r>
          </w:p>
          <w:p w14:paraId="567796B9" w14:textId="10529F70" w:rsidR="008E2D2B" w:rsidRPr="001B1C68" w:rsidRDefault="008E2D2B" w:rsidP="00AE351D">
            <w:pPr>
              <w:jc w:val="both"/>
              <w:rPr>
                <w:rFonts w:ascii="Times New Roman" w:eastAsia="Times New Roman" w:hAnsi="Times New Roman" w:cs="Times New Roman"/>
                <w:sz w:val="24"/>
                <w:szCs w:val="24"/>
                <w:lang w:val="en-US"/>
              </w:rPr>
            </w:pPr>
            <w:r w:rsidRPr="001B1C68">
              <w:rPr>
                <w:rFonts w:ascii="Times New Roman" w:eastAsia="Times New Roman" w:hAnsi="Times New Roman" w:cs="Times New Roman"/>
                <w:sz w:val="24"/>
                <w:szCs w:val="24"/>
                <w:lang w:val="en-US"/>
              </w:rPr>
              <w:t>Richins, G., Singh et al.</w:t>
            </w:r>
          </w:p>
        </w:tc>
        <w:tc>
          <w:tcPr>
            <w:tcW w:w="6347" w:type="dxa"/>
          </w:tcPr>
          <w:p w14:paraId="44DE2880" w14:textId="77777777" w:rsidR="008E2D2B" w:rsidRPr="001B1C68" w:rsidRDefault="008E2D2B" w:rsidP="00AE351D">
            <w:pPr>
              <w:jc w:val="both"/>
              <w:rPr>
                <w:rFonts w:ascii="Times New Roman" w:eastAsia="Times New Roman" w:hAnsi="Times New Roman" w:cs="Times New Roman"/>
                <w:sz w:val="24"/>
                <w:szCs w:val="24"/>
              </w:rPr>
            </w:pPr>
            <w:r w:rsidRPr="001B1C68">
              <w:rPr>
                <w:rFonts w:ascii="Times New Roman" w:eastAsia="Times New Roman" w:hAnsi="Times New Roman" w:cs="Times New Roman"/>
                <w:sz w:val="24"/>
                <w:szCs w:val="24"/>
              </w:rPr>
              <w:t>Органы государственного аудита должны обладать независимостью и непредвзятостью, чтобы эффективно выполнять свои функции. Они должны быть оснащены необходимыми ресурсами и компетенциями, чтобы проводить качественные аудиторские проверки и анализировать деятельность государственных органов</w:t>
            </w:r>
          </w:p>
        </w:tc>
      </w:tr>
      <w:tr w:rsidR="008E2D2B" w:rsidRPr="001B1C68" w14:paraId="5AA65AD4" w14:textId="77777777" w:rsidTr="00D02C13">
        <w:trPr>
          <w:jc w:val="center"/>
        </w:trPr>
        <w:tc>
          <w:tcPr>
            <w:tcW w:w="3155" w:type="dxa"/>
          </w:tcPr>
          <w:p w14:paraId="51881704" w14:textId="77777777" w:rsidR="006959C4" w:rsidRDefault="006959C4" w:rsidP="00AE351D">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А.Н. Саунин, С.Н. Рябухин, В.</w:t>
            </w:r>
            <w:r w:rsidR="008E2D2B" w:rsidRPr="001B1C68">
              <w:rPr>
                <w:rFonts w:ascii="Times New Roman" w:eastAsia="Times New Roman" w:hAnsi="Times New Roman" w:cs="Times New Roman"/>
                <w:sz w:val="24"/>
                <w:szCs w:val="24"/>
              </w:rPr>
              <w:t xml:space="preserve">А. Жуков, </w:t>
            </w:r>
          </w:p>
          <w:p w14:paraId="5107004D" w14:textId="2C304BF3" w:rsidR="008E2D2B" w:rsidRPr="001B1C68" w:rsidRDefault="006959C4" w:rsidP="006959C4">
            <w:pPr>
              <w:rPr>
                <w:rFonts w:ascii="Times New Roman" w:eastAsia="Times New Roman" w:hAnsi="Times New Roman" w:cs="Times New Roman"/>
                <w:sz w:val="24"/>
                <w:szCs w:val="24"/>
              </w:rPr>
            </w:pPr>
            <w:r>
              <w:rPr>
                <w:rFonts w:ascii="Times New Roman" w:eastAsia="Times New Roman" w:hAnsi="Times New Roman" w:cs="Times New Roman"/>
                <w:sz w:val="24"/>
                <w:szCs w:val="24"/>
              </w:rPr>
              <w:t>Двуреченских Р.</w:t>
            </w:r>
            <w:r w:rsidR="008E2D2B" w:rsidRPr="001B1C68">
              <w:rPr>
                <w:rFonts w:ascii="Times New Roman" w:eastAsia="Times New Roman" w:hAnsi="Times New Roman" w:cs="Times New Roman"/>
                <w:sz w:val="24"/>
                <w:szCs w:val="24"/>
              </w:rPr>
              <w:t>Е.,   Мельник М.В.</w:t>
            </w:r>
          </w:p>
        </w:tc>
        <w:tc>
          <w:tcPr>
            <w:tcW w:w="6347" w:type="dxa"/>
          </w:tcPr>
          <w:p w14:paraId="14A35FFE" w14:textId="5F610F6B" w:rsidR="008E2D2B" w:rsidRPr="001B1C68" w:rsidRDefault="008E2D2B" w:rsidP="006959C4">
            <w:pPr>
              <w:jc w:val="both"/>
              <w:rPr>
                <w:rFonts w:ascii="Times New Roman" w:eastAsia="Times New Roman" w:hAnsi="Times New Roman" w:cs="Times New Roman"/>
                <w:sz w:val="24"/>
                <w:szCs w:val="24"/>
              </w:rPr>
            </w:pPr>
            <w:r w:rsidRPr="001B1C68">
              <w:rPr>
                <w:rFonts w:ascii="Times New Roman" w:eastAsia="Times New Roman" w:hAnsi="Times New Roman" w:cs="Times New Roman"/>
                <w:sz w:val="24"/>
                <w:szCs w:val="24"/>
              </w:rPr>
              <w:t xml:space="preserve">экспертно-аналитическая работа </w:t>
            </w:r>
            <w:r w:rsidR="006959C4">
              <w:rPr>
                <w:rFonts w:ascii="Times New Roman" w:eastAsia="Times New Roman" w:hAnsi="Times New Roman" w:cs="Times New Roman"/>
                <w:sz w:val="24"/>
                <w:szCs w:val="24"/>
              </w:rPr>
              <w:t>‒</w:t>
            </w:r>
            <w:r w:rsidRPr="001B1C68">
              <w:rPr>
                <w:rFonts w:ascii="Times New Roman" w:eastAsia="Times New Roman" w:hAnsi="Times New Roman" w:cs="Times New Roman"/>
                <w:sz w:val="24"/>
                <w:szCs w:val="24"/>
              </w:rPr>
              <w:t xml:space="preserve"> это исследование, включающее в себя экспертизу и оценку документов (проектов документов), результатом которого является выработка предложений и рекомендаций</w:t>
            </w:r>
          </w:p>
        </w:tc>
      </w:tr>
      <w:tr w:rsidR="008E2D2B" w:rsidRPr="001B1C68" w14:paraId="30ECC857" w14:textId="77777777" w:rsidTr="00D02C13">
        <w:trPr>
          <w:jc w:val="center"/>
        </w:trPr>
        <w:tc>
          <w:tcPr>
            <w:tcW w:w="3155" w:type="dxa"/>
          </w:tcPr>
          <w:p w14:paraId="53DE85AA" w14:textId="77777777" w:rsidR="006959C4" w:rsidRDefault="008E2D2B" w:rsidP="00AE351D">
            <w:pPr>
              <w:jc w:val="both"/>
              <w:rPr>
                <w:rFonts w:ascii="Times New Roman" w:eastAsia="Times New Roman" w:hAnsi="Times New Roman" w:cs="Times New Roman"/>
                <w:sz w:val="24"/>
                <w:szCs w:val="24"/>
              </w:rPr>
            </w:pPr>
            <w:r w:rsidRPr="001B1C68">
              <w:rPr>
                <w:rFonts w:ascii="Times New Roman" w:eastAsia="Times New Roman" w:hAnsi="Times New Roman" w:cs="Times New Roman"/>
                <w:sz w:val="24"/>
                <w:szCs w:val="24"/>
              </w:rPr>
              <w:t xml:space="preserve">Зейнельгабдин А.Б., Нурумов А.А., </w:t>
            </w:r>
          </w:p>
          <w:p w14:paraId="0512B5B7" w14:textId="77777777" w:rsidR="006959C4" w:rsidRDefault="008E2D2B" w:rsidP="00AE351D">
            <w:pPr>
              <w:jc w:val="both"/>
              <w:rPr>
                <w:rFonts w:ascii="Times New Roman" w:eastAsia="Times New Roman" w:hAnsi="Times New Roman" w:cs="Times New Roman"/>
                <w:sz w:val="24"/>
                <w:szCs w:val="24"/>
              </w:rPr>
            </w:pPr>
            <w:r w:rsidRPr="001B1C68">
              <w:rPr>
                <w:rFonts w:ascii="Times New Roman" w:eastAsia="Times New Roman" w:hAnsi="Times New Roman" w:cs="Times New Roman"/>
                <w:sz w:val="24"/>
                <w:szCs w:val="24"/>
              </w:rPr>
              <w:t xml:space="preserve">Алибекова Б.А., </w:t>
            </w:r>
          </w:p>
          <w:p w14:paraId="3F94B452" w14:textId="4C023AFB" w:rsidR="008E2D2B" w:rsidRPr="00FA6E93" w:rsidRDefault="008E2D2B" w:rsidP="006959C4">
            <w:pPr>
              <w:rPr>
                <w:rFonts w:ascii="Times New Roman" w:eastAsia="Times New Roman" w:hAnsi="Times New Roman" w:cs="Times New Roman"/>
                <w:sz w:val="24"/>
                <w:szCs w:val="24"/>
              </w:rPr>
            </w:pPr>
            <w:r w:rsidRPr="001B1C68">
              <w:rPr>
                <w:rFonts w:ascii="Times New Roman" w:eastAsia="Times New Roman" w:hAnsi="Times New Roman" w:cs="Times New Roman"/>
                <w:sz w:val="24"/>
                <w:szCs w:val="24"/>
              </w:rPr>
              <w:t>Нурх</w:t>
            </w:r>
            <w:r w:rsidR="00FA6E93">
              <w:rPr>
                <w:rFonts w:ascii="Times New Roman" w:eastAsia="Times New Roman" w:hAnsi="Times New Roman" w:cs="Times New Roman"/>
                <w:sz w:val="24"/>
                <w:szCs w:val="24"/>
              </w:rPr>
              <w:t>алиева Д.М., Бейсенова Л.З. и др.</w:t>
            </w:r>
          </w:p>
        </w:tc>
        <w:tc>
          <w:tcPr>
            <w:tcW w:w="6347" w:type="dxa"/>
          </w:tcPr>
          <w:p w14:paraId="46D693B1" w14:textId="066DBB6E" w:rsidR="008E2D2B" w:rsidRPr="001B1C68" w:rsidRDefault="008E2D2B" w:rsidP="00AE351D">
            <w:pPr>
              <w:jc w:val="both"/>
              <w:rPr>
                <w:rFonts w:ascii="Times New Roman" w:eastAsia="Times New Roman" w:hAnsi="Times New Roman" w:cs="Times New Roman"/>
                <w:sz w:val="24"/>
                <w:szCs w:val="24"/>
              </w:rPr>
            </w:pPr>
            <w:r w:rsidRPr="001B1C68">
              <w:rPr>
                <w:rFonts w:ascii="Times New Roman" w:eastAsia="Times New Roman" w:hAnsi="Times New Roman" w:cs="Times New Roman"/>
                <w:sz w:val="24"/>
                <w:szCs w:val="24"/>
              </w:rPr>
              <w:t>Экспертно-аналитическая деятельность ОГА способствует повышению эффективности системы государственного управления, аудиторские проверки помогают выявлять и предотвращать незаконные действия, включая финан</w:t>
            </w:r>
            <w:r w:rsidR="006959C4">
              <w:rPr>
                <w:rFonts w:ascii="Times New Roman" w:eastAsia="Times New Roman" w:hAnsi="Times New Roman" w:cs="Times New Roman"/>
                <w:sz w:val="24"/>
                <w:szCs w:val="24"/>
              </w:rPr>
              <w:t>совые махинации и мошенничество</w:t>
            </w:r>
          </w:p>
        </w:tc>
      </w:tr>
      <w:tr w:rsidR="00C55963" w:rsidRPr="001B1C68" w14:paraId="3B051A64" w14:textId="77777777" w:rsidTr="00D02C13">
        <w:trPr>
          <w:jc w:val="center"/>
        </w:trPr>
        <w:tc>
          <w:tcPr>
            <w:tcW w:w="9502" w:type="dxa"/>
            <w:gridSpan w:val="2"/>
          </w:tcPr>
          <w:p w14:paraId="06CE7FAF" w14:textId="21B5E108" w:rsidR="00C55963" w:rsidRPr="001B1C68" w:rsidRDefault="001B1C68" w:rsidP="006959C4">
            <w:pPr>
              <w:ind w:right="-1" w:firstLine="533"/>
              <w:jc w:val="both"/>
              <w:rPr>
                <w:rFonts w:ascii="Times New Roman" w:hAnsi="Times New Roman" w:cs="Times New Roman"/>
                <w:sz w:val="24"/>
                <w:szCs w:val="24"/>
              </w:rPr>
            </w:pPr>
            <w:r w:rsidRPr="001B1C68">
              <w:rPr>
                <w:rFonts w:ascii="Times New Roman" w:hAnsi="Times New Roman" w:cs="Times New Roman"/>
                <w:sz w:val="24"/>
                <w:szCs w:val="24"/>
              </w:rPr>
              <w:t>Примечание – Составлено автором</w:t>
            </w:r>
          </w:p>
        </w:tc>
      </w:tr>
    </w:tbl>
    <w:p w14:paraId="4DD2428C" w14:textId="77777777" w:rsidR="00C55963" w:rsidRDefault="00C55963" w:rsidP="00AE351D">
      <w:pPr>
        <w:jc w:val="both"/>
        <w:rPr>
          <w:rFonts w:ascii="Times New Roman" w:eastAsia="Times New Roman" w:hAnsi="Times New Roman" w:cs="Times New Roman"/>
          <w:sz w:val="28"/>
          <w:szCs w:val="28"/>
        </w:rPr>
      </w:pPr>
    </w:p>
    <w:p w14:paraId="164FD4FF" w14:textId="38EDF178" w:rsidR="00C55963" w:rsidRDefault="00604951" w:rsidP="00AE351D">
      <w:pPr>
        <w:ind w:firstLine="709"/>
        <w:jc w:val="both"/>
        <w:rPr>
          <w:rFonts w:ascii="Times New Roman" w:eastAsia="Times New Roman" w:hAnsi="Times New Roman" w:cs="Times New Roman"/>
          <w:sz w:val="28"/>
          <w:szCs w:val="28"/>
        </w:rPr>
      </w:pPr>
      <w:r w:rsidRPr="00604951">
        <w:rPr>
          <w:rFonts w:ascii="Times New Roman" w:eastAsia="Times New Roman" w:hAnsi="Times New Roman" w:cs="Times New Roman"/>
          <w:sz w:val="28"/>
          <w:szCs w:val="28"/>
        </w:rPr>
        <w:t xml:space="preserve">Таким образом, экспертно-аналитическая деятельность </w:t>
      </w:r>
      <w:r>
        <w:rPr>
          <w:rFonts w:ascii="Times New Roman" w:eastAsia="Times New Roman" w:hAnsi="Times New Roman" w:cs="Times New Roman"/>
          <w:sz w:val="28"/>
          <w:szCs w:val="28"/>
        </w:rPr>
        <w:t>–</w:t>
      </w:r>
      <w:r w:rsidRPr="00604951">
        <w:rPr>
          <w:rFonts w:ascii="Times New Roman" w:eastAsia="Times New Roman" w:hAnsi="Times New Roman" w:cs="Times New Roman"/>
          <w:sz w:val="28"/>
          <w:szCs w:val="28"/>
        </w:rPr>
        <w:t xml:space="preserve"> это непрерывный и регулярный экспертно-аналитический процесс, серия действий эксперта и аналитика. Экспертно-аналитическая деятельность прежде всего отличается выразительностью и делимостью ее объекта и предмета.</w:t>
      </w:r>
      <w:r w:rsidR="00CE4113">
        <w:rPr>
          <w:rFonts w:ascii="Times New Roman" w:eastAsia="Times New Roman" w:hAnsi="Times New Roman" w:cs="Times New Roman"/>
          <w:sz w:val="28"/>
          <w:szCs w:val="28"/>
        </w:rPr>
        <w:t xml:space="preserve"> </w:t>
      </w:r>
    </w:p>
    <w:p w14:paraId="0FAAEFD7" w14:textId="38F964CF" w:rsidR="00C55963" w:rsidRDefault="00604951"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Э</w:t>
      </w:r>
      <w:r w:rsidR="00CE4113">
        <w:rPr>
          <w:rFonts w:ascii="Times New Roman" w:eastAsia="Times New Roman" w:hAnsi="Times New Roman" w:cs="Times New Roman"/>
          <w:sz w:val="28"/>
          <w:szCs w:val="28"/>
        </w:rPr>
        <w:t xml:space="preserve">кспертное и аналитическое мероприятие </w:t>
      </w:r>
      <w:r>
        <w:rPr>
          <w:rFonts w:ascii="Times New Roman" w:eastAsia="Times New Roman" w:hAnsi="Times New Roman" w:cs="Times New Roman"/>
          <w:sz w:val="28"/>
          <w:szCs w:val="28"/>
        </w:rPr>
        <w:t xml:space="preserve">может проводиться </w:t>
      </w:r>
      <w:r w:rsidR="00CE4113">
        <w:rPr>
          <w:rFonts w:ascii="Times New Roman" w:eastAsia="Times New Roman" w:hAnsi="Times New Roman" w:cs="Times New Roman"/>
          <w:sz w:val="28"/>
          <w:szCs w:val="28"/>
        </w:rPr>
        <w:t>двумя способами:</w:t>
      </w:r>
    </w:p>
    <w:p w14:paraId="2BBFBD3C" w14:textId="7777777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как самостоятельное мероприятие, в завершении которого составляют экспертное заключение;</w:t>
      </w:r>
    </w:p>
    <w:p w14:paraId="75CB6E20" w14:textId="7777777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как одно из мероприятий в аудите эффективности, итоги данного мероприятия раскрывают в части аналитики в аудиторском отчете и в аудиторском заключении.</w:t>
      </w:r>
    </w:p>
    <w:p w14:paraId="184CBED5" w14:textId="7777777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Главная цель экспертно-аналитического мероприятия заключается в представлении объективной и достоверной оценки предмету экспертного и аналитического мероприятия при текущих ситуациях. При этом необходимо определить основные факторы, которые воздействуют на предмет, выяснить цель, мотив и причину решений касаемо предмета экспертного и аналитического мероприятия, расчет моделей и прогнозов в таких же условиях, а также предоставление конкретных выводов и рекомендаций.</w:t>
      </w:r>
    </w:p>
    <w:p w14:paraId="5341B8EF" w14:textId="7777777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Предмет экспертно-аналитической деятельности - это все виды процессов, деятельностей, проблемы, возникающие в разных отраслях экономики, сферах жизнедеятельности при управлении национальными ресурсами, где обязательно имеется участие государства, партнерство государства с юридическими лицами или поддержка от государства.</w:t>
      </w:r>
    </w:p>
    <w:p w14:paraId="1B609493" w14:textId="33B824BB"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Объектами экспертно-аналитической деятельности могут быть органы, учреждения государства, субъекты квазигосударственного сектора, лица, получающие бюджетные средства, а также поддержку от государства, </w:t>
      </w:r>
      <w:r w:rsidR="003F0F0C">
        <w:rPr>
          <w:rFonts w:ascii="Times New Roman" w:eastAsia="Times New Roman" w:hAnsi="Times New Roman" w:cs="Times New Roman"/>
          <w:sz w:val="28"/>
          <w:szCs w:val="28"/>
        </w:rPr>
        <w:t>являющимися</w:t>
      </w:r>
      <w:r>
        <w:rPr>
          <w:rFonts w:ascii="Times New Roman" w:eastAsia="Times New Roman" w:hAnsi="Times New Roman" w:cs="Times New Roman"/>
          <w:sz w:val="28"/>
          <w:szCs w:val="28"/>
        </w:rPr>
        <w:t xml:space="preserve"> участник</w:t>
      </w:r>
      <w:r w:rsidR="003F0F0C">
        <w:rPr>
          <w:rFonts w:ascii="Times New Roman" w:eastAsia="Times New Roman" w:hAnsi="Times New Roman" w:cs="Times New Roman"/>
          <w:sz w:val="28"/>
          <w:szCs w:val="28"/>
        </w:rPr>
        <w:t>ами</w:t>
      </w:r>
      <w:r>
        <w:rPr>
          <w:rFonts w:ascii="Times New Roman" w:eastAsia="Times New Roman" w:hAnsi="Times New Roman" w:cs="Times New Roman"/>
          <w:sz w:val="28"/>
          <w:szCs w:val="28"/>
        </w:rPr>
        <w:t xml:space="preserve"> анализа, а также проблемы и виды деятельности, возникающие в определенной среде государственного регулирования.</w:t>
      </w:r>
    </w:p>
    <w:p w14:paraId="63308685" w14:textId="68C4C86C" w:rsidR="00C55963" w:rsidRDefault="00CE4113" w:rsidP="00AE351D">
      <w:pPr>
        <w:ind w:firstLine="709"/>
        <w:jc w:val="both"/>
        <w:rPr>
          <w:rFonts w:ascii="Times New Roman" w:eastAsia="Times New Roman" w:hAnsi="Times New Roman" w:cs="Times New Roman"/>
          <w:sz w:val="28"/>
          <w:szCs w:val="28"/>
        </w:rPr>
      </w:pPr>
      <w:r w:rsidRPr="00604951">
        <w:rPr>
          <w:rFonts w:ascii="Times New Roman" w:eastAsia="Times New Roman" w:hAnsi="Times New Roman" w:cs="Times New Roman"/>
          <w:sz w:val="28"/>
          <w:szCs w:val="28"/>
        </w:rPr>
        <w:t xml:space="preserve">На основании законодательного регламентирования и изучения мнений различных авторов было сформулировано собственное определение изучаемого явления: </w:t>
      </w:r>
      <w:r w:rsidRPr="006959C4">
        <w:rPr>
          <w:rFonts w:ascii="Times New Roman" w:eastAsia="Times New Roman" w:hAnsi="Times New Roman" w:cs="Times New Roman"/>
          <w:i/>
          <w:sz w:val="28"/>
          <w:szCs w:val="28"/>
        </w:rPr>
        <w:t xml:space="preserve">экспертно-аналитическая деятельность </w:t>
      </w:r>
      <w:r w:rsidR="003F0F0C" w:rsidRPr="006959C4">
        <w:rPr>
          <w:rFonts w:ascii="Times New Roman" w:eastAsia="Times New Roman" w:hAnsi="Times New Roman" w:cs="Times New Roman"/>
          <w:i/>
          <w:sz w:val="28"/>
          <w:szCs w:val="28"/>
        </w:rPr>
        <w:t>ОГА</w:t>
      </w:r>
      <w:r w:rsidRPr="00604951">
        <w:rPr>
          <w:rFonts w:ascii="Times New Roman" w:eastAsia="Times New Roman" w:hAnsi="Times New Roman" w:cs="Times New Roman"/>
          <w:sz w:val="28"/>
          <w:szCs w:val="28"/>
        </w:rPr>
        <w:t xml:space="preserve"> – это оценка деятельности объектов государственного аудита, которая охватывает все направления их деятельности и сопровождается формулированием рекомендаций по решению выявленных недостатков. При этом аналитические процедуры – это одна из составляющих деятельности аудитора, целью которых является получение точных и определенных аудиторских доказательств.</w:t>
      </w:r>
    </w:p>
    <w:p w14:paraId="57A58238" w14:textId="7777777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Выявление основных влияющих факторов, целей, мотивов, причин для принятия определенных решений по тематике экспертно-аналитической деятельности должно позволить сформировать целостную картину ее развития и систему причинно-следственных связей, оказавших влияние на ее показатели, характеризующие динамику изменения тематики экспертно-аналитической деятельности.</w:t>
      </w:r>
    </w:p>
    <w:p w14:paraId="03817963" w14:textId="5FC388D0" w:rsidR="00C55963" w:rsidRDefault="00EE56AE" w:rsidP="00AE351D">
      <w:pPr>
        <w:ind w:firstLine="709"/>
        <w:jc w:val="both"/>
        <w:rPr>
          <w:rFonts w:ascii="Times New Roman" w:eastAsia="Times New Roman" w:hAnsi="Times New Roman" w:cs="Times New Roman"/>
          <w:sz w:val="28"/>
          <w:szCs w:val="28"/>
        </w:rPr>
      </w:pPr>
      <w:r w:rsidRPr="00EE56AE">
        <w:rPr>
          <w:rFonts w:ascii="Times New Roman" w:eastAsia="Times New Roman" w:hAnsi="Times New Roman" w:cs="Times New Roman"/>
          <w:sz w:val="28"/>
          <w:szCs w:val="28"/>
        </w:rPr>
        <w:t>Основываясь на интегрированной системе причинно-следственных связей, строится прогноз развития ситуации, являющейся предметом аналитической деятельности эксперта, и делаются соответствующие системные выводы и рекомендации.</w:t>
      </w:r>
    </w:p>
    <w:p w14:paraId="191A72AE" w14:textId="7777777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того, чтобы оптимизировать аналитические и экспертные процедуры особенно важны критерии принятия решений, в частности ожидаемая полезность, успешность, оценка вероятности, полученный эффект и другие.</w:t>
      </w:r>
    </w:p>
    <w:p w14:paraId="26AE3B07" w14:textId="7777777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Поскольку экспертно-аналитическая деятельность является интеллектуальной, логической и умственной деятельностью, направленной на решение практических задач, она основана не на принципе констатации фактов, а на принципе опережения событий. Это дает возможность прогнозировать будущее состояние объекта анализа.</w:t>
      </w:r>
    </w:p>
    <w:p w14:paraId="051B4FC4" w14:textId="7777777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Таким образом, сущность экспертно-аналитической деятельности связана с методологическими и интеллектуально-технологическими аспектами деятельности, которая направлена на решение задач управления либо синтеза новых знаний. Наиболее важными процессами, определяющими суть анализа в деятельности консультанта, являются следующие (рисунок 3). </w:t>
      </w:r>
    </w:p>
    <w:p w14:paraId="03CFCBFA" w14:textId="77777777" w:rsidR="00C55963" w:rsidRDefault="00C55963" w:rsidP="00AE351D">
      <w:pPr>
        <w:ind w:firstLine="709"/>
        <w:jc w:val="both"/>
        <w:rPr>
          <w:rFonts w:ascii="Times New Roman" w:eastAsia="Times New Roman" w:hAnsi="Times New Roman" w:cs="Times New Roman"/>
          <w:sz w:val="28"/>
          <w:szCs w:val="28"/>
        </w:rPr>
      </w:pPr>
    </w:p>
    <w:p w14:paraId="1A468D17" w14:textId="10444E51" w:rsidR="001B1C68" w:rsidRDefault="00CE4113" w:rsidP="00AE351D">
      <w:pPr>
        <w:jc w:val="center"/>
        <w:rPr>
          <w:rFonts w:ascii="Times New Roman" w:eastAsia="Times New Roman" w:hAnsi="Times New Roman" w:cs="Times New Roman"/>
          <w:sz w:val="28"/>
          <w:szCs w:val="28"/>
        </w:rPr>
      </w:pPr>
      <w:r>
        <w:rPr>
          <w:noProof/>
        </w:rPr>
        <mc:AlternateContent>
          <mc:Choice Requires="wpg">
            <w:drawing>
              <wp:inline distT="0" distB="0" distL="0" distR="0" wp14:anchorId="4A279A96" wp14:editId="20076314">
                <wp:extent cx="5486400" cy="4346222"/>
                <wp:effectExtent l="0" t="0" r="0" b="0"/>
                <wp:docPr id="2129171752" name="Группа 2129171752"/>
                <wp:cNvGraphicFramePr/>
                <a:graphic xmlns:a="http://schemas.openxmlformats.org/drawingml/2006/main">
                  <a:graphicData uri="http://schemas.microsoft.com/office/word/2010/wordprocessingGroup">
                    <wpg:wgp>
                      <wpg:cNvGrpSpPr/>
                      <wpg:grpSpPr>
                        <a:xfrm>
                          <a:off x="0" y="0"/>
                          <a:ext cx="5486400" cy="4346222"/>
                          <a:chOff x="0" y="0"/>
                          <a:chExt cx="5492775" cy="3939525"/>
                        </a:xfrm>
                      </wpg:grpSpPr>
                      <wpg:grpSp>
                        <wpg:cNvPr id="1392101492" name="Группа 1392101492"/>
                        <wpg:cNvGrpSpPr/>
                        <wpg:grpSpPr>
                          <a:xfrm>
                            <a:off x="0" y="0"/>
                            <a:ext cx="5486400" cy="3939525"/>
                            <a:chOff x="0" y="0"/>
                            <a:chExt cx="5486400" cy="3939525"/>
                          </a:xfrm>
                        </wpg:grpSpPr>
                        <wps:wsp>
                          <wps:cNvPr id="1840722729" name="Прямоугольник 1840722729"/>
                          <wps:cNvSpPr/>
                          <wps:spPr>
                            <a:xfrm>
                              <a:off x="0" y="0"/>
                              <a:ext cx="5486400" cy="3939525"/>
                            </a:xfrm>
                            <a:prstGeom prst="rect">
                              <a:avLst/>
                            </a:prstGeom>
                            <a:noFill/>
                            <a:ln>
                              <a:noFill/>
                            </a:ln>
                          </wps:spPr>
                          <wps:txbx>
                            <w:txbxContent>
                              <w:p w14:paraId="2EA7AC17" w14:textId="77777777" w:rsidR="007472BC" w:rsidRDefault="007472BC">
                                <w:pPr>
                                  <w:textDirection w:val="btLr"/>
                                </w:pPr>
                              </w:p>
                            </w:txbxContent>
                          </wps:txbx>
                          <wps:bodyPr spcFirstLastPara="1" wrap="square" lIns="91425" tIns="91425" rIns="91425" bIns="91425" anchor="ctr" anchorCtr="0">
                            <a:noAutofit/>
                          </wps:bodyPr>
                        </wps:wsp>
                        <wps:wsp>
                          <wps:cNvPr id="585957204" name="Прямоугольник 585957204"/>
                          <wps:cNvSpPr/>
                          <wps:spPr>
                            <a:xfrm>
                              <a:off x="0" y="274170"/>
                              <a:ext cx="5486400" cy="302400"/>
                            </a:xfrm>
                            <a:prstGeom prst="rect">
                              <a:avLst/>
                            </a:prstGeom>
                            <a:solidFill>
                              <a:schemeClr val="lt1">
                                <a:alpha val="89803"/>
                              </a:schemeClr>
                            </a:solidFill>
                            <a:ln w="12700" cap="flat" cmpd="sng">
                              <a:solidFill>
                                <a:srgbClr val="4372C3"/>
                              </a:solidFill>
                              <a:prstDash val="solid"/>
                              <a:miter lim="800000"/>
                              <a:headEnd type="none" w="sm" len="sm"/>
                              <a:tailEnd type="none" w="sm" len="sm"/>
                            </a:ln>
                          </wps:spPr>
                          <wps:txbx>
                            <w:txbxContent>
                              <w:p w14:paraId="1660AC16" w14:textId="77777777" w:rsidR="007472BC" w:rsidRDefault="007472BC">
                                <w:pPr>
                                  <w:textDirection w:val="btLr"/>
                                </w:pPr>
                              </w:p>
                            </w:txbxContent>
                          </wps:txbx>
                          <wps:bodyPr spcFirstLastPara="1" wrap="square" lIns="91425" tIns="91425" rIns="91425" bIns="91425" anchor="ctr" anchorCtr="0">
                            <a:noAutofit/>
                          </wps:bodyPr>
                        </wps:wsp>
                        <wps:wsp>
                          <wps:cNvPr id="1429182645" name="Прямоугольник: скругленные углы 1429182645"/>
                          <wps:cNvSpPr/>
                          <wps:spPr>
                            <a:xfrm>
                              <a:off x="274320" y="97050"/>
                              <a:ext cx="3840480" cy="354240"/>
                            </a:xfrm>
                            <a:prstGeom prst="roundRect">
                              <a:avLst>
                                <a:gd name="adj" fmla="val 16667"/>
                              </a:avLst>
                            </a:prstGeom>
                            <a:solidFill>
                              <a:srgbClr val="4372C3"/>
                            </a:solidFill>
                            <a:ln w="12700" cap="flat" cmpd="sng">
                              <a:solidFill>
                                <a:schemeClr val="lt1"/>
                              </a:solidFill>
                              <a:prstDash val="solid"/>
                              <a:miter lim="800000"/>
                              <a:headEnd type="none" w="sm" len="sm"/>
                              <a:tailEnd type="none" w="sm" len="sm"/>
                            </a:ln>
                          </wps:spPr>
                          <wps:txbx>
                            <w:txbxContent>
                              <w:p w14:paraId="16EA6267" w14:textId="77777777" w:rsidR="007472BC" w:rsidRDefault="007472BC">
                                <w:pPr>
                                  <w:textDirection w:val="btLr"/>
                                </w:pPr>
                              </w:p>
                            </w:txbxContent>
                          </wps:txbx>
                          <wps:bodyPr spcFirstLastPara="1" wrap="square" lIns="91425" tIns="91425" rIns="91425" bIns="91425" anchor="ctr" anchorCtr="0">
                            <a:noAutofit/>
                          </wps:bodyPr>
                        </wps:wsp>
                        <wps:wsp>
                          <wps:cNvPr id="419739136" name="Надпись 419739136"/>
                          <wps:cNvSpPr txBox="1"/>
                          <wps:spPr>
                            <a:xfrm>
                              <a:off x="291613" y="114343"/>
                              <a:ext cx="3805894" cy="319654"/>
                            </a:xfrm>
                            <a:prstGeom prst="rect">
                              <a:avLst/>
                            </a:prstGeom>
                            <a:noFill/>
                            <a:ln>
                              <a:noFill/>
                            </a:ln>
                          </wps:spPr>
                          <wps:txbx>
                            <w:txbxContent>
                              <w:p w14:paraId="4ABA0D7F" w14:textId="3BCDA20B" w:rsidR="007472BC" w:rsidRDefault="007472BC">
                                <w:pPr>
                                  <w:spacing w:line="215" w:lineRule="auto"/>
                                  <w:textDirection w:val="btLr"/>
                                </w:pPr>
                                <w:r>
                                  <w:rPr>
                                    <w:rFonts w:ascii="Times New Roman" w:eastAsia="Times New Roman" w:hAnsi="Times New Roman" w:cs="Times New Roman"/>
                                    <w:color w:val="000000"/>
                                    <w:sz w:val="21"/>
                                  </w:rPr>
                                  <w:t>процесс адаптации управления сбором информации для решения управленческих задач;</w:t>
                                </w:r>
                              </w:p>
                            </w:txbxContent>
                          </wps:txbx>
                          <wps:bodyPr spcFirstLastPara="1" wrap="square" lIns="145150" tIns="0" rIns="145150" bIns="0" anchor="ctr" anchorCtr="0">
                            <a:noAutofit/>
                          </wps:bodyPr>
                        </wps:wsp>
                        <wps:wsp>
                          <wps:cNvPr id="2011090326" name="Прямоугольник 2011090326"/>
                          <wps:cNvSpPr/>
                          <wps:spPr>
                            <a:xfrm>
                              <a:off x="0" y="818490"/>
                              <a:ext cx="5486400" cy="302400"/>
                            </a:xfrm>
                            <a:prstGeom prst="rect">
                              <a:avLst/>
                            </a:prstGeom>
                            <a:solidFill>
                              <a:schemeClr val="lt1">
                                <a:alpha val="89803"/>
                              </a:schemeClr>
                            </a:solidFill>
                            <a:ln w="12700" cap="flat" cmpd="sng">
                              <a:solidFill>
                                <a:srgbClr val="4372C3"/>
                              </a:solidFill>
                              <a:prstDash val="solid"/>
                              <a:miter lim="800000"/>
                              <a:headEnd type="none" w="sm" len="sm"/>
                              <a:tailEnd type="none" w="sm" len="sm"/>
                            </a:ln>
                          </wps:spPr>
                          <wps:txbx>
                            <w:txbxContent>
                              <w:p w14:paraId="6D6CA862" w14:textId="77777777" w:rsidR="007472BC" w:rsidRDefault="007472BC">
                                <w:pPr>
                                  <w:textDirection w:val="btLr"/>
                                </w:pPr>
                              </w:p>
                            </w:txbxContent>
                          </wps:txbx>
                          <wps:bodyPr spcFirstLastPara="1" wrap="square" lIns="91425" tIns="91425" rIns="91425" bIns="91425" anchor="ctr" anchorCtr="0">
                            <a:noAutofit/>
                          </wps:bodyPr>
                        </wps:wsp>
                        <wps:wsp>
                          <wps:cNvPr id="2078692877" name="Прямоугольник: скругленные углы 2078692877"/>
                          <wps:cNvSpPr/>
                          <wps:spPr>
                            <a:xfrm>
                              <a:off x="274320" y="641370"/>
                              <a:ext cx="3840480" cy="354240"/>
                            </a:xfrm>
                            <a:prstGeom prst="roundRect">
                              <a:avLst>
                                <a:gd name="adj" fmla="val 16667"/>
                              </a:avLst>
                            </a:prstGeom>
                            <a:solidFill>
                              <a:srgbClr val="4372C3"/>
                            </a:solidFill>
                            <a:ln w="12700" cap="flat" cmpd="sng">
                              <a:solidFill>
                                <a:schemeClr val="lt1"/>
                              </a:solidFill>
                              <a:prstDash val="solid"/>
                              <a:miter lim="800000"/>
                              <a:headEnd type="none" w="sm" len="sm"/>
                              <a:tailEnd type="none" w="sm" len="sm"/>
                            </a:ln>
                          </wps:spPr>
                          <wps:txbx>
                            <w:txbxContent>
                              <w:p w14:paraId="0A416EF3" w14:textId="77777777" w:rsidR="007472BC" w:rsidRDefault="007472BC">
                                <w:pPr>
                                  <w:textDirection w:val="btLr"/>
                                </w:pPr>
                              </w:p>
                            </w:txbxContent>
                          </wps:txbx>
                          <wps:bodyPr spcFirstLastPara="1" wrap="square" lIns="91425" tIns="91425" rIns="91425" bIns="91425" anchor="ctr" anchorCtr="0">
                            <a:noAutofit/>
                          </wps:bodyPr>
                        </wps:wsp>
                        <wps:wsp>
                          <wps:cNvPr id="1435382571" name="Надпись 1435382571"/>
                          <wps:cNvSpPr txBox="1"/>
                          <wps:spPr>
                            <a:xfrm>
                              <a:off x="291613" y="658663"/>
                              <a:ext cx="3805894" cy="319654"/>
                            </a:xfrm>
                            <a:prstGeom prst="rect">
                              <a:avLst/>
                            </a:prstGeom>
                            <a:noFill/>
                            <a:ln>
                              <a:noFill/>
                            </a:ln>
                          </wps:spPr>
                          <wps:txbx>
                            <w:txbxContent>
                              <w:p w14:paraId="03881DBB" w14:textId="6029B9E6" w:rsidR="007472BC" w:rsidRDefault="007472BC" w:rsidP="00EA24FE">
                                <w:pPr>
                                  <w:spacing w:line="215" w:lineRule="auto"/>
                                  <w:textDirection w:val="btLr"/>
                                </w:pPr>
                                <w:r>
                                  <w:rPr>
                                    <w:rFonts w:ascii="Times New Roman" w:eastAsia="Times New Roman" w:hAnsi="Times New Roman" w:cs="Times New Roman"/>
                                    <w:color w:val="000000"/>
                                    <w:sz w:val="21"/>
                                  </w:rPr>
                                  <w:t>процесс анализа целей управления и постановки информационно-аналитической задачи;</w:t>
                                </w:r>
                              </w:p>
                              <w:p w14:paraId="33B0E71D" w14:textId="17E951FF" w:rsidR="007472BC" w:rsidRDefault="007472BC">
                                <w:pPr>
                                  <w:spacing w:line="215" w:lineRule="auto"/>
                                  <w:textDirection w:val="btLr"/>
                                </w:pPr>
                              </w:p>
                            </w:txbxContent>
                          </wps:txbx>
                          <wps:bodyPr spcFirstLastPara="1" wrap="square" lIns="145150" tIns="0" rIns="145150" bIns="0" anchor="ctr" anchorCtr="0">
                            <a:noAutofit/>
                          </wps:bodyPr>
                        </wps:wsp>
                        <wps:wsp>
                          <wps:cNvPr id="1434355776" name="Прямоугольник 1434355776"/>
                          <wps:cNvSpPr/>
                          <wps:spPr>
                            <a:xfrm>
                              <a:off x="0" y="1362810"/>
                              <a:ext cx="5486400" cy="302400"/>
                            </a:xfrm>
                            <a:prstGeom prst="rect">
                              <a:avLst/>
                            </a:prstGeom>
                            <a:solidFill>
                              <a:schemeClr val="lt1">
                                <a:alpha val="89803"/>
                              </a:schemeClr>
                            </a:solidFill>
                            <a:ln w="12700" cap="flat" cmpd="sng">
                              <a:solidFill>
                                <a:srgbClr val="4372C3"/>
                              </a:solidFill>
                              <a:prstDash val="solid"/>
                              <a:miter lim="800000"/>
                              <a:headEnd type="none" w="sm" len="sm"/>
                              <a:tailEnd type="none" w="sm" len="sm"/>
                            </a:ln>
                          </wps:spPr>
                          <wps:txbx>
                            <w:txbxContent>
                              <w:p w14:paraId="06C3C2B9" w14:textId="77777777" w:rsidR="007472BC" w:rsidRDefault="007472BC">
                                <w:pPr>
                                  <w:textDirection w:val="btLr"/>
                                </w:pPr>
                              </w:p>
                            </w:txbxContent>
                          </wps:txbx>
                          <wps:bodyPr spcFirstLastPara="1" wrap="square" lIns="91425" tIns="91425" rIns="91425" bIns="91425" anchor="ctr" anchorCtr="0">
                            <a:noAutofit/>
                          </wps:bodyPr>
                        </wps:wsp>
                        <wps:wsp>
                          <wps:cNvPr id="865649436" name="Прямоугольник: скругленные углы 865649436"/>
                          <wps:cNvSpPr/>
                          <wps:spPr>
                            <a:xfrm>
                              <a:off x="274320" y="1185690"/>
                              <a:ext cx="3840480" cy="354240"/>
                            </a:xfrm>
                            <a:prstGeom prst="roundRect">
                              <a:avLst>
                                <a:gd name="adj" fmla="val 16667"/>
                              </a:avLst>
                            </a:prstGeom>
                            <a:solidFill>
                              <a:srgbClr val="4372C3"/>
                            </a:solidFill>
                            <a:ln w="12700" cap="flat" cmpd="sng">
                              <a:solidFill>
                                <a:schemeClr val="lt1"/>
                              </a:solidFill>
                              <a:prstDash val="solid"/>
                              <a:miter lim="800000"/>
                              <a:headEnd type="none" w="sm" len="sm"/>
                              <a:tailEnd type="none" w="sm" len="sm"/>
                            </a:ln>
                          </wps:spPr>
                          <wps:txbx>
                            <w:txbxContent>
                              <w:p w14:paraId="0E6F465E" w14:textId="77777777" w:rsidR="007472BC" w:rsidRDefault="007472BC">
                                <w:pPr>
                                  <w:textDirection w:val="btLr"/>
                                </w:pPr>
                              </w:p>
                            </w:txbxContent>
                          </wps:txbx>
                          <wps:bodyPr spcFirstLastPara="1" wrap="square" lIns="91425" tIns="91425" rIns="91425" bIns="91425" anchor="ctr" anchorCtr="0">
                            <a:noAutofit/>
                          </wps:bodyPr>
                        </wps:wsp>
                        <wps:wsp>
                          <wps:cNvPr id="1421439558" name="Надпись 1421439558"/>
                          <wps:cNvSpPr txBox="1"/>
                          <wps:spPr>
                            <a:xfrm>
                              <a:off x="291613" y="1202983"/>
                              <a:ext cx="3805894" cy="319654"/>
                            </a:xfrm>
                            <a:prstGeom prst="rect">
                              <a:avLst/>
                            </a:prstGeom>
                            <a:noFill/>
                            <a:ln>
                              <a:noFill/>
                            </a:ln>
                          </wps:spPr>
                          <wps:txbx>
                            <w:txbxContent>
                              <w:p w14:paraId="258232A0" w14:textId="7A3880E7" w:rsidR="007472BC" w:rsidRDefault="007472BC">
                                <w:pPr>
                                  <w:spacing w:line="215" w:lineRule="auto"/>
                                  <w:textDirection w:val="btLr"/>
                                </w:pPr>
                                <w:r>
                                  <w:rPr>
                                    <w:rFonts w:ascii="Times New Roman" w:eastAsia="Times New Roman" w:hAnsi="Times New Roman" w:cs="Times New Roman"/>
                                    <w:color w:val="000000"/>
                                    <w:sz w:val="21"/>
                                  </w:rPr>
                                  <w:t>процесс анализа и оценки полученной информации с точки зрения целей управления;</w:t>
                                </w:r>
                              </w:p>
                            </w:txbxContent>
                          </wps:txbx>
                          <wps:bodyPr spcFirstLastPara="1" wrap="square" lIns="145150" tIns="0" rIns="145150" bIns="0" anchor="ctr" anchorCtr="0">
                            <a:noAutofit/>
                          </wps:bodyPr>
                        </wps:wsp>
                        <wps:wsp>
                          <wps:cNvPr id="845197074" name="Прямоугольник 845197074"/>
                          <wps:cNvSpPr/>
                          <wps:spPr>
                            <a:xfrm>
                              <a:off x="0" y="1907129"/>
                              <a:ext cx="5486400" cy="302400"/>
                            </a:xfrm>
                            <a:prstGeom prst="rect">
                              <a:avLst/>
                            </a:prstGeom>
                            <a:solidFill>
                              <a:schemeClr val="lt1">
                                <a:alpha val="89803"/>
                              </a:schemeClr>
                            </a:solidFill>
                            <a:ln w="12700" cap="flat" cmpd="sng">
                              <a:solidFill>
                                <a:srgbClr val="4372C3"/>
                              </a:solidFill>
                              <a:prstDash val="solid"/>
                              <a:miter lim="800000"/>
                              <a:headEnd type="none" w="sm" len="sm"/>
                              <a:tailEnd type="none" w="sm" len="sm"/>
                            </a:ln>
                          </wps:spPr>
                          <wps:txbx>
                            <w:txbxContent>
                              <w:p w14:paraId="4A9B315B" w14:textId="77777777" w:rsidR="007472BC" w:rsidRDefault="007472BC">
                                <w:pPr>
                                  <w:textDirection w:val="btLr"/>
                                </w:pPr>
                              </w:p>
                            </w:txbxContent>
                          </wps:txbx>
                          <wps:bodyPr spcFirstLastPara="1" wrap="square" lIns="91425" tIns="91425" rIns="91425" bIns="91425" anchor="ctr" anchorCtr="0">
                            <a:noAutofit/>
                          </wps:bodyPr>
                        </wps:wsp>
                        <wps:wsp>
                          <wps:cNvPr id="1114606337" name="Прямоугольник: скругленные углы 1114606337"/>
                          <wps:cNvSpPr/>
                          <wps:spPr>
                            <a:xfrm>
                              <a:off x="274320" y="1730010"/>
                              <a:ext cx="3840480" cy="354240"/>
                            </a:xfrm>
                            <a:prstGeom prst="roundRect">
                              <a:avLst>
                                <a:gd name="adj" fmla="val 16667"/>
                              </a:avLst>
                            </a:prstGeom>
                            <a:solidFill>
                              <a:srgbClr val="4372C3"/>
                            </a:solidFill>
                            <a:ln w="12700" cap="flat" cmpd="sng">
                              <a:solidFill>
                                <a:schemeClr val="lt1"/>
                              </a:solidFill>
                              <a:prstDash val="solid"/>
                              <a:miter lim="800000"/>
                              <a:headEnd type="none" w="sm" len="sm"/>
                              <a:tailEnd type="none" w="sm" len="sm"/>
                            </a:ln>
                          </wps:spPr>
                          <wps:txbx>
                            <w:txbxContent>
                              <w:p w14:paraId="1A08B989" w14:textId="77777777" w:rsidR="007472BC" w:rsidRDefault="007472BC">
                                <w:pPr>
                                  <w:textDirection w:val="btLr"/>
                                </w:pPr>
                              </w:p>
                            </w:txbxContent>
                          </wps:txbx>
                          <wps:bodyPr spcFirstLastPara="1" wrap="square" lIns="91425" tIns="91425" rIns="91425" bIns="91425" anchor="ctr" anchorCtr="0">
                            <a:noAutofit/>
                          </wps:bodyPr>
                        </wps:wsp>
                        <wps:wsp>
                          <wps:cNvPr id="927890773" name="Надпись 927890773"/>
                          <wps:cNvSpPr txBox="1"/>
                          <wps:spPr>
                            <a:xfrm>
                              <a:off x="291613" y="1747303"/>
                              <a:ext cx="3805894" cy="319654"/>
                            </a:xfrm>
                            <a:prstGeom prst="rect">
                              <a:avLst/>
                            </a:prstGeom>
                            <a:noFill/>
                            <a:ln>
                              <a:noFill/>
                            </a:ln>
                          </wps:spPr>
                          <wps:txbx>
                            <w:txbxContent>
                              <w:p w14:paraId="51F37D89" w14:textId="2BA01FB8" w:rsidR="007472BC" w:rsidRDefault="007472BC">
                                <w:pPr>
                                  <w:spacing w:line="215" w:lineRule="auto"/>
                                  <w:textDirection w:val="btLr"/>
                                </w:pPr>
                                <w:r>
                                  <w:rPr>
                                    <w:rFonts w:ascii="Times New Roman" w:eastAsia="Times New Roman" w:hAnsi="Times New Roman" w:cs="Times New Roman"/>
                                    <w:color w:val="000000"/>
                                    <w:sz w:val="21"/>
                                  </w:rPr>
                                  <w:t>процесс планирования и реализации полевых экспериментов</w:t>
                                </w:r>
                                <w:r w:rsidRPr="003F0F0C">
                                  <w:rPr>
                                    <w:rFonts w:ascii="Times New Roman" w:eastAsia="Times New Roman" w:hAnsi="Times New Roman" w:cs="Times New Roman"/>
                                    <w:color w:val="000000"/>
                                    <w:sz w:val="21"/>
                                  </w:rPr>
                                  <w:t>/</w:t>
                                </w:r>
                                <w:r>
                                  <w:rPr>
                                    <w:rFonts w:ascii="Times New Roman" w:eastAsia="Times New Roman" w:hAnsi="Times New Roman" w:cs="Times New Roman"/>
                                    <w:color w:val="000000"/>
                                    <w:sz w:val="21"/>
                                  </w:rPr>
                                  <w:t>моделей;</w:t>
                                </w:r>
                              </w:p>
                            </w:txbxContent>
                          </wps:txbx>
                          <wps:bodyPr spcFirstLastPara="1" wrap="square" lIns="145150" tIns="0" rIns="145150" bIns="0" anchor="ctr" anchorCtr="0">
                            <a:noAutofit/>
                          </wps:bodyPr>
                        </wps:wsp>
                        <wps:wsp>
                          <wps:cNvPr id="109048509" name="Прямоугольник 109048509"/>
                          <wps:cNvSpPr/>
                          <wps:spPr>
                            <a:xfrm>
                              <a:off x="0" y="2451449"/>
                              <a:ext cx="5486400" cy="302400"/>
                            </a:xfrm>
                            <a:prstGeom prst="rect">
                              <a:avLst/>
                            </a:prstGeom>
                            <a:solidFill>
                              <a:schemeClr val="lt1">
                                <a:alpha val="89803"/>
                              </a:schemeClr>
                            </a:solidFill>
                            <a:ln w="12700" cap="flat" cmpd="sng">
                              <a:solidFill>
                                <a:srgbClr val="4372C3"/>
                              </a:solidFill>
                              <a:prstDash val="solid"/>
                              <a:miter lim="800000"/>
                              <a:headEnd type="none" w="sm" len="sm"/>
                              <a:tailEnd type="none" w="sm" len="sm"/>
                            </a:ln>
                          </wps:spPr>
                          <wps:txbx>
                            <w:txbxContent>
                              <w:p w14:paraId="48D017F7" w14:textId="77777777" w:rsidR="007472BC" w:rsidRDefault="007472BC">
                                <w:pPr>
                                  <w:textDirection w:val="btLr"/>
                                </w:pPr>
                              </w:p>
                            </w:txbxContent>
                          </wps:txbx>
                          <wps:bodyPr spcFirstLastPara="1" wrap="square" lIns="91425" tIns="91425" rIns="91425" bIns="91425" anchor="ctr" anchorCtr="0">
                            <a:noAutofit/>
                          </wps:bodyPr>
                        </wps:wsp>
                        <wps:wsp>
                          <wps:cNvPr id="1795051603" name="Прямоугольник: скругленные углы 1795051603"/>
                          <wps:cNvSpPr/>
                          <wps:spPr>
                            <a:xfrm>
                              <a:off x="274320" y="2274329"/>
                              <a:ext cx="3840480" cy="354240"/>
                            </a:xfrm>
                            <a:prstGeom prst="roundRect">
                              <a:avLst>
                                <a:gd name="adj" fmla="val 16667"/>
                              </a:avLst>
                            </a:prstGeom>
                            <a:solidFill>
                              <a:srgbClr val="4372C3"/>
                            </a:solidFill>
                            <a:ln w="12700" cap="flat" cmpd="sng">
                              <a:solidFill>
                                <a:schemeClr val="lt1"/>
                              </a:solidFill>
                              <a:prstDash val="solid"/>
                              <a:miter lim="800000"/>
                              <a:headEnd type="none" w="sm" len="sm"/>
                              <a:tailEnd type="none" w="sm" len="sm"/>
                            </a:ln>
                          </wps:spPr>
                          <wps:txbx>
                            <w:txbxContent>
                              <w:p w14:paraId="58654AF8" w14:textId="77777777" w:rsidR="007472BC" w:rsidRDefault="007472BC">
                                <w:pPr>
                                  <w:textDirection w:val="btLr"/>
                                </w:pPr>
                              </w:p>
                            </w:txbxContent>
                          </wps:txbx>
                          <wps:bodyPr spcFirstLastPara="1" wrap="square" lIns="91425" tIns="91425" rIns="91425" bIns="91425" anchor="ctr" anchorCtr="0">
                            <a:noAutofit/>
                          </wps:bodyPr>
                        </wps:wsp>
                        <wps:wsp>
                          <wps:cNvPr id="1976127790" name="Надпись 1976127790"/>
                          <wps:cNvSpPr txBox="1"/>
                          <wps:spPr>
                            <a:xfrm>
                              <a:off x="291613" y="2291622"/>
                              <a:ext cx="3805894" cy="319654"/>
                            </a:xfrm>
                            <a:prstGeom prst="rect">
                              <a:avLst/>
                            </a:prstGeom>
                            <a:noFill/>
                            <a:ln>
                              <a:noFill/>
                            </a:ln>
                          </wps:spPr>
                          <wps:txbx>
                            <w:txbxContent>
                              <w:p w14:paraId="29281951" w14:textId="05B5D459" w:rsidR="007472BC" w:rsidRDefault="007472BC" w:rsidP="00EA24FE">
                                <w:pPr>
                                  <w:spacing w:line="215" w:lineRule="auto"/>
                                  <w:textDirection w:val="btLr"/>
                                </w:pPr>
                                <w:r>
                                  <w:rPr>
                                    <w:rFonts w:ascii="Times New Roman" w:eastAsia="Times New Roman" w:hAnsi="Times New Roman" w:cs="Times New Roman"/>
                                    <w:color w:val="000000"/>
                                    <w:sz w:val="21"/>
                                  </w:rPr>
                                  <w:t>процесс формирования модели, объекта исследования, его среды;</w:t>
                                </w:r>
                              </w:p>
                              <w:p w14:paraId="4F21C60C" w14:textId="025FFCFD" w:rsidR="007472BC" w:rsidRDefault="007472BC">
                                <w:pPr>
                                  <w:spacing w:line="215" w:lineRule="auto"/>
                                  <w:textDirection w:val="btLr"/>
                                </w:pPr>
                              </w:p>
                            </w:txbxContent>
                          </wps:txbx>
                          <wps:bodyPr spcFirstLastPara="1" wrap="square" lIns="145150" tIns="0" rIns="145150" bIns="0" anchor="ctr" anchorCtr="0">
                            <a:noAutofit/>
                          </wps:bodyPr>
                        </wps:wsp>
                        <wps:wsp>
                          <wps:cNvPr id="1978137706" name="Прямоугольник 1978137706"/>
                          <wps:cNvSpPr/>
                          <wps:spPr>
                            <a:xfrm>
                              <a:off x="0" y="2995769"/>
                              <a:ext cx="5486400" cy="302400"/>
                            </a:xfrm>
                            <a:prstGeom prst="rect">
                              <a:avLst/>
                            </a:prstGeom>
                            <a:solidFill>
                              <a:schemeClr val="lt1">
                                <a:alpha val="89803"/>
                              </a:schemeClr>
                            </a:solidFill>
                            <a:ln w="12700" cap="flat" cmpd="sng">
                              <a:solidFill>
                                <a:srgbClr val="4372C3"/>
                              </a:solidFill>
                              <a:prstDash val="solid"/>
                              <a:miter lim="800000"/>
                              <a:headEnd type="none" w="sm" len="sm"/>
                              <a:tailEnd type="none" w="sm" len="sm"/>
                            </a:ln>
                          </wps:spPr>
                          <wps:txbx>
                            <w:txbxContent>
                              <w:p w14:paraId="65AF065B" w14:textId="77777777" w:rsidR="007472BC" w:rsidRDefault="007472BC">
                                <w:pPr>
                                  <w:textDirection w:val="btLr"/>
                                </w:pPr>
                              </w:p>
                            </w:txbxContent>
                          </wps:txbx>
                          <wps:bodyPr spcFirstLastPara="1" wrap="square" lIns="91425" tIns="91425" rIns="91425" bIns="91425" anchor="ctr" anchorCtr="0">
                            <a:noAutofit/>
                          </wps:bodyPr>
                        </wps:wsp>
                        <wps:wsp>
                          <wps:cNvPr id="238373328" name="Прямоугольник: скругленные углы 238373328"/>
                          <wps:cNvSpPr/>
                          <wps:spPr>
                            <a:xfrm>
                              <a:off x="274320" y="2818649"/>
                              <a:ext cx="3840480" cy="354240"/>
                            </a:xfrm>
                            <a:prstGeom prst="roundRect">
                              <a:avLst>
                                <a:gd name="adj" fmla="val 16667"/>
                              </a:avLst>
                            </a:prstGeom>
                            <a:solidFill>
                              <a:srgbClr val="4372C3"/>
                            </a:solidFill>
                            <a:ln w="12700" cap="flat" cmpd="sng">
                              <a:solidFill>
                                <a:schemeClr val="lt1"/>
                              </a:solidFill>
                              <a:prstDash val="solid"/>
                              <a:miter lim="800000"/>
                              <a:headEnd type="none" w="sm" len="sm"/>
                              <a:tailEnd type="none" w="sm" len="sm"/>
                            </a:ln>
                          </wps:spPr>
                          <wps:txbx>
                            <w:txbxContent>
                              <w:p w14:paraId="6A8E8589" w14:textId="77777777" w:rsidR="007472BC" w:rsidRDefault="007472BC">
                                <w:pPr>
                                  <w:textDirection w:val="btLr"/>
                                </w:pPr>
                              </w:p>
                            </w:txbxContent>
                          </wps:txbx>
                          <wps:bodyPr spcFirstLastPara="1" wrap="square" lIns="91425" tIns="91425" rIns="91425" bIns="91425" anchor="ctr" anchorCtr="0">
                            <a:noAutofit/>
                          </wps:bodyPr>
                        </wps:wsp>
                        <wps:wsp>
                          <wps:cNvPr id="1040851340" name="Надпись 1040851340"/>
                          <wps:cNvSpPr txBox="1"/>
                          <wps:spPr>
                            <a:xfrm>
                              <a:off x="291613" y="2835942"/>
                              <a:ext cx="3805894" cy="319654"/>
                            </a:xfrm>
                            <a:prstGeom prst="rect">
                              <a:avLst/>
                            </a:prstGeom>
                            <a:noFill/>
                            <a:ln>
                              <a:noFill/>
                            </a:ln>
                          </wps:spPr>
                          <wps:txbx>
                            <w:txbxContent>
                              <w:p w14:paraId="5D16EEE2" w14:textId="060BA54C" w:rsidR="007472BC" w:rsidRDefault="007472BC" w:rsidP="00EA24FE">
                                <w:pPr>
                                  <w:spacing w:line="215" w:lineRule="auto"/>
                                  <w:textDirection w:val="btLr"/>
                                </w:pPr>
                                <w:r>
                                  <w:rPr>
                                    <w:rFonts w:ascii="Times New Roman" w:eastAsia="Times New Roman" w:hAnsi="Times New Roman" w:cs="Times New Roman"/>
                                    <w:color w:val="000000"/>
                                    <w:sz w:val="21"/>
                                  </w:rPr>
                                  <w:t>процесс передачи результатов аналитической работы до субъекта</w:t>
                                </w:r>
                              </w:p>
                              <w:p w14:paraId="09430B05" w14:textId="53D73848" w:rsidR="007472BC" w:rsidRDefault="007472BC">
                                <w:pPr>
                                  <w:spacing w:line="215" w:lineRule="auto"/>
                                  <w:textDirection w:val="btLr"/>
                                </w:pPr>
                              </w:p>
                            </w:txbxContent>
                          </wps:txbx>
                          <wps:bodyPr spcFirstLastPara="1" wrap="square" lIns="145150" tIns="0" rIns="145150" bIns="0" anchor="ctr" anchorCtr="0">
                            <a:noAutofit/>
                          </wps:bodyPr>
                        </wps:wsp>
                        <wps:wsp>
                          <wps:cNvPr id="1274768942" name="Прямоугольник 1274768942"/>
                          <wps:cNvSpPr/>
                          <wps:spPr>
                            <a:xfrm>
                              <a:off x="0" y="3540090"/>
                              <a:ext cx="5486400" cy="302400"/>
                            </a:xfrm>
                            <a:prstGeom prst="rect">
                              <a:avLst/>
                            </a:prstGeom>
                            <a:solidFill>
                              <a:schemeClr val="lt1">
                                <a:alpha val="89803"/>
                              </a:schemeClr>
                            </a:solidFill>
                            <a:ln w="12700" cap="flat" cmpd="sng">
                              <a:solidFill>
                                <a:srgbClr val="4372C3"/>
                              </a:solidFill>
                              <a:prstDash val="solid"/>
                              <a:miter lim="800000"/>
                              <a:headEnd type="none" w="sm" len="sm"/>
                              <a:tailEnd type="none" w="sm" len="sm"/>
                            </a:ln>
                          </wps:spPr>
                          <wps:txbx>
                            <w:txbxContent>
                              <w:p w14:paraId="657993D1" w14:textId="77777777" w:rsidR="007472BC" w:rsidRDefault="007472BC">
                                <w:pPr>
                                  <w:textDirection w:val="btLr"/>
                                </w:pPr>
                              </w:p>
                            </w:txbxContent>
                          </wps:txbx>
                          <wps:bodyPr spcFirstLastPara="1" wrap="square" lIns="91425" tIns="91425" rIns="91425" bIns="91425" anchor="ctr" anchorCtr="0">
                            <a:noAutofit/>
                          </wps:bodyPr>
                        </wps:wsp>
                        <wps:wsp>
                          <wps:cNvPr id="131878083" name="Прямоугольник: скругленные углы 131878083"/>
                          <wps:cNvSpPr/>
                          <wps:spPr>
                            <a:xfrm>
                              <a:off x="274320" y="3362970"/>
                              <a:ext cx="3840480" cy="354240"/>
                            </a:xfrm>
                            <a:prstGeom prst="roundRect">
                              <a:avLst>
                                <a:gd name="adj" fmla="val 16667"/>
                              </a:avLst>
                            </a:prstGeom>
                            <a:solidFill>
                              <a:srgbClr val="4372C3"/>
                            </a:solidFill>
                            <a:ln w="12700" cap="flat" cmpd="sng">
                              <a:solidFill>
                                <a:schemeClr val="lt1"/>
                              </a:solidFill>
                              <a:prstDash val="solid"/>
                              <a:miter lim="800000"/>
                              <a:headEnd type="none" w="sm" len="sm"/>
                              <a:tailEnd type="none" w="sm" len="sm"/>
                            </a:ln>
                          </wps:spPr>
                          <wps:txbx>
                            <w:txbxContent>
                              <w:p w14:paraId="2581A4A2" w14:textId="77777777" w:rsidR="007472BC" w:rsidRDefault="007472BC">
                                <w:pPr>
                                  <w:textDirection w:val="btLr"/>
                                </w:pPr>
                              </w:p>
                            </w:txbxContent>
                          </wps:txbx>
                          <wps:bodyPr spcFirstLastPara="1" wrap="square" lIns="91425" tIns="91425" rIns="91425" bIns="91425" anchor="ctr" anchorCtr="0">
                            <a:noAutofit/>
                          </wps:bodyPr>
                        </wps:wsp>
                        <wps:wsp>
                          <wps:cNvPr id="1016549666" name="Надпись 1016549666"/>
                          <wps:cNvSpPr txBox="1"/>
                          <wps:spPr>
                            <a:xfrm>
                              <a:off x="291613" y="3380263"/>
                              <a:ext cx="3805894" cy="319654"/>
                            </a:xfrm>
                            <a:prstGeom prst="rect">
                              <a:avLst/>
                            </a:prstGeom>
                            <a:noFill/>
                            <a:ln>
                              <a:noFill/>
                            </a:ln>
                          </wps:spPr>
                          <wps:txbx>
                            <w:txbxContent>
                              <w:p w14:paraId="7C731C4D" w14:textId="07D0F774" w:rsidR="007472BC" w:rsidRDefault="007472BC">
                                <w:pPr>
                                  <w:spacing w:line="215" w:lineRule="auto"/>
                                  <w:textDirection w:val="btLr"/>
                                </w:pPr>
                                <w:r>
                                  <w:rPr>
                                    <w:rFonts w:ascii="Times New Roman" w:eastAsia="Times New Roman" w:hAnsi="Times New Roman" w:cs="Times New Roman"/>
                                    <w:color w:val="000000"/>
                                    <w:sz w:val="21"/>
                                  </w:rPr>
                                  <w:t>процесс синтеза новых знаний, требующихся для решения управленческих проблем;</w:t>
                                </w:r>
                              </w:p>
                            </w:txbxContent>
                          </wps:txbx>
                          <wps:bodyPr spcFirstLastPara="1" wrap="square" lIns="145150" tIns="0" rIns="145150" bIns="0" anchor="ctr" anchorCtr="0">
                            <a:noAutofit/>
                          </wps:bodyPr>
                        </wps:wsp>
                      </wpg:grpSp>
                    </wpg:wgp>
                  </a:graphicData>
                </a:graphic>
              </wp:inline>
            </w:drawing>
          </mc:Choice>
          <mc:Fallback>
            <w:pict>
              <v:group w14:anchorId="4A279A96" id="Группа 2129171752" o:spid="_x0000_s1037" style="width:6in;height:342.2pt;mso-position-horizontal-relative:char;mso-position-vertical-relative:line" coordsize="54927,39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">
                <v:group id="Группа 1392101492" o:spid="_x0000_s1038" style="position:absolute;width:54864;height:39395" coordsize="54864,393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HQ9d7XIAAAA&#10;4wAAAA8AAAAAAAAAAAAAAAAAqgIAAGRycy9kb3ducmV2LnhtbFBLBQYAAAAABAAEAPoAAACfAwAA&#10;AAA=&#10;">
                  <v:rect id="Прямоугольник 1840722729" o:spid="_x0000_s1039" style="position:absolute;width:54864;height:393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4U68YA&#10;AADjAAAADwAAAGRycy9kb3ducmV2LnhtbERPS27CMBDdI3EHa5DYgYOF+KQYRKtWaruioQeYxtM4&#10;ajxOYwPh9rhSJZbz/rPZ9a4RZ+pC7VnDbJqBIC69qbnS8Hl8maxAhIhssPFMGq4UYLcdDjaYG3/h&#10;DzoXsRIphEOOGmyMbS5lKC05DFPfEifu23cOYzq7SpoOLyncNVJl2UI6rDk1WGzpyVL5U5ychsPc&#10;k3pW4bGo3Nr2X8f3t19caD0e9fsHEJH6eBf/u19Nmr+aZ0ullmoNfz8lAOT2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j4U68YAAADjAAAADwAAAAAAAAAAAAAAAACYAgAAZHJz&#10;L2Rvd25yZXYueG1sUEsFBgAAAAAEAAQA9QAAAIsDAAAAAA==&#10;" filled="f" stroked="f">
                    <v:textbox inset="2.53958mm,2.53958mm,2.53958mm,2.53958mm">
                      <w:txbxContent>
                        <w:p w14:paraId="2EA7AC17" w14:textId="77777777" w:rsidR="007472BC" w:rsidRDefault="007472BC">
                          <w:pPr>
                            <w:textDirection w:val="btLr"/>
                          </w:pPr>
                        </w:p>
                      </w:txbxContent>
                    </v:textbox>
                  </v:rect>
                  <v:rect id="Прямоугольник 585957204" o:spid="_x0000_s1040" style="position:absolute;top:2741;width:54864;height:30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gDncsA&#10;AADiAAAADwAAAGRycy9kb3ducmV2LnhtbESPT2vCQBTE70K/w/IKvYjuVkzV6CpFKNhLwT8Hj4/s&#10;Mwlm34bsmkQ/vVso9DjMzG+Y1aa3lWip8aVjDe9jBYI4c6bkXMPp+DWag/AB2WDlmDTcycNm/TJY&#10;YWpcx3tqDyEXEcI+RQ1FCHUqpc8KsujHriaO3sU1FkOUTS5Ng12E20pOlPqQFkuOCwXWtC0oux5u&#10;VsP2Z1H3tlPfw33Lt9njfLzY80Prt9f+cwkiUB/+w3/tndGQzJNFMpuoKfxeindArp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AmAOdywAAAOIAAAAPAAAAAAAAAAAAAAAAAJgC&#10;AABkcnMvZG93bnJldi54bWxQSwUGAAAAAAQABAD1AAAAkAMAAAAA&#10;" fillcolor="white [3201]" strokecolor="#4372c3" strokeweight="1pt">
                    <v:fill opacity="58853f"/>
                    <v:stroke startarrowwidth="narrow" startarrowlength="short" endarrowwidth="narrow" endarrowlength="short"/>
                    <v:textbox inset="2.53958mm,2.53958mm,2.53958mm,2.53958mm">
                      <w:txbxContent>
                        <w:p w14:paraId="1660AC16" w14:textId="77777777" w:rsidR="007472BC" w:rsidRDefault="007472BC">
                          <w:pPr>
                            <w:textDirection w:val="btLr"/>
                          </w:pPr>
                        </w:p>
                      </w:txbxContent>
                    </v:textbox>
                  </v:rect>
                  <v:roundrect id="Прямоугольник: скругленные углы 1429182645" o:spid="_x0000_s1041" style="position:absolute;left:2743;top:970;width:38405;height:354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h8HscA&#10;AADjAAAADwAAAGRycy9kb3ducmV2LnhtbERPX2vCMBB/H/gdwgl7m6lFnVajOGEgA5FVfT+bsy02&#10;l9pktvv2Rhjs8X7/b7HqTCXu1LjSsoLhIAJBnFldcq7gePh8m4JwHlljZZkU/JKD1bL3ssBE25a/&#10;6Z76XIQQdgkqKLyvEyldVpBBN7A1ceAutjHow9nkUjfYhnBTyTiKJtJgyaGhwJo2BWXX9McoaPPo&#10;tKu/Nufb/uO93KbjnTmlM6Ve+916DsJT5//Ff+6tDvNH8Ww4jSejMTx/CgDI5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SYfB7HAAAA4wAAAA8AAAAAAAAAAAAAAAAAmAIAAGRy&#10;cy9kb3ducmV2LnhtbFBLBQYAAAAABAAEAPUAAACMAwAAAAA=&#10;" fillcolor="#4372c3" strokecolor="white [3201]" strokeweight="1pt">
                    <v:stroke startarrowwidth="narrow" startarrowlength="short" endarrowwidth="narrow" endarrowlength="short" joinstyle="miter"/>
                    <v:textbox inset="2.53958mm,2.53958mm,2.53958mm,2.53958mm">
                      <w:txbxContent>
                        <w:p w14:paraId="16EA6267" w14:textId="77777777" w:rsidR="007472BC" w:rsidRDefault="007472BC">
                          <w:pPr>
                            <w:textDirection w:val="btLr"/>
                          </w:pPr>
                        </w:p>
                      </w:txbxContent>
                    </v:textbox>
                  </v:roundrect>
                  <v:shape id="Надпись 419739136" o:spid="_x0000_s1042" type="#_x0000_t202" style="position:absolute;left:2916;top:1143;width:38059;height:31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nnpssA&#10;AADiAAAADwAAAGRycy9kb3ducmV2LnhtbESPzWrDMBCE74G+g9hCb43spLiJGyWUQkOPTZrf22Jt&#10;ZRNrZSwldvv0VaCQ4zAz3zCzRW9rcaHWV44VpMMEBHHhdMVGwebr/XECwgdkjbVjUvBDHhbzu8EM&#10;c+06XtFlHYyIEPY5KihDaHIpfVGSRT90DXH0vl1rMUTZGqlb7CLc1nKUJJm0WHFcKLGht5KK0/ps&#10;FfjuqLfmt9if7GdWHZb1zuxXI6Ue7vvXFxCB+nAL/7c/tIKndPo8nqbjDK6X4h2Q8z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ZueemywAAAOIAAAAPAAAAAAAAAAAAAAAAAJgC&#10;AABkcnMvZG93bnJldi54bWxQSwUGAAAAAAQABAD1AAAAkAMAAAAA&#10;" filled="f" stroked="f">
                    <v:textbox inset="4.03194mm,0,4.03194mm,0">
                      <w:txbxContent>
                        <w:p w14:paraId="4ABA0D7F" w14:textId="3BCDA20B" w:rsidR="007472BC" w:rsidRDefault="007472BC">
                          <w:pPr>
                            <w:spacing w:line="215" w:lineRule="auto"/>
                            <w:textDirection w:val="btLr"/>
                          </w:pPr>
                          <w:r>
                            <w:rPr>
                              <w:rFonts w:ascii="Times New Roman" w:eastAsia="Times New Roman" w:hAnsi="Times New Roman" w:cs="Times New Roman"/>
                              <w:color w:val="000000"/>
                              <w:sz w:val="21"/>
                            </w:rPr>
                            <w:t>процесс адаптации управления сбором информации для решения управленческих задач;</w:t>
                          </w:r>
                        </w:p>
                      </w:txbxContent>
                    </v:textbox>
                  </v:shape>
                  <v:rect id="Прямоугольник 2011090326" o:spid="_x0000_s1043" style="position:absolute;top:8184;width:54864;height:30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" fillcolor="white [3201]" strokecolor="#4372c3" strokeweight="1pt">
                    <v:fill opacity="58853f"/>
                    <v:stroke startarrowwidth="narrow" startarrowlength="short" endarrowwidth="narrow" endarrowlength="short"/>
                    <v:textbox inset="2.53958mm,2.53958mm,2.53958mm,2.53958mm">
                      <w:txbxContent>
                        <w:p w14:paraId="6D6CA862" w14:textId="77777777" w:rsidR="007472BC" w:rsidRDefault="007472BC">
                          <w:pPr>
                            <w:textDirection w:val="btLr"/>
                          </w:pPr>
                        </w:p>
                      </w:txbxContent>
                    </v:textbox>
                  </v:rect>
                  <v:roundrect id="Прямоугольник: скругленные углы 2078692877" o:spid="_x0000_s1044" style="position:absolute;left:2743;top:6413;width:38405;height:354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DH7ssA&#10;AADjAAAADwAAAGRycy9kb3ducmV2LnhtbESPQWvCQBSE74X+h+UVvNXdBjQxukorCFKQ0rTen9ln&#10;Esy+TbOrSf99t1DocZiZb5jVZrStuFHvG8canqYKBHHpTMOVhs+P3WMGwgdkg61j0vBNHjbr+7sV&#10;5sYN/E63IlQiQtjnqKEOocul9GVNFv3UdcTRO7veYoiyr6TpcYhw28pEqbm02HBcqLGjbU3lpbha&#10;DUOljofudXv6entJm30xO9hjsdB68jA+L0EEGsN/+K+9NxoSlWbzRZKlKfx+in9Arn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ugMfuywAAAOMAAAAPAAAAAAAAAAAAAAAAAJgC&#10;AABkcnMvZG93bnJldi54bWxQSwUGAAAAAAQABAD1AAAAkAMAAAAA&#10;" fillcolor="#4372c3" strokecolor="white [3201]" strokeweight="1pt">
                    <v:stroke startarrowwidth="narrow" startarrowlength="short" endarrowwidth="narrow" endarrowlength="short" joinstyle="miter"/>
                    <v:textbox inset="2.53958mm,2.53958mm,2.53958mm,2.53958mm">
                      <w:txbxContent>
                        <w:p w14:paraId="0A416EF3" w14:textId="77777777" w:rsidR="007472BC" w:rsidRDefault="007472BC">
                          <w:pPr>
                            <w:textDirection w:val="btLr"/>
                          </w:pPr>
                        </w:p>
                      </w:txbxContent>
                    </v:textbox>
                  </v:roundrect>
                  <v:shape id="Надпись 1435382571" o:spid="_x0000_s1045" type="#_x0000_t202" style="position:absolute;left:2916;top:6586;width:38059;height:319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1bC1MgA&#10;AADjAAAADwAAAGRycy9kb3ducmV2LnhtbERPS2vCQBC+F/oflhF6qxtjfZC6ShEsPfrW3obsuAlm&#10;Z0N2a1J/fbdQ6HG+98wWna3EjRpfOlYw6CcgiHOnSzYK9rvV8xSED8gaK8ek4Js8LOaPDzPMtGt5&#10;Q7dtMCKGsM9QQRFCnUnp84Is+r6riSN3cY3FEM/GSN1gG8NtJdMkGUuLJceGAmtaFpRft19WgW8/&#10;9cHc89PVrsfl+b06mtMmVeqp1729ggjUhX/xn/tDx/kvw9Fwmo4mA/j9KQIg5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TVsLUyAAAAOMAAAAPAAAAAAAAAAAAAAAAAJgCAABk&#10;cnMvZG93bnJldi54bWxQSwUGAAAAAAQABAD1AAAAjQMAAAAA&#10;" filled="f" stroked="f">
                    <v:textbox inset="4.03194mm,0,4.03194mm,0">
                      <w:txbxContent>
                        <w:p w14:paraId="03881DBB" w14:textId="6029B9E6" w:rsidR="007472BC" w:rsidRDefault="007472BC" w:rsidP="00EA24FE">
                          <w:pPr>
                            <w:spacing w:line="215" w:lineRule="auto"/>
                            <w:textDirection w:val="btLr"/>
                          </w:pPr>
                          <w:r>
                            <w:rPr>
                              <w:rFonts w:ascii="Times New Roman" w:eastAsia="Times New Roman" w:hAnsi="Times New Roman" w:cs="Times New Roman"/>
                              <w:color w:val="000000"/>
                              <w:sz w:val="21"/>
                            </w:rPr>
                            <w:t>процесс анализа целей управления и постановки информационно-аналитической задачи;</w:t>
                          </w:r>
                        </w:p>
                        <w:p w14:paraId="33B0E71D" w14:textId="17E951FF" w:rsidR="007472BC" w:rsidRDefault="007472BC">
                          <w:pPr>
                            <w:spacing w:line="215" w:lineRule="auto"/>
                            <w:textDirection w:val="btLr"/>
                          </w:pPr>
                        </w:p>
                      </w:txbxContent>
                    </v:textbox>
                  </v:shape>
                  <v:rect id="Прямоугольник 1434355776" o:spid="_x0000_s1046" style="position:absolute;top:13628;width:54864;height:30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lt18kA&#10;AADjAAAADwAAAGRycy9kb3ducmV2LnhtbERPS2vCQBC+C/0PyxS8SN3UV9rUVUQo6KUQ7cHjkB2T&#10;0OxsyK5J9Nd3BcHjfO9ZrntTiZYaV1pW8D6OQBBnVpecK/g9fr99gHAeWWNlmRRcycF69TJYYqJt&#10;xym1B5+LEMIuQQWF93UipcsKMujGtiYO3Nk2Bn04m1zqBrsQbio5iaKFNFhyaCiwpm1B2d/hYhRs&#10;fz7r3nTRfpS2fIlvp+PZnG5KDV/7zRcIT71/ih/unQ7zZ9PZdD6P4wXcfwoAyNU/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jNlt18kAAADjAAAADwAAAAAAAAAAAAAAAACYAgAA&#10;ZHJzL2Rvd25yZXYueG1sUEsFBgAAAAAEAAQA9QAAAI4DAAAAAA==&#10;" fillcolor="white [3201]" strokecolor="#4372c3" strokeweight="1pt">
                    <v:fill opacity="58853f"/>
                    <v:stroke startarrowwidth="narrow" startarrowlength="short" endarrowwidth="narrow" endarrowlength="short"/>
                    <v:textbox inset="2.53958mm,2.53958mm,2.53958mm,2.53958mm">
                      <w:txbxContent>
                        <w:p w14:paraId="06C3C2B9" w14:textId="77777777" w:rsidR="007472BC" w:rsidRDefault="007472BC">
                          <w:pPr>
                            <w:textDirection w:val="btLr"/>
                          </w:pPr>
                        </w:p>
                      </w:txbxContent>
                    </v:textbox>
                  </v:rect>
                  <v:roundrect id="Прямоугольник: скругленные углы 865649436" o:spid="_x0000_s1047" style="position:absolute;left:2743;top:11856;width:38405;height:354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" fillcolor="#4372c3" strokecolor="white [3201]" strokeweight="1pt">
                    <v:stroke startarrowwidth="narrow" startarrowlength="short" endarrowwidth="narrow" endarrowlength="short" joinstyle="miter"/>
                    <v:textbox inset="2.53958mm,2.53958mm,2.53958mm,2.53958mm">
                      <w:txbxContent>
                        <w:p w14:paraId="0E6F465E" w14:textId="77777777" w:rsidR="007472BC" w:rsidRDefault="007472BC">
                          <w:pPr>
                            <w:textDirection w:val="btLr"/>
                          </w:pPr>
                        </w:p>
                      </w:txbxContent>
                    </v:textbox>
                  </v:roundrect>
                  <v:shape id="Надпись 1421439558" o:spid="_x0000_s1048" type="#_x0000_t202" style="position:absolute;left:2916;top:12029;width:38059;height:319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3/AUcwA&#10;AADjAAAADwAAAGRycy9kb3ducmV2LnhtbESPT0/DMAzF70j7DpEncWPpyjaxsmxCSCCO7A8b3KzG&#10;pNUap2rCWvj0+IDE0X7P7/282gy+URfqYh3YwHSSgSIug63ZGTjsn27uQMWEbLEJTAa+KcJmPbpa&#10;YWFDz1u67JJTEsKxQANVSm2hdSwr8hgnoSUW7TN0HpOMndO2w17CfaPzLFtojzVLQ4UtPVZUnndf&#10;3kDsP+yb+ylPZ/+6qN+fm6M7bXNjrsfDwz2oREP6N/9dv1jBn+XT2e1yPhdo+UkWoNe/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H3/AUcwAAADjAAAADwAAAAAAAAAAAAAAAACY&#10;AgAAZHJzL2Rvd25yZXYueG1sUEsFBgAAAAAEAAQA9QAAAJEDAAAAAA==&#10;" filled="f" stroked="f">
                    <v:textbox inset="4.03194mm,0,4.03194mm,0">
                      <w:txbxContent>
                        <w:p w14:paraId="258232A0" w14:textId="7A3880E7" w:rsidR="007472BC" w:rsidRDefault="007472BC">
                          <w:pPr>
                            <w:spacing w:line="215" w:lineRule="auto"/>
                            <w:textDirection w:val="btLr"/>
                          </w:pPr>
                          <w:r>
                            <w:rPr>
                              <w:rFonts w:ascii="Times New Roman" w:eastAsia="Times New Roman" w:hAnsi="Times New Roman" w:cs="Times New Roman"/>
                              <w:color w:val="000000"/>
                              <w:sz w:val="21"/>
                            </w:rPr>
                            <w:t>процесс анализа и оценки полученной информации с точки зрения целей управления;</w:t>
                          </w:r>
                        </w:p>
                      </w:txbxContent>
                    </v:textbox>
                  </v:shape>
                  <v:rect id="Прямоугольник 845197074" o:spid="_x0000_s1049" style="position:absolute;top:19071;width:54864;height:30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C0FssA&#10;AADiAAAADwAAAGRycy9kb3ducmV2LnhtbESPT2vCQBTE74V+h+UVeim6a7FGo6sUoVAvBf8cPD6y&#10;zySYfRuya5L66V1B8DjMzG+Yxaq3lWip8aVjDaOhAkGcOVNyruGw/xlMQfiAbLByTBr+ycNq+fqy&#10;wNS4jrfU7kIuIoR9ihqKEOpUSp8VZNEPXU0cvZNrLIYom1yaBrsIt5X8VGoiLZYcFwqsaV1Qdt5d&#10;rIb136zubac2H9uWL8n1uD/Z41Xr97f+ew4iUB+e4Uf712iYjr9Gs0QlY7hfindALm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p0LQWywAAAOIAAAAPAAAAAAAAAAAAAAAAAJgC&#10;AABkcnMvZG93bnJldi54bWxQSwUGAAAAAAQABAD1AAAAkAMAAAAA&#10;" fillcolor="white [3201]" strokecolor="#4372c3" strokeweight="1pt">
                    <v:fill opacity="58853f"/>
                    <v:stroke startarrowwidth="narrow" startarrowlength="short" endarrowwidth="narrow" endarrowlength="short"/>
                    <v:textbox inset="2.53958mm,2.53958mm,2.53958mm,2.53958mm">
                      <w:txbxContent>
                        <w:p w14:paraId="4A9B315B" w14:textId="77777777" w:rsidR="007472BC" w:rsidRDefault="007472BC">
                          <w:pPr>
                            <w:textDirection w:val="btLr"/>
                          </w:pPr>
                        </w:p>
                      </w:txbxContent>
                    </v:textbox>
                  </v:rect>
                  <v:roundrect id="Прямоугольник: скругленные углы 1114606337" o:spid="_x0000_s1050" style="position:absolute;left:2743;top:17300;width:38405;height:354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EdqcgA&#10;AADjAAAADwAAAGRycy9kb3ducmV2LnhtbERPX2vCMBB/H+w7hBvsbSads7rOKJswEEGGVd9vza0t&#10;ay5dk9nu2xtB2OP9/t98OdhGnKjztWMNyUiBIC6cqbnUcNi/P8xA+IBssHFMGv7Iw3JxezPHzLie&#10;d3TKQyliCPsMNVQhtJmUvqjIoh+5ljhyX66zGOLZldJ02Mdw28hHpVJpsebYUGFLq4qK7/zXauhL&#10;ddy2m9Xnz8fbtF7nk6095s9a398Nry8gAg3hX3x1r02cnyRPqUrH4ylcfooAyMUZ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UcR2pyAAAAOMAAAAPAAAAAAAAAAAAAAAAAJgCAABk&#10;cnMvZG93bnJldi54bWxQSwUGAAAAAAQABAD1AAAAjQMAAAAA&#10;" fillcolor="#4372c3" strokecolor="white [3201]" strokeweight="1pt">
                    <v:stroke startarrowwidth="narrow" startarrowlength="short" endarrowwidth="narrow" endarrowlength="short" joinstyle="miter"/>
                    <v:textbox inset="2.53958mm,2.53958mm,2.53958mm,2.53958mm">
                      <w:txbxContent>
                        <w:p w14:paraId="1A08B989" w14:textId="77777777" w:rsidR="007472BC" w:rsidRDefault="007472BC">
                          <w:pPr>
                            <w:textDirection w:val="btLr"/>
                          </w:pPr>
                        </w:p>
                      </w:txbxContent>
                    </v:textbox>
                  </v:roundrect>
                  <v:shape id="Надпись 927890773" o:spid="_x0000_s1051" type="#_x0000_t202" style="position:absolute;left:2916;top:17473;width:38059;height:31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" filled="f" stroked="f">
                    <v:textbox inset="4.03194mm,0,4.03194mm,0">
                      <w:txbxContent>
                        <w:p w14:paraId="51F37D89" w14:textId="2BA01FB8" w:rsidR="007472BC" w:rsidRDefault="007472BC">
                          <w:pPr>
                            <w:spacing w:line="215" w:lineRule="auto"/>
                            <w:textDirection w:val="btLr"/>
                          </w:pPr>
                          <w:r>
                            <w:rPr>
                              <w:rFonts w:ascii="Times New Roman" w:eastAsia="Times New Roman" w:hAnsi="Times New Roman" w:cs="Times New Roman"/>
                              <w:color w:val="000000"/>
                              <w:sz w:val="21"/>
                            </w:rPr>
                            <w:t>процесс планирования и реализации полевых экспериментов</w:t>
                          </w:r>
                          <w:r w:rsidRPr="003F0F0C">
                            <w:rPr>
                              <w:rFonts w:ascii="Times New Roman" w:eastAsia="Times New Roman" w:hAnsi="Times New Roman" w:cs="Times New Roman"/>
                              <w:color w:val="000000"/>
                              <w:sz w:val="21"/>
                            </w:rPr>
                            <w:t>/</w:t>
                          </w:r>
                          <w:r>
                            <w:rPr>
                              <w:rFonts w:ascii="Times New Roman" w:eastAsia="Times New Roman" w:hAnsi="Times New Roman" w:cs="Times New Roman"/>
                              <w:color w:val="000000"/>
                              <w:sz w:val="21"/>
                            </w:rPr>
                            <w:t>моделей;</w:t>
                          </w:r>
                        </w:p>
                      </w:txbxContent>
                    </v:textbox>
                  </v:shape>
                  <v:rect id="Прямоугольник 109048509" o:spid="_x0000_s1052" style="position:absolute;top:24514;width:54864;height:30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qCpsYA&#10;AADiAAAADwAAAGRycy9kb3ducmV2LnhtbERPz2vCMBS+D/wfwhO8jJkoc7OdUUQYzIug7uDx0Tzb&#10;sualNLHt/OuNIHj8+H4vVr2tREuNLx1rmIwVCOLMmZJzDb/H77c5CB+QDVaOScM/eVgtBy8LTI3r&#10;eE/tIeQihrBPUUMRQp1K6bOCLPqxq4kjd3aNxRBhk0vTYBfDbSWnSn1IiyXHhgJr2hSU/R0uVsNm&#10;l9S97dT2dd/y5fN6Op7t6ar1aNivv0AE6sNT/HD/mDhfJep9PlMJ3C9FDHJ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WqCpsYAAADiAAAADwAAAAAAAAAAAAAAAACYAgAAZHJz&#10;L2Rvd25yZXYueG1sUEsFBgAAAAAEAAQA9QAAAIsDAAAAAA==&#10;" fillcolor="white [3201]" strokecolor="#4372c3" strokeweight="1pt">
                    <v:fill opacity="58853f"/>
                    <v:stroke startarrowwidth="narrow" startarrowlength="short" endarrowwidth="narrow" endarrowlength="short"/>
                    <v:textbox inset="2.53958mm,2.53958mm,2.53958mm,2.53958mm">
                      <w:txbxContent>
                        <w:p w14:paraId="48D017F7" w14:textId="77777777" w:rsidR="007472BC" w:rsidRDefault="007472BC">
                          <w:pPr>
                            <w:textDirection w:val="btLr"/>
                          </w:pPr>
                        </w:p>
                      </w:txbxContent>
                    </v:textbox>
                  </v:rect>
                  <v:roundrect id="Прямоугольник: скругленные углы 1795051603" o:spid="_x0000_s1053" style="position:absolute;left:2743;top:22743;width:38405;height:354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vOt8gA&#10;AADjAAAADwAAAGRycy9kb3ducmV2LnhtbERP3WvCMBB/H+x/CCfsbSZu1I9qlE0YyEDEqu9nc7bF&#10;5tI1me3++2Uw8PF+37dY9bYWN2p95VjDaKhAEOfOVFxoOB4+nqcgfEA2WDsmDT/kYbV8fFhgalzH&#10;e7ploRAxhH2KGsoQmlRKn5dk0Q9dQxy5i2sthni2hTQtdjHc1vJFqbG0WHFsKLGhdUn5Nfu2GrpC&#10;nbbN5/r8tXufVJss2dpTNtP6adC/zUEE6sNd/O/emDh/MktUMhqrV/j7KQIgl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9G863yAAAAOMAAAAPAAAAAAAAAAAAAAAAAJgCAABk&#10;cnMvZG93bnJldi54bWxQSwUGAAAAAAQABAD1AAAAjQMAAAAA&#10;" fillcolor="#4372c3" strokecolor="white [3201]" strokeweight="1pt">
                    <v:stroke startarrowwidth="narrow" startarrowlength="short" endarrowwidth="narrow" endarrowlength="short" joinstyle="miter"/>
                    <v:textbox inset="2.53958mm,2.53958mm,2.53958mm,2.53958mm">
                      <w:txbxContent>
                        <w:p w14:paraId="58654AF8" w14:textId="77777777" w:rsidR="007472BC" w:rsidRDefault="007472BC">
                          <w:pPr>
                            <w:textDirection w:val="btLr"/>
                          </w:pPr>
                        </w:p>
                      </w:txbxContent>
                    </v:textbox>
                  </v:roundrect>
                  <v:shape id="Надпись 1976127790" o:spid="_x0000_s1054" type="#_x0000_t202" style="position:absolute;left:2916;top:22916;width:38059;height:31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BY8ssA&#10;AADjAAAADwAAAGRycy9kb3ducmV2LnhtbESPQU/DMAyF70j8h8hI3Fi6HlpWlk1o0hBHNmAbN6sx&#10;abXGqZqwFn49PiBxtP383vuW68l36kJDbAMbmM8yUMR1sC07A2+v27t7UDEhW+wCk4FvirBeXV8t&#10;sbJh5B1d9skpMeFYoYEmpb7SOtYNeYyz0BPL7TMMHpOMg9N2wFHMfafzLCu0x5YlocGeNg3V5/2X&#10;NxDHD/vufurj2b8U7empO7jjLjfm9mZ6fACVaEr/4r/vZyv1F2Uxz8tyIRTCJAvQq1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skFjyywAAAOMAAAAPAAAAAAAAAAAAAAAAAJgC&#10;AABkcnMvZG93bnJldi54bWxQSwUGAAAAAAQABAD1AAAAkAMAAAAA&#10;" filled="f" stroked="f">
                    <v:textbox inset="4.03194mm,0,4.03194mm,0">
                      <w:txbxContent>
                        <w:p w14:paraId="29281951" w14:textId="05B5D459" w:rsidR="007472BC" w:rsidRDefault="007472BC" w:rsidP="00EA24FE">
                          <w:pPr>
                            <w:spacing w:line="215" w:lineRule="auto"/>
                            <w:textDirection w:val="btLr"/>
                          </w:pPr>
                          <w:r>
                            <w:rPr>
                              <w:rFonts w:ascii="Times New Roman" w:eastAsia="Times New Roman" w:hAnsi="Times New Roman" w:cs="Times New Roman"/>
                              <w:color w:val="000000"/>
                              <w:sz w:val="21"/>
                            </w:rPr>
                            <w:t>процесс формирования модели, объекта исследования, его среды;</w:t>
                          </w:r>
                        </w:p>
                        <w:p w14:paraId="4F21C60C" w14:textId="025FFCFD" w:rsidR="007472BC" w:rsidRDefault="007472BC">
                          <w:pPr>
                            <w:spacing w:line="215" w:lineRule="auto"/>
                            <w:textDirection w:val="btLr"/>
                          </w:pPr>
                        </w:p>
                      </w:txbxContent>
                    </v:textbox>
                  </v:shape>
                  <v:rect id="Прямоугольник 1978137706" o:spid="_x0000_s1055" style="position:absolute;top:29957;width:54864;height:30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1xsgA&#10;AADjAAAADwAAAGRycy9kb3ducmV2LnhtbERPzWrCQBC+F/oOywi9lLqrgtHUVYog1Itg9OBxyI5J&#10;MDsbsmuS+vRdodDjfP+z2gy2Fh21vnKsYTJWIIhzZyouNJxPu48FCB+QDdaOScMPedisX19WmBrX&#10;85G6LBQihrBPUUMZQpNK6fOSLPqxa4gjd3WtxRDPtpCmxT6G21pOlZpLixXHhhIb2paU37K71bA9&#10;LJvB9mr/fuz4njwup6u9PLR+Gw1fnyACDeFf/Of+NnH+MllMZkmi5vD8KQIg1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j5fXGyAAAAOMAAAAPAAAAAAAAAAAAAAAAAJgCAABk&#10;cnMvZG93bnJldi54bWxQSwUGAAAAAAQABAD1AAAAjQMAAAAA&#10;" fillcolor="white [3201]" strokecolor="#4372c3" strokeweight="1pt">
                    <v:fill opacity="58853f"/>
                    <v:stroke startarrowwidth="narrow" startarrowlength="short" endarrowwidth="narrow" endarrowlength="short"/>
                    <v:textbox inset="2.53958mm,2.53958mm,2.53958mm,2.53958mm">
                      <w:txbxContent>
                        <w:p w14:paraId="65AF065B" w14:textId="77777777" w:rsidR="007472BC" w:rsidRDefault="007472BC">
                          <w:pPr>
                            <w:textDirection w:val="btLr"/>
                          </w:pPr>
                        </w:p>
                      </w:txbxContent>
                    </v:textbox>
                  </v:rect>
                  <v:roundrect id="Прямоугольник: скругленные углы 238373328" o:spid="_x0000_s1056" style="position:absolute;left:2743;top:28186;width:38405;height:354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e2L8cA&#10;AADiAAAADwAAAGRycy9kb3ducmV2LnhtbERPTWvCQBC9F/wPywje6sYEq42uYgVBBBFjvY/ZaRKa&#10;nU2zq4n/vnso9Ph438t1b2rxoNZVlhVMxhEI4tzqigsFn5fd6xyE88gaa8uk4EkO1qvByxJTbTs+&#10;0yPzhQgh7FJUUHrfpFK6vCSDbmwb4sB92dagD7AtpG6xC+GmlnEUvUmDFYeGEhvalpR/Z3ejoCui&#10;67E5bG8/p49Ztc+mR3PN3pUaDfvNAoSn3v+L/9x7rSBO5sksSeKwOVwKd0C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rnti/HAAAA4gAAAA8AAAAAAAAAAAAAAAAAmAIAAGRy&#10;cy9kb3ducmV2LnhtbFBLBQYAAAAABAAEAPUAAACMAwAAAAA=&#10;" fillcolor="#4372c3" strokecolor="white [3201]" strokeweight="1pt">
                    <v:stroke startarrowwidth="narrow" startarrowlength="short" endarrowwidth="narrow" endarrowlength="short" joinstyle="miter"/>
                    <v:textbox inset="2.53958mm,2.53958mm,2.53958mm,2.53958mm">
                      <w:txbxContent>
                        <w:p w14:paraId="6A8E8589" w14:textId="77777777" w:rsidR="007472BC" w:rsidRDefault="007472BC">
                          <w:pPr>
                            <w:textDirection w:val="btLr"/>
                          </w:pPr>
                        </w:p>
                      </w:txbxContent>
                    </v:textbox>
                  </v:roundrect>
                  <v:shape id="Надпись 1040851340" o:spid="_x0000_s1057" type="#_x0000_t202" style="position:absolute;left:2916;top:28359;width:38059;height:31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D7R8sA&#10;AADjAAAADwAAAGRycy9kb3ducmV2LnhtbESPT0/DMAzF70j7DpGRuLFkY0xTWTZNSCCO7B+Dm9WY&#10;tFrjVE1YC58eH5A42n5+7/2W6yE06kJdqiNbmIwNKOIyupq9hcP+6XYBKmVkh01ksvBNCdar0dUS&#10;Cxd73tJll70SE04FWqhybgutU1lRwDSOLbHcPmMXMMvYee067MU8NHpqzFwHrFkSKmzpsaLyvPsK&#10;FlL/4Y7+pzydw+u8fn9u3vxpO7X25nrYPIDKNOR/8d/3i5P6ZmYW95O7mVAIkyxAr34B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LAPtHywAAAOMAAAAPAAAAAAAAAAAAAAAAAJgC&#10;AABkcnMvZG93bnJldi54bWxQSwUGAAAAAAQABAD1AAAAkAMAAAAA&#10;" filled="f" stroked="f">
                    <v:textbox inset="4.03194mm,0,4.03194mm,0">
                      <w:txbxContent>
                        <w:p w14:paraId="5D16EEE2" w14:textId="060BA54C" w:rsidR="007472BC" w:rsidRDefault="007472BC" w:rsidP="00EA24FE">
                          <w:pPr>
                            <w:spacing w:line="215" w:lineRule="auto"/>
                            <w:textDirection w:val="btLr"/>
                          </w:pPr>
                          <w:r>
                            <w:rPr>
                              <w:rFonts w:ascii="Times New Roman" w:eastAsia="Times New Roman" w:hAnsi="Times New Roman" w:cs="Times New Roman"/>
                              <w:color w:val="000000"/>
                              <w:sz w:val="21"/>
                            </w:rPr>
                            <w:t>процесс передачи результатов аналитической работы до субъекта</w:t>
                          </w:r>
                        </w:p>
                        <w:p w14:paraId="09430B05" w14:textId="53D73848" w:rsidR="007472BC" w:rsidRDefault="007472BC">
                          <w:pPr>
                            <w:spacing w:line="215" w:lineRule="auto"/>
                            <w:textDirection w:val="btLr"/>
                          </w:pPr>
                        </w:p>
                      </w:txbxContent>
                    </v:textbox>
                  </v:shape>
                  <v:rect id="Прямоугольник 1274768942" o:spid="_x0000_s1058" style="position:absolute;top:35400;width:54864;height:30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6q/acgA&#10;AADjAAAADwAAAGRycy9kb3ducmV2LnhtbERPS4vCMBC+L/gfwgheFk23iNWuURZBcC+Cj4PHoRnb&#10;ss2kNLGt/vqNIHic7z3LdW8q0VLjSssKviYRCOLM6pJzBefTdjwH4TyyxsoyKbiTg/Vq8LHEVNuO&#10;D9QefS5CCLsUFRTe16mULivIoJvYmjhwV9sY9OFscqkb7EK4qWQcRTNpsOTQUGBNm4Kyv+PNKNjs&#10;F3Vvuuj389DyLXlcTldzeSg1GvY/3yA89f4tfrl3OsyPk2kymy+mMTx/CgDI1T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7qr9pyAAAAOMAAAAPAAAAAAAAAAAAAAAAAJgCAABk&#10;cnMvZG93bnJldi54bWxQSwUGAAAAAAQABAD1AAAAjQMAAAAA&#10;" fillcolor="white [3201]" strokecolor="#4372c3" strokeweight="1pt">
                    <v:fill opacity="58853f"/>
                    <v:stroke startarrowwidth="narrow" startarrowlength="short" endarrowwidth="narrow" endarrowlength="short"/>
                    <v:textbox inset="2.53958mm,2.53958mm,2.53958mm,2.53958mm">
                      <w:txbxContent>
                        <w:p w14:paraId="657993D1" w14:textId="77777777" w:rsidR="007472BC" w:rsidRDefault="007472BC">
                          <w:pPr>
                            <w:textDirection w:val="btLr"/>
                          </w:pPr>
                        </w:p>
                      </w:txbxContent>
                    </v:textbox>
                  </v:rect>
                  <v:roundrect id="Прямоугольник: скругленные углы 131878083" o:spid="_x0000_s1059" style="position:absolute;left:2743;top:33629;width:38405;height:354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fOJMYA&#10;AADiAAAADwAAAGRycy9kb3ducmV2LnhtbERPXWvCMBR9H/gfwhX2NhMVZ9cZxQmCCCLr5vtdc9eW&#10;NTddk9n6740w8PFwvher3tbiTK2vHGsYjxQI4tyZigsNnx/bpwSED8gGa8ek4UIeVsvBwwJT4zp+&#10;p3MWChFD2KeooQyhSaX0eUkW/cg1xJH7dq3FEGFbSNNiF8NtLSdKPUuLFceGEhvalJT/ZH9WQ1eo&#10;06HZb75+j2/zapfNDvaUvWj9OOzXryAC9eEu/nfvTJw/HSfzRCVTuF2KGOTy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ufOJMYAAADiAAAADwAAAAAAAAAAAAAAAACYAgAAZHJz&#10;L2Rvd25yZXYueG1sUEsFBgAAAAAEAAQA9QAAAIsDAAAAAA==&#10;" fillcolor="#4372c3" strokecolor="white [3201]" strokeweight="1pt">
                    <v:stroke startarrowwidth="narrow" startarrowlength="short" endarrowwidth="narrow" endarrowlength="short" joinstyle="miter"/>
                    <v:textbox inset="2.53958mm,2.53958mm,2.53958mm,2.53958mm">
                      <w:txbxContent>
                        <w:p w14:paraId="2581A4A2" w14:textId="77777777" w:rsidR="007472BC" w:rsidRDefault="007472BC">
                          <w:pPr>
                            <w:textDirection w:val="btLr"/>
                          </w:pPr>
                        </w:p>
                      </w:txbxContent>
                    </v:textbox>
                  </v:roundrect>
                  <v:shape id="Надпись 1016549666" o:spid="_x0000_s1060" type="#_x0000_t202" style="position:absolute;left:2916;top:33802;width:38059;height:319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GQD8cA&#10;AADjAAAADwAAAGRycy9kb3ducmV2LnhtbERPX2vCMBB/F/Ydwg32NlNlC64ziggbPk435/Z2NLe0&#10;2FxKE2310xth4OP9/t903rtaHKkNlWcNo2EGgrjwpmKr4evz7XECIkRkg7Vn0nCiAPPZ3WCKufEd&#10;r+m4iVakEA45aihjbHIpQ1GSwzD0DXHi/nzrMKaztdK02KVwV8txlinpsOLUUGJDy5KK/ebgNITu&#10;12ztudjt3Yeqft7rb7tbj7V+uO8XryAi9fEm/nevTJqfjdTz04tSCq4/JQDk7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axkA/HAAAA4wAAAA8AAAAAAAAAAAAAAAAAmAIAAGRy&#10;cy9kb3ducmV2LnhtbFBLBQYAAAAABAAEAPUAAACMAwAAAAA=&#10;" filled="f" stroked="f">
                    <v:textbox inset="4.03194mm,0,4.03194mm,0">
                      <w:txbxContent>
                        <w:p w14:paraId="7C731C4D" w14:textId="07D0F774" w:rsidR="007472BC" w:rsidRDefault="007472BC">
                          <w:pPr>
                            <w:spacing w:line="215" w:lineRule="auto"/>
                            <w:textDirection w:val="btLr"/>
                          </w:pPr>
                          <w:r>
                            <w:rPr>
                              <w:rFonts w:ascii="Times New Roman" w:eastAsia="Times New Roman" w:hAnsi="Times New Roman" w:cs="Times New Roman"/>
                              <w:color w:val="000000"/>
                              <w:sz w:val="21"/>
                            </w:rPr>
                            <w:t>процесс синтеза новых знаний, требующихся для решения управленческих проблем;</w:t>
                          </w:r>
                        </w:p>
                      </w:txbxContent>
                    </v:textbox>
                  </v:shape>
                </v:group>
                <w10:anchorlock/>
              </v:group>
            </w:pict>
          </mc:Fallback>
        </mc:AlternateContent>
      </w:r>
    </w:p>
    <w:p w14:paraId="4AD4F74E" w14:textId="2C0A17FA" w:rsidR="00C55963" w:rsidRDefault="00CE4113" w:rsidP="006959C4">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3 – Процессы, определяющие суть анализа в деятельности аудитора</w:t>
      </w:r>
    </w:p>
    <w:p w14:paraId="43EB562D" w14:textId="77777777" w:rsidR="001B1C68" w:rsidRPr="001B1C68" w:rsidRDefault="001B1C68" w:rsidP="00AE351D">
      <w:pPr>
        <w:ind w:left="709"/>
        <w:jc w:val="both"/>
        <w:rPr>
          <w:rFonts w:ascii="Times New Roman" w:eastAsia="Times New Roman" w:hAnsi="Times New Roman" w:cs="Times New Roman"/>
          <w:sz w:val="16"/>
          <w:szCs w:val="16"/>
        </w:rPr>
      </w:pPr>
    </w:p>
    <w:p w14:paraId="67205907" w14:textId="1CA5AC72" w:rsidR="00C55963" w:rsidRDefault="00C3596E" w:rsidP="00AE351D">
      <w:pPr>
        <w:ind w:left="709"/>
        <w:jc w:val="both"/>
        <w:rPr>
          <w:rFonts w:ascii="Times New Roman" w:eastAsia="Times New Roman" w:hAnsi="Times New Roman" w:cs="Times New Roman"/>
        </w:rPr>
      </w:pPr>
      <w:r>
        <w:rPr>
          <w:rFonts w:ascii="Times New Roman" w:eastAsia="Times New Roman" w:hAnsi="Times New Roman" w:cs="Times New Roman"/>
        </w:rPr>
        <w:t xml:space="preserve">Примечание – </w:t>
      </w:r>
      <w:r w:rsidR="00CE4113">
        <w:rPr>
          <w:rFonts w:ascii="Times New Roman" w:eastAsia="Times New Roman" w:hAnsi="Times New Roman" w:cs="Times New Roman"/>
        </w:rPr>
        <w:t>Cоставлен автором по источнику [44]</w:t>
      </w:r>
    </w:p>
    <w:p w14:paraId="5F045EBF" w14:textId="77777777" w:rsidR="00C55963" w:rsidRDefault="00C55963" w:rsidP="00AE351D">
      <w:pPr>
        <w:jc w:val="center"/>
        <w:rPr>
          <w:rFonts w:ascii="Times New Roman" w:eastAsia="Times New Roman" w:hAnsi="Times New Roman" w:cs="Times New Roman"/>
          <w:sz w:val="28"/>
          <w:szCs w:val="28"/>
        </w:rPr>
      </w:pPr>
    </w:p>
    <w:p w14:paraId="45B3B33B" w14:textId="293B2842" w:rsidR="00C55963" w:rsidRDefault="002D337D"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Основные </w:t>
      </w:r>
      <w:r w:rsidR="00CE4113">
        <w:rPr>
          <w:rFonts w:ascii="Times New Roman" w:eastAsia="Times New Roman" w:hAnsi="Times New Roman" w:cs="Times New Roman"/>
          <w:sz w:val="28"/>
          <w:szCs w:val="28"/>
        </w:rPr>
        <w:t>теоретико-методологически</w:t>
      </w:r>
      <w:r>
        <w:rPr>
          <w:rFonts w:ascii="Times New Roman" w:eastAsia="Times New Roman" w:hAnsi="Times New Roman" w:cs="Times New Roman"/>
          <w:sz w:val="28"/>
          <w:szCs w:val="28"/>
        </w:rPr>
        <w:t>е</w:t>
      </w:r>
      <w:r w:rsidR="00CE4113">
        <w:rPr>
          <w:rFonts w:ascii="Times New Roman" w:eastAsia="Times New Roman" w:hAnsi="Times New Roman" w:cs="Times New Roman"/>
          <w:sz w:val="28"/>
          <w:szCs w:val="28"/>
        </w:rPr>
        <w:t xml:space="preserve"> задачи аналитики:</w:t>
      </w:r>
    </w:p>
    <w:p w14:paraId="5A5C3B32" w14:textId="61534138" w:rsidR="002D337D" w:rsidRDefault="006959C4" w:rsidP="00AE351D">
      <w:pPr>
        <w:pStyle w:val="ac"/>
        <w:numPr>
          <w:ilvl w:val="0"/>
          <w:numId w:val="42"/>
        </w:numPr>
        <w:tabs>
          <w:tab w:val="left" w:pos="993"/>
        </w:tabs>
        <w:spacing w:after="0" w:line="240" w:lineRule="auto"/>
        <w:ind w:left="0" w:firstLine="709"/>
        <w:jc w:val="both"/>
        <w:rPr>
          <w:rFonts w:ascii="Times New Roman" w:eastAsia="Times New Roman" w:hAnsi="Times New Roman" w:cs="Times New Roman"/>
          <w:sz w:val="28"/>
          <w:szCs w:val="28"/>
        </w:rPr>
      </w:pPr>
      <w:r w:rsidRPr="002D337D">
        <w:rPr>
          <w:rFonts w:ascii="Times New Roman" w:eastAsia="Times New Roman" w:hAnsi="Times New Roman" w:cs="Times New Roman"/>
          <w:sz w:val="28"/>
          <w:szCs w:val="28"/>
        </w:rPr>
        <w:t>ф</w:t>
      </w:r>
      <w:r w:rsidR="002D337D" w:rsidRPr="002D337D">
        <w:rPr>
          <w:rFonts w:ascii="Times New Roman" w:eastAsia="Times New Roman" w:hAnsi="Times New Roman" w:cs="Times New Roman"/>
          <w:sz w:val="28"/>
          <w:szCs w:val="28"/>
        </w:rPr>
        <w:t>ормирование теоретической прикладной модели (информационного субъекта) в виде самостоятельной системы, которая отображает главные параметры объекта исследования</w:t>
      </w:r>
      <w:r w:rsidR="00CE4113" w:rsidRPr="002D337D">
        <w:rPr>
          <w:rFonts w:ascii="Times New Roman" w:eastAsia="Times New Roman" w:hAnsi="Times New Roman" w:cs="Times New Roman"/>
          <w:sz w:val="28"/>
          <w:szCs w:val="28"/>
        </w:rPr>
        <w:t xml:space="preserve"> («аналитическ</w:t>
      </w:r>
      <w:r w:rsidR="002D337D">
        <w:rPr>
          <w:rFonts w:ascii="Times New Roman" w:eastAsia="Times New Roman" w:hAnsi="Times New Roman" w:cs="Times New Roman"/>
          <w:sz w:val="28"/>
          <w:szCs w:val="28"/>
        </w:rPr>
        <w:t>ая</w:t>
      </w:r>
      <w:r w:rsidR="00CE4113" w:rsidRPr="002D337D">
        <w:rPr>
          <w:rFonts w:ascii="Times New Roman" w:eastAsia="Times New Roman" w:hAnsi="Times New Roman" w:cs="Times New Roman"/>
          <w:sz w:val="28"/>
          <w:szCs w:val="28"/>
        </w:rPr>
        <w:t xml:space="preserve"> карт</w:t>
      </w:r>
      <w:r w:rsidR="002D337D">
        <w:rPr>
          <w:rFonts w:ascii="Times New Roman" w:eastAsia="Times New Roman" w:hAnsi="Times New Roman" w:cs="Times New Roman"/>
          <w:sz w:val="28"/>
          <w:szCs w:val="28"/>
        </w:rPr>
        <w:t>а</w:t>
      </w:r>
      <w:r w:rsidR="00CE4113" w:rsidRPr="002D337D">
        <w:rPr>
          <w:rFonts w:ascii="Times New Roman" w:eastAsia="Times New Roman" w:hAnsi="Times New Roman" w:cs="Times New Roman"/>
          <w:sz w:val="28"/>
          <w:szCs w:val="28"/>
        </w:rPr>
        <w:t xml:space="preserve"> проблемного поля»)</w:t>
      </w:r>
      <w:r w:rsidR="002D337D">
        <w:rPr>
          <w:rFonts w:ascii="Times New Roman" w:eastAsia="Times New Roman" w:hAnsi="Times New Roman" w:cs="Times New Roman"/>
          <w:sz w:val="28"/>
          <w:szCs w:val="28"/>
        </w:rPr>
        <w:t>;</w:t>
      </w:r>
    </w:p>
    <w:p w14:paraId="37791613" w14:textId="7C79962D" w:rsidR="002D337D" w:rsidRDefault="006959C4" w:rsidP="00AE351D">
      <w:pPr>
        <w:pStyle w:val="ac"/>
        <w:numPr>
          <w:ilvl w:val="0"/>
          <w:numId w:val="42"/>
        </w:numPr>
        <w:tabs>
          <w:tab w:val="left" w:pos="993"/>
        </w:tabs>
        <w:spacing w:after="0" w:line="240" w:lineRule="auto"/>
        <w:ind w:left="0" w:firstLine="709"/>
        <w:jc w:val="both"/>
        <w:rPr>
          <w:rFonts w:ascii="Times New Roman" w:eastAsia="Times New Roman" w:hAnsi="Times New Roman" w:cs="Times New Roman"/>
          <w:sz w:val="28"/>
          <w:szCs w:val="28"/>
        </w:rPr>
      </w:pPr>
      <w:r w:rsidRPr="002D337D">
        <w:rPr>
          <w:rFonts w:ascii="Times New Roman" w:eastAsia="Times New Roman" w:hAnsi="Times New Roman" w:cs="Times New Roman"/>
          <w:sz w:val="28"/>
          <w:szCs w:val="28"/>
        </w:rPr>
        <w:t>в</w:t>
      </w:r>
      <w:r w:rsidR="002D337D" w:rsidRPr="002D337D">
        <w:rPr>
          <w:rFonts w:ascii="Times New Roman" w:eastAsia="Times New Roman" w:hAnsi="Times New Roman" w:cs="Times New Roman"/>
          <w:sz w:val="28"/>
          <w:szCs w:val="28"/>
        </w:rPr>
        <w:t xml:space="preserve">ыбор и </w:t>
      </w:r>
      <w:r w:rsidR="002D337D">
        <w:rPr>
          <w:rFonts w:ascii="Times New Roman" w:eastAsia="Times New Roman" w:hAnsi="Times New Roman" w:cs="Times New Roman"/>
          <w:sz w:val="28"/>
          <w:szCs w:val="28"/>
        </w:rPr>
        <w:t>интеграция</w:t>
      </w:r>
      <w:r w:rsidR="002D337D" w:rsidRPr="002D337D">
        <w:rPr>
          <w:rFonts w:ascii="Times New Roman" w:eastAsia="Times New Roman" w:hAnsi="Times New Roman" w:cs="Times New Roman"/>
          <w:sz w:val="28"/>
          <w:szCs w:val="28"/>
        </w:rPr>
        <w:t xml:space="preserve"> междисциплинарных подходов </w:t>
      </w:r>
      <w:r w:rsidR="002D337D">
        <w:rPr>
          <w:rFonts w:ascii="Times New Roman" w:eastAsia="Times New Roman" w:hAnsi="Times New Roman" w:cs="Times New Roman"/>
          <w:sz w:val="28"/>
          <w:szCs w:val="28"/>
        </w:rPr>
        <w:t>к</w:t>
      </w:r>
      <w:r w:rsidR="002D337D" w:rsidRPr="002D337D">
        <w:rPr>
          <w:rFonts w:ascii="Times New Roman" w:eastAsia="Times New Roman" w:hAnsi="Times New Roman" w:cs="Times New Roman"/>
          <w:sz w:val="28"/>
          <w:szCs w:val="28"/>
        </w:rPr>
        <w:t xml:space="preserve"> решени</w:t>
      </w:r>
      <w:r w:rsidR="002D337D">
        <w:rPr>
          <w:rFonts w:ascii="Times New Roman" w:eastAsia="Times New Roman" w:hAnsi="Times New Roman" w:cs="Times New Roman"/>
          <w:sz w:val="28"/>
          <w:szCs w:val="28"/>
        </w:rPr>
        <w:t>ю</w:t>
      </w:r>
      <w:r w:rsidR="002D337D" w:rsidRPr="002D337D">
        <w:rPr>
          <w:rFonts w:ascii="Times New Roman" w:eastAsia="Times New Roman" w:hAnsi="Times New Roman" w:cs="Times New Roman"/>
          <w:sz w:val="28"/>
          <w:szCs w:val="28"/>
        </w:rPr>
        <w:t xml:space="preserve"> прикладных задач, </w:t>
      </w:r>
      <w:r w:rsidR="002D337D">
        <w:rPr>
          <w:rFonts w:ascii="Times New Roman" w:eastAsia="Times New Roman" w:hAnsi="Times New Roman" w:cs="Times New Roman"/>
          <w:sz w:val="28"/>
          <w:szCs w:val="28"/>
        </w:rPr>
        <w:t>включая</w:t>
      </w:r>
      <w:r w:rsidR="002D337D" w:rsidRPr="002D337D">
        <w:rPr>
          <w:rFonts w:ascii="Times New Roman" w:eastAsia="Times New Roman" w:hAnsi="Times New Roman" w:cs="Times New Roman"/>
          <w:sz w:val="28"/>
          <w:szCs w:val="28"/>
        </w:rPr>
        <w:t xml:space="preserve"> получени</w:t>
      </w:r>
      <w:r w:rsidR="002D337D">
        <w:rPr>
          <w:rFonts w:ascii="Times New Roman" w:eastAsia="Times New Roman" w:hAnsi="Times New Roman" w:cs="Times New Roman"/>
          <w:sz w:val="28"/>
          <w:szCs w:val="28"/>
        </w:rPr>
        <w:t>е</w:t>
      </w:r>
      <w:r w:rsidR="002D337D" w:rsidRPr="002D337D">
        <w:rPr>
          <w:rFonts w:ascii="Times New Roman" w:eastAsia="Times New Roman" w:hAnsi="Times New Roman" w:cs="Times New Roman"/>
          <w:sz w:val="28"/>
          <w:szCs w:val="28"/>
        </w:rPr>
        <w:t xml:space="preserve"> нов</w:t>
      </w:r>
      <w:r w:rsidR="002D337D">
        <w:rPr>
          <w:rFonts w:ascii="Times New Roman" w:eastAsia="Times New Roman" w:hAnsi="Times New Roman" w:cs="Times New Roman"/>
          <w:sz w:val="28"/>
          <w:szCs w:val="28"/>
        </w:rPr>
        <w:t>ых</w:t>
      </w:r>
      <w:r w:rsidR="002D337D" w:rsidRPr="002D337D">
        <w:rPr>
          <w:rFonts w:ascii="Times New Roman" w:eastAsia="Times New Roman" w:hAnsi="Times New Roman" w:cs="Times New Roman"/>
          <w:sz w:val="28"/>
          <w:szCs w:val="28"/>
        </w:rPr>
        <w:t xml:space="preserve"> знани</w:t>
      </w:r>
      <w:r w:rsidR="002D337D">
        <w:rPr>
          <w:rFonts w:ascii="Times New Roman" w:eastAsia="Times New Roman" w:hAnsi="Times New Roman" w:cs="Times New Roman"/>
          <w:sz w:val="28"/>
          <w:szCs w:val="28"/>
        </w:rPr>
        <w:t>й;</w:t>
      </w:r>
    </w:p>
    <w:p w14:paraId="2FBB1749" w14:textId="48B6BEF8" w:rsidR="002D337D" w:rsidRDefault="006959C4" w:rsidP="00AE351D">
      <w:pPr>
        <w:pStyle w:val="ac"/>
        <w:numPr>
          <w:ilvl w:val="0"/>
          <w:numId w:val="42"/>
        </w:numPr>
        <w:tabs>
          <w:tab w:val="left" w:pos="993"/>
        </w:tabs>
        <w:spacing w:after="0"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w:t>
      </w:r>
      <w:r w:rsidR="00734CDD" w:rsidRPr="00734CDD">
        <w:rPr>
          <w:rFonts w:ascii="Times New Roman" w:eastAsia="Times New Roman" w:hAnsi="Times New Roman" w:cs="Times New Roman"/>
          <w:sz w:val="28"/>
          <w:szCs w:val="28"/>
        </w:rPr>
        <w:t>оздание вариаций подходящих управленческих решений</w:t>
      </w:r>
      <w:r w:rsidR="005962C4">
        <w:rPr>
          <w:rFonts w:ascii="Times New Roman" w:eastAsia="Times New Roman" w:hAnsi="Times New Roman" w:cs="Times New Roman"/>
          <w:sz w:val="28"/>
          <w:szCs w:val="28"/>
        </w:rPr>
        <w:t>;</w:t>
      </w:r>
    </w:p>
    <w:p w14:paraId="2B0A4293" w14:textId="2D88FC3F" w:rsidR="00C55963" w:rsidRPr="002D337D" w:rsidRDefault="006959C4" w:rsidP="00AE351D">
      <w:pPr>
        <w:pStyle w:val="ac"/>
        <w:numPr>
          <w:ilvl w:val="0"/>
          <w:numId w:val="42"/>
        </w:numPr>
        <w:tabs>
          <w:tab w:val="left" w:pos="993"/>
        </w:tabs>
        <w:spacing w:after="0" w:line="240" w:lineRule="auto"/>
        <w:ind w:left="0" w:firstLine="709"/>
        <w:jc w:val="both"/>
        <w:rPr>
          <w:rFonts w:ascii="Times New Roman" w:eastAsia="Times New Roman" w:hAnsi="Times New Roman" w:cs="Times New Roman"/>
          <w:sz w:val="28"/>
          <w:szCs w:val="28"/>
        </w:rPr>
      </w:pPr>
      <w:r w:rsidRPr="002D337D">
        <w:rPr>
          <w:rFonts w:ascii="Times New Roman" w:eastAsia="Times New Roman" w:hAnsi="Times New Roman" w:cs="Times New Roman"/>
          <w:sz w:val="28"/>
          <w:szCs w:val="28"/>
        </w:rPr>
        <w:t>п</w:t>
      </w:r>
      <w:r w:rsidR="00CE4113" w:rsidRPr="002D337D">
        <w:rPr>
          <w:rFonts w:ascii="Times New Roman" w:eastAsia="Times New Roman" w:hAnsi="Times New Roman" w:cs="Times New Roman"/>
          <w:sz w:val="28"/>
          <w:szCs w:val="28"/>
        </w:rPr>
        <w:t>рогноз</w:t>
      </w:r>
      <w:r w:rsidR="002D337D">
        <w:rPr>
          <w:rFonts w:ascii="Times New Roman" w:eastAsia="Times New Roman" w:hAnsi="Times New Roman" w:cs="Times New Roman"/>
          <w:sz w:val="28"/>
          <w:szCs w:val="28"/>
        </w:rPr>
        <w:t xml:space="preserve"> </w:t>
      </w:r>
      <w:r w:rsidR="00CE4113" w:rsidRPr="002D337D">
        <w:rPr>
          <w:rFonts w:ascii="Times New Roman" w:eastAsia="Times New Roman" w:hAnsi="Times New Roman" w:cs="Times New Roman"/>
          <w:sz w:val="28"/>
          <w:szCs w:val="28"/>
        </w:rPr>
        <w:t>развития ситуации.</w:t>
      </w:r>
    </w:p>
    <w:p w14:paraId="43A8BDDF" w14:textId="05FB4800" w:rsidR="00C55963" w:rsidRDefault="00CE4113" w:rsidP="00AE351D">
      <w:pPr>
        <w:tabs>
          <w:tab w:val="left" w:pos="1848"/>
        </w:tabs>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Таким образом, можно сделать следующие выводы</w:t>
      </w:r>
      <w:r w:rsidR="006959C4">
        <w:rPr>
          <w:rFonts w:ascii="Times New Roman" w:eastAsia="Times New Roman" w:hAnsi="Times New Roman" w:cs="Times New Roman"/>
          <w:sz w:val="28"/>
          <w:szCs w:val="28"/>
        </w:rPr>
        <w:t>:</w:t>
      </w:r>
    </w:p>
    <w:p w14:paraId="3B88DDE4" w14:textId="7F5663E5" w:rsidR="00C55963" w:rsidRDefault="00CE4113" w:rsidP="00AE351D">
      <w:pPr>
        <w:tabs>
          <w:tab w:val="left" w:pos="1848"/>
        </w:tabs>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Экспертно-аналитическая деятельность </w:t>
      </w:r>
      <w:r w:rsidR="00EE56AE">
        <w:rPr>
          <w:rFonts w:ascii="Times New Roman" w:eastAsia="Times New Roman" w:hAnsi="Times New Roman" w:cs="Times New Roman"/>
          <w:sz w:val="28"/>
          <w:szCs w:val="28"/>
        </w:rPr>
        <w:t>ОГА</w:t>
      </w:r>
      <w:r>
        <w:rPr>
          <w:rFonts w:ascii="Times New Roman" w:eastAsia="Times New Roman" w:hAnsi="Times New Roman" w:cs="Times New Roman"/>
          <w:sz w:val="28"/>
          <w:szCs w:val="28"/>
        </w:rPr>
        <w:t xml:space="preserve"> в своей деятельности подразумевает обработку огромного количества данных. В современном мире данные функции невозможно представить без аналитических технологий. Аналитика данных, используя больший объем данных для более быстрого получения более подробной информации для большего числа людей, позволяет это выполнять при меньших затратах.</w:t>
      </w:r>
    </w:p>
    <w:p w14:paraId="0CB5516B" w14:textId="7777777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Достижения в области аналитических технологий создают огромные возможности для использования данных. Современная аналитика является прогностической, она опирается на самообучение и навыки адаптации, чтобы помочь обнаружить модели данных. </w:t>
      </w:r>
    </w:p>
    <w:p w14:paraId="23012454" w14:textId="77777777" w:rsidR="00C55963" w:rsidRDefault="00CE4113" w:rsidP="00AE351D">
      <w:pPr>
        <w:tabs>
          <w:tab w:val="left" w:pos="1848"/>
        </w:tabs>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Аналитика является поиском, интерпретацией и передачей значимых моделей данных, а также использованием инструментов, позволяющих задавать любые вопросы, связанные с данными.</w:t>
      </w:r>
    </w:p>
    <w:p w14:paraId="7DDB75AA" w14:textId="1A23484F" w:rsidR="00C55963" w:rsidRDefault="00CE4113" w:rsidP="00AE351D">
      <w:pPr>
        <w:tabs>
          <w:tab w:val="left" w:pos="1848"/>
        </w:tabs>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 сути исследования было определено содержание экспертно-аналитических процедур в рамках аудита. </w:t>
      </w:r>
      <w:r w:rsidR="00EE56AE">
        <w:rPr>
          <w:rFonts w:ascii="Times New Roman" w:eastAsia="Times New Roman" w:hAnsi="Times New Roman" w:cs="Times New Roman"/>
          <w:sz w:val="28"/>
          <w:szCs w:val="28"/>
        </w:rPr>
        <w:t>Так</w:t>
      </w:r>
      <w:r>
        <w:rPr>
          <w:rFonts w:ascii="Times New Roman" w:eastAsia="Times New Roman" w:hAnsi="Times New Roman" w:cs="Times New Roman"/>
          <w:sz w:val="28"/>
          <w:szCs w:val="28"/>
        </w:rPr>
        <w:t xml:space="preserve">, экспертно-аналитическая деятельность уполномоченных </w:t>
      </w:r>
      <w:r w:rsidR="00EE56AE">
        <w:rPr>
          <w:rFonts w:ascii="Times New Roman" w:eastAsia="Times New Roman" w:hAnsi="Times New Roman" w:cs="Times New Roman"/>
          <w:sz w:val="28"/>
          <w:szCs w:val="28"/>
        </w:rPr>
        <w:t>ОГА</w:t>
      </w:r>
      <w:r>
        <w:rPr>
          <w:rFonts w:ascii="Times New Roman" w:eastAsia="Times New Roman" w:hAnsi="Times New Roman" w:cs="Times New Roman"/>
          <w:sz w:val="28"/>
          <w:szCs w:val="28"/>
        </w:rPr>
        <w:t xml:space="preserve"> </w:t>
      </w:r>
      <w:r w:rsidR="00EE56AE">
        <w:rPr>
          <w:rFonts w:ascii="Times New Roman" w:eastAsia="Times New Roman" w:hAnsi="Times New Roman" w:cs="Times New Roman"/>
          <w:sz w:val="28"/>
          <w:szCs w:val="28"/>
        </w:rPr>
        <w:t>проводится</w:t>
      </w:r>
      <w:r>
        <w:rPr>
          <w:rFonts w:ascii="Times New Roman" w:eastAsia="Times New Roman" w:hAnsi="Times New Roman" w:cs="Times New Roman"/>
          <w:sz w:val="28"/>
          <w:szCs w:val="28"/>
        </w:rPr>
        <w:t xml:space="preserve"> в </w:t>
      </w:r>
      <w:r w:rsidR="00734CDD">
        <w:rPr>
          <w:rFonts w:ascii="Times New Roman" w:eastAsia="Times New Roman" w:hAnsi="Times New Roman" w:cs="Times New Roman"/>
          <w:sz w:val="28"/>
          <w:szCs w:val="28"/>
        </w:rPr>
        <w:t>качестве</w:t>
      </w:r>
      <w:r>
        <w:rPr>
          <w:rFonts w:ascii="Times New Roman" w:eastAsia="Times New Roman" w:hAnsi="Times New Roman" w:cs="Times New Roman"/>
          <w:sz w:val="28"/>
          <w:szCs w:val="28"/>
        </w:rPr>
        <w:t xml:space="preserve"> экспертно-аналитических мероприятий, предварительной, текущей и последующей оценок бюджета.</w:t>
      </w:r>
    </w:p>
    <w:p w14:paraId="673E0214" w14:textId="77777777" w:rsidR="00C55963" w:rsidRDefault="00CE4113" w:rsidP="00AE351D">
      <w:pPr>
        <w:tabs>
          <w:tab w:val="left" w:pos="1848"/>
        </w:tabs>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Экспертная работа строится на основе суждений, то есть субъективных оценок, сделанных одним или несколькими наблюдателями (специалистами, которые знают природу и законы поведения и управления этим объектом в прошлом, настоящем и будущем). Экспертно-аналитические процедуры подвергаются рискам, которые необходимо учитывать. </w:t>
      </w:r>
    </w:p>
    <w:p w14:paraId="50E294E7" w14:textId="0F63CB39"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заключение, экспертно-аналитическая деятельность </w:t>
      </w:r>
      <w:r w:rsidR="00EE56AE">
        <w:rPr>
          <w:rFonts w:ascii="Times New Roman" w:eastAsia="Times New Roman" w:hAnsi="Times New Roman" w:cs="Times New Roman"/>
          <w:sz w:val="28"/>
          <w:szCs w:val="28"/>
        </w:rPr>
        <w:t>ОГА</w:t>
      </w:r>
      <w:r>
        <w:rPr>
          <w:rFonts w:ascii="Times New Roman" w:eastAsia="Times New Roman" w:hAnsi="Times New Roman" w:cs="Times New Roman"/>
          <w:sz w:val="28"/>
          <w:szCs w:val="28"/>
        </w:rPr>
        <w:t xml:space="preserve"> является важным инструментом обеспечения прозрачности, эффективности и эффективности использования государственных ресурсов. Исследования подчеркивают роль и функции органов государственного аудита, методы и подходы, результаты и вызовы этой деятельности. Понимание сущности экспертно-аналитической деятельности позволяет развивать и усовершенствовать этот инструмент </w:t>
      </w:r>
      <w:r w:rsidR="00EE56AE">
        <w:rPr>
          <w:rFonts w:ascii="Times New Roman" w:eastAsia="Times New Roman" w:hAnsi="Times New Roman" w:cs="Times New Roman"/>
          <w:sz w:val="28"/>
          <w:szCs w:val="28"/>
        </w:rPr>
        <w:t>в рамках</w:t>
      </w:r>
      <w:r>
        <w:rPr>
          <w:rFonts w:ascii="Times New Roman" w:eastAsia="Times New Roman" w:hAnsi="Times New Roman" w:cs="Times New Roman"/>
          <w:sz w:val="28"/>
          <w:szCs w:val="28"/>
        </w:rPr>
        <w:t xml:space="preserve"> достижения целей государственного аудита и обеспечения эффективного управления государством.</w:t>
      </w:r>
    </w:p>
    <w:p w14:paraId="1F774161" w14:textId="7777777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Исследование показало, что: </w:t>
      </w:r>
    </w:p>
    <w:p w14:paraId="3D13E973" w14:textId="5A6C18A3" w:rsidR="00C55963" w:rsidRDefault="006959C4"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CE4113">
        <w:rPr>
          <w:rFonts w:ascii="Times New Roman" w:eastAsia="Times New Roman" w:hAnsi="Times New Roman" w:cs="Times New Roman"/>
          <w:sz w:val="28"/>
          <w:szCs w:val="28"/>
        </w:rPr>
        <w:t xml:space="preserve"> аудиторам необходимо применять аналитику в процессе внутреннего аудита, поскольку она является неотъемлемой частью процесса аудита, повышает ценность аудита, может быть очень эффективным способом обнаружения и идентификации рисков, а также нормативное требование</w:t>
      </w:r>
      <w:r>
        <w:rPr>
          <w:rFonts w:ascii="Times New Roman" w:eastAsia="Times New Roman" w:hAnsi="Times New Roman" w:cs="Times New Roman"/>
          <w:sz w:val="28"/>
          <w:szCs w:val="28"/>
        </w:rPr>
        <w:t>;</w:t>
      </w:r>
    </w:p>
    <w:p w14:paraId="3FEFB7FF" w14:textId="35026A87" w:rsidR="00C55963" w:rsidRDefault="006959C4"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CE4113">
        <w:rPr>
          <w:rFonts w:ascii="Times New Roman" w:eastAsia="Times New Roman" w:hAnsi="Times New Roman" w:cs="Times New Roman"/>
          <w:sz w:val="28"/>
          <w:szCs w:val="28"/>
        </w:rPr>
        <w:t xml:space="preserve"> </w:t>
      </w:r>
      <w:r w:rsidR="006D6DC3">
        <w:rPr>
          <w:rFonts w:ascii="Times New Roman" w:eastAsia="Times New Roman" w:hAnsi="Times New Roman" w:cs="Times New Roman"/>
          <w:sz w:val="28"/>
          <w:szCs w:val="28"/>
        </w:rPr>
        <w:t>а</w:t>
      </w:r>
      <w:r w:rsidR="006D6DC3" w:rsidRPr="006D6DC3">
        <w:rPr>
          <w:rFonts w:ascii="Times New Roman" w:eastAsia="Times New Roman" w:hAnsi="Times New Roman" w:cs="Times New Roman"/>
          <w:sz w:val="28"/>
          <w:szCs w:val="28"/>
        </w:rPr>
        <w:t>налитические процедуры используются аудиторами на этапах планирования, проведения работы на местах и оценки. Аналитические процедуры выполняются на высоком уровне, однако отмечается, что их применение варьируется для каждого процесса и зависит от наличия, качества и надежности данных</w:t>
      </w:r>
      <w:r>
        <w:rPr>
          <w:rFonts w:ascii="Times New Roman" w:eastAsia="Times New Roman" w:hAnsi="Times New Roman" w:cs="Times New Roman"/>
          <w:sz w:val="28"/>
          <w:szCs w:val="28"/>
        </w:rPr>
        <w:t>;</w:t>
      </w:r>
    </w:p>
    <w:p w14:paraId="6A727598" w14:textId="5852DBD0" w:rsidR="00C55963" w:rsidRDefault="006959C4"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CE4113">
        <w:rPr>
          <w:rFonts w:ascii="Times New Roman" w:eastAsia="Times New Roman" w:hAnsi="Times New Roman" w:cs="Times New Roman"/>
          <w:sz w:val="28"/>
          <w:szCs w:val="28"/>
        </w:rPr>
        <w:t xml:space="preserve"> </w:t>
      </w:r>
      <w:r w:rsidR="006D6DC3">
        <w:rPr>
          <w:rFonts w:ascii="Times New Roman" w:eastAsia="Times New Roman" w:hAnsi="Times New Roman" w:cs="Times New Roman"/>
          <w:sz w:val="28"/>
          <w:szCs w:val="28"/>
        </w:rPr>
        <w:t>использование</w:t>
      </w:r>
      <w:r w:rsidR="00CE4113">
        <w:rPr>
          <w:rFonts w:ascii="Times New Roman" w:eastAsia="Times New Roman" w:hAnsi="Times New Roman" w:cs="Times New Roman"/>
          <w:sz w:val="28"/>
          <w:szCs w:val="28"/>
        </w:rPr>
        <w:t xml:space="preserve"> аналитических процедур в процессе внешнего аудита менялось в прошлом и, по прогнозам, изменится в ближайшем будуще</w:t>
      </w:r>
      <w:r>
        <w:rPr>
          <w:rFonts w:ascii="Times New Roman" w:eastAsia="Times New Roman" w:hAnsi="Times New Roman" w:cs="Times New Roman"/>
          <w:sz w:val="28"/>
          <w:szCs w:val="28"/>
        </w:rPr>
        <w:t xml:space="preserve">м, особенно при анализе данных. </w:t>
      </w:r>
      <w:r w:rsidR="00CE4113">
        <w:rPr>
          <w:rFonts w:ascii="Times New Roman" w:eastAsia="Times New Roman" w:hAnsi="Times New Roman" w:cs="Times New Roman"/>
          <w:sz w:val="28"/>
          <w:szCs w:val="28"/>
        </w:rPr>
        <w:t>Это во многом связано с развитием информационных технологий (ИТ), внедрением методов аудита, основанных на оценке рисков, и упором на нефинансовую информацию</w:t>
      </w:r>
      <w:r>
        <w:rPr>
          <w:rFonts w:ascii="Times New Roman" w:eastAsia="Times New Roman" w:hAnsi="Times New Roman" w:cs="Times New Roman"/>
          <w:sz w:val="28"/>
          <w:szCs w:val="28"/>
        </w:rPr>
        <w:t>;</w:t>
      </w:r>
    </w:p>
    <w:p w14:paraId="24725997" w14:textId="6DE835D4" w:rsidR="00C55963" w:rsidRDefault="006959C4"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CE4113">
        <w:rPr>
          <w:rFonts w:ascii="Times New Roman" w:eastAsia="Times New Roman" w:hAnsi="Times New Roman" w:cs="Times New Roman"/>
          <w:sz w:val="28"/>
          <w:szCs w:val="28"/>
        </w:rPr>
        <w:t xml:space="preserve"> применение аналитической процедуры в процессе внешнего аудита имеет много преимуществ, включая повышение эффективности аудита, повышение экономической эффективности за счет сокращения масштабов детального тестирования, помощь в выявлении рисков и принуждение аудиторов к применению своего ума, и, тем не менее, также обнаружило проблемы, связанные с тем, что выполнение аналитических процедур будет зависеть от наличия и целостности данных, существует пробел в обучении применению аналитических процедур, а также отсутствие у аудиторов компетентности.</w:t>
      </w:r>
    </w:p>
    <w:p w14:paraId="0065EBD9" w14:textId="77777777" w:rsidR="006959C4" w:rsidRDefault="006959C4" w:rsidP="00AE351D">
      <w:pPr>
        <w:ind w:firstLine="851"/>
        <w:jc w:val="both"/>
        <w:rPr>
          <w:rFonts w:ascii="Times New Roman" w:eastAsia="Times New Roman" w:hAnsi="Times New Roman" w:cs="Times New Roman"/>
          <w:b/>
          <w:sz w:val="28"/>
          <w:szCs w:val="28"/>
        </w:rPr>
      </w:pPr>
    </w:p>
    <w:p w14:paraId="51E3C9C6" w14:textId="77777777" w:rsidR="00C55963" w:rsidRDefault="00CE4113" w:rsidP="006959C4">
      <w:pPr>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1.2</w:t>
      </w:r>
      <w:r>
        <w:rPr>
          <w:b/>
          <w:sz w:val="22"/>
          <w:szCs w:val="22"/>
        </w:rPr>
        <w:t xml:space="preserve"> </w:t>
      </w:r>
      <w:r>
        <w:rPr>
          <w:rFonts w:ascii="Times New Roman" w:eastAsia="Times New Roman" w:hAnsi="Times New Roman" w:cs="Times New Roman"/>
          <w:b/>
          <w:sz w:val="28"/>
          <w:szCs w:val="28"/>
        </w:rPr>
        <w:t xml:space="preserve">Методы и инструменты экспертно-аналитической деятельности органов внешнего государственного аудита </w:t>
      </w:r>
    </w:p>
    <w:p w14:paraId="3A1C5C45" w14:textId="7B09572E"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настоящее время эксперты, ученые стремятся извлечь больше пользы из аналитики, используя больший объем данных для более быстрого получения более подробной информации для большего числа людей и все это при меньших затратах. Для достижения этих целей требуется надежная платформа, поддерживающая весь аналитический процесс, с необходимой безопасностью, гибкостью и надежностью. Цель состоит в том, чтобы помочь предоставить своим пользователям возможность проводить аналитику с открытым доступом без ущерба для управления [45]. </w:t>
      </w:r>
    </w:p>
    <w:p w14:paraId="6D0C9A0E" w14:textId="77777777" w:rsidR="00C55963" w:rsidRDefault="00CE4113" w:rsidP="00AE351D">
      <w:pPr>
        <w:ind w:firstLine="709"/>
        <w:jc w:val="both"/>
        <w:rPr>
          <w:rFonts w:ascii="Times New Roman" w:eastAsia="Times New Roman" w:hAnsi="Times New Roman" w:cs="Times New Roman"/>
          <w:color w:val="000000"/>
          <w:sz w:val="28"/>
          <w:szCs w:val="28"/>
          <w:highlight w:val="yellow"/>
        </w:rPr>
      </w:pPr>
      <w:r>
        <w:rPr>
          <w:rFonts w:ascii="Times New Roman" w:eastAsia="Times New Roman" w:hAnsi="Times New Roman" w:cs="Times New Roman"/>
          <w:color w:val="000000"/>
          <w:sz w:val="28"/>
          <w:szCs w:val="28"/>
        </w:rPr>
        <w:t>Процесс аудита включает в себя группу действий, основанных на использовании информации и которые можно определить как процесс сбора, организации, обработки, оценки и представления данных с целью демонстрации аудиторского заключения [46].</w:t>
      </w:r>
      <w:r>
        <w:rPr>
          <w:rFonts w:ascii="Times New Roman" w:eastAsia="Times New Roman" w:hAnsi="Times New Roman" w:cs="Times New Roman"/>
          <w:color w:val="000000"/>
          <w:sz w:val="28"/>
          <w:szCs w:val="28"/>
          <w:highlight w:val="yellow"/>
        </w:rPr>
        <w:t xml:space="preserve"> </w:t>
      </w:r>
    </w:p>
    <w:p w14:paraId="177F06DF" w14:textId="625423C7" w:rsidR="00C55963" w:rsidRDefault="00CE4113" w:rsidP="00AE351D">
      <w:pPr>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Для</w:t>
      </w:r>
      <w:hyperlink r:id="rId13" w:anchor="B53">
        <w:r>
          <w:rPr>
            <w:rFonts w:ascii="Times New Roman" w:eastAsia="Times New Roman" w:hAnsi="Times New Roman" w:cs="Times New Roman"/>
            <w:color w:val="000000"/>
            <w:sz w:val="28"/>
            <w:szCs w:val="28"/>
          </w:rPr>
          <w:t xml:space="preserve"> </w:t>
        </w:r>
      </w:hyperlink>
      <w:r>
        <w:rPr>
          <w:rFonts w:ascii="Times New Roman" w:eastAsia="Times New Roman" w:hAnsi="Times New Roman" w:cs="Times New Roman"/>
          <w:color w:val="000000"/>
          <w:sz w:val="28"/>
          <w:szCs w:val="28"/>
        </w:rPr>
        <w:t xml:space="preserve">Zhang (2019) процесс аудита высокого уровня включает четыре начальных этапа: планирование аудита, тесты внутреннего контроля, тесты по существу и аудиторские заключения [47]. С другой стороны, </w:t>
      </w:r>
      <w:hyperlink r:id="rId14" w:anchor="B8">
        <w:r>
          <w:rPr>
            <w:rFonts w:ascii="Times New Roman" w:eastAsia="Times New Roman" w:hAnsi="Times New Roman" w:cs="Times New Roman"/>
            <w:color w:val="000000"/>
            <w:sz w:val="28"/>
            <w:szCs w:val="28"/>
          </w:rPr>
          <w:t>Appelbaum</w:t>
        </w:r>
      </w:hyperlink>
      <w:r>
        <w:rPr>
          <w:rFonts w:ascii="Times New Roman" w:eastAsia="Times New Roman" w:hAnsi="Times New Roman" w:cs="Times New Roman"/>
          <w:color w:val="000000"/>
          <w:sz w:val="28"/>
          <w:szCs w:val="28"/>
        </w:rPr>
        <w:t xml:space="preserve"> et al. объясняют типичный процесс аудита «Большой четверки», который также включает в себя два дополнительных шага, в общей сложности шесть: подготовка обязательств, планирование, соблюдение и тестирование по существу, оценка и обзор, отчетность и текущая деятельность, о которых мы говорили в 1.1 [18</w:t>
      </w:r>
      <w:r w:rsidR="006959C4">
        <w:rPr>
          <w:rFonts w:ascii="Times New Roman" w:eastAsia="Times New Roman" w:hAnsi="Times New Roman" w:cs="Times New Roman"/>
          <w:color w:val="000000"/>
          <w:sz w:val="28"/>
          <w:szCs w:val="28"/>
        </w:rPr>
        <w:t>, р. 83-100</w:t>
      </w:r>
      <w:r>
        <w:rPr>
          <w:rFonts w:ascii="Times New Roman" w:eastAsia="Times New Roman" w:hAnsi="Times New Roman" w:cs="Times New Roman"/>
          <w:color w:val="000000"/>
          <w:sz w:val="28"/>
          <w:szCs w:val="28"/>
        </w:rPr>
        <w:t>].</w:t>
      </w:r>
    </w:p>
    <w:p w14:paraId="7F374F2E" w14:textId="0CC2987C" w:rsidR="00C55963" w:rsidRDefault="00CE4113" w:rsidP="00AE351D">
      <w:pPr>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Для проведенного анализа в данной работе была исп</w:t>
      </w:r>
      <w:r w:rsidR="006959C4">
        <w:rPr>
          <w:rFonts w:ascii="Times New Roman" w:eastAsia="Times New Roman" w:hAnsi="Times New Roman" w:cs="Times New Roman"/>
          <w:color w:val="000000"/>
          <w:sz w:val="28"/>
          <w:szCs w:val="28"/>
        </w:rPr>
        <w:t xml:space="preserve">ользована технологическая схема </w:t>
      </w:r>
      <w:hyperlink r:id="rId15" w:anchor="B8">
        <w:r>
          <w:rPr>
            <w:rFonts w:ascii="Times New Roman" w:eastAsia="Times New Roman" w:hAnsi="Times New Roman" w:cs="Times New Roman"/>
            <w:color w:val="000000"/>
            <w:sz w:val="28"/>
            <w:szCs w:val="28"/>
          </w:rPr>
          <w:t xml:space="preserve">Appelbaum </w:t>
        </w:r>
      </w:hyperlink>
      <w:r>
        <w:rPr>
          <w:rFonts w:ascii="Times New Roman" w:eastAsia="Times New Roman" w:hAnsi="Times New Roman" w:cs="Times New Roman"/>
          <w:color w:val="000000"/>
          <w:sz w:val="28"/>
          <w:szCs w:val="28"/>
        </w:rPr>
        <w:t xml:space="preserve">et al., которая схематизирована на рисунке </w:t>
      </w:r>
      <w:hyperlink r:id="rId16" w:anchor="f1">
        <w:r>
          <w:rPr>
            <w:rFonts w:ascii="Times New Roman" w:eastAsia="Times New Roman" w:hAnsi="Times New Roman" w:cs="Times New Roman"/>
            <w:color w:val="000000"/>
            <w:sz w:val="28"/>
            <w:szCs w:val="28"/>
          </w:rPr>
          <w:t>4</w:t>
        </w:r>
      </w:hyperlink>
      <w:r>
        <w:rPr>
          <w:rFonts w:ascii="Times New Roman" w:eastAsia="Times New Roman" w:hAnsi="Times New Roman" w:cs="Times New Roman"/>
          <w:color w:val="000000"/>
          <w:sz w:val="28"/>
          <w:szCs w:val="28"/>
        </w:rPr>
        <w:t>.</w:t>
      </w:r>
    </w:p>
    <w:p w14:paraId="64FDEBCB" w14:textId="0C1C349F" w:rsidR="006959C4" w:rsidRDefault="006959C4" w:rsidP="006959C4">
      <w:pPr>
        <w:shd w:val="clear" w:color="auto" w:fill="FFFFFF"/>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Процесс аудита разбит на ряд аудиторских задач, соответствующих каждому этапу, которые могут варьироваться от сбора базовой информации и сравнения до представления профессиональных суждений, основанных на нескольких отношениях и элементах для вынесения заключения [18, р. 83-90]. Эти задачи обычно можно классифицировать как структурированные, полуструктурированные и неструктурированные [47</w:t>
      </w:r>
      <w:r w:rsidR="00FA6E93">
        <w:rPr>
          <w:rFonts w:ascii="Times New Roman" w:eastAsia="Times New Roman" w:hAnsi="Times New Roman" w:cs="Times New Roman"/>
          <w:color w:val="000000"/>
          <w:sz w:val="28"/>
          <w:szCs w:val="28"/>
        </w:rPr>
        <w:t>, р. 69-87</w:t>
      </w:r>
      <w:r>
        <w:rPr>
          <w:rFonts w:ascii="Times New Roman" w:eastAsia="Times New Roman" w:hAnsi="Times New Roman" w:cs="Times New Roman"/>
          <w:color w:val="000000"/>
          <w:sz w:val="28"/>
          <w:szCs w:val="28"/>
        </w:rPr>
        <w:t xml:space="preserve">]. </w:t>
      </w:r>
    </w:p>
    <w:p w14:paraId="07E5A46E" w14:textId="00A35932" w:rsidR="00C55963" w:rsidRDefault="006959C4" w:rsidP="006959C4">
      <w:pPr>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Структурированная задача может быть определена с очень ограниченным числом альтернатив, что требует очень небольшого суждения для принятия окончательного решения [47, р. 69-87]. Напротив, неструктурированные задачи имеют много обходных путей и требуют значительного суждения и проницательности, чтобы выбрать между ними.</w:t>
      </w:r>
    </w:p>
    <w:p w14:paraId="0FE1C83C" w14:textId="77777777" w:rsidR="00C55963" w:rsidRDefault="00CE4113" w:rsidP="00AE351D">
      <w:pPr>
        <w:jc w:val="both"/>
        <w:rPr>
          <w:rFonts w:ascii="Times New Roman" w:eastAsia="Times New Roman" w:hAnsi="Times New Roman" w:cs="Times New Roman"/>
          <w:color w:val="000000"/>
          <w:sz w:val="28"/>
          <w:szCs w:val="28"/>
        </w:rPr>
      </w:pPr>
      <w:r>
        <w:rPr>
          <w:noProof/>
        </w:rPr>
        <w:drawing>
          <wp:inline distT="0" distB="0" distL="0" distR="0" wp14:anchorId="0ED557B6" wp14:editId="51D38990">
            <wp:extent cx="5856558" cy="2357967"/>
            <wp:effectExtent l="12700" t="12700" r="11430" b="17145"/>
            <wp:docPr id="2129171794" name="image28.png" descr="Изображение выглядит как текст, снимок экрана, программное обеспечение, Значок на компьютере&#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28.png" descr="Изображение выглядит как текст, снимок экрана, программное обеспечение, Значок на компьютере&#10;&#10;Автоматически созданное описание"/>
                    <pic:cNvPicPr preferRelativeResize="0"/>
                  </pic:nvPicPr>
                  <pic:blipFill>
                    <a:blip r:embed="rId17"/>
                    <a:srcRect l="29679" t="51332" r="29239" b="23842"/>
                    <a:stretch>
                      <a:fillRect/>
                    </a:stretch>
                  </pic:blipFill>
                  <pic:spPr>
                    <a:xfrm>
                      <a:off x="0" y="0"/>
                      <a:ext cx="5898972" cy="2375044"/>
                    </a:xfrm>
                    <a:prstGeom prst="rect">
                      <a:avLst/>
                    </a:prstGeom>
                    <a:ln w="3175">
                      <a:solidFill>
                        <a:srgbClr val="FFFFFF"/>
                      </a:solidFill>
                      <a:prstDash val="solid"/>
                    </a:ln>
                  </pic:spPr>
                </pic:pic>
              </a:graphicData>
            </a:graphic>
          </wp:inline>
        </w:drawing>
      </w:r>
    </w:p>
    <w:p w14:paraId="52350944" w14:textId="77777777" w:rsidR="006959C4" w:rsidRPr="006959C4" w:rsidRDefault="006959C4" w:rsidP="006959C4">
      <w:pPr>
        <w:jc w:val="center"/>
        <w:rPr>
          <w:rFonts w:ascii="Times New Roman" w:eastAsia="Times New Roman" w:hAnsi="Times New Roman" w:cs="Times New Roman"/>
          <w:color w:val="000000"/>
          <w:sz w:val="16"/>
          <w:szCs w:val="16"/>
        </w:rPr>
      </w:pPr>
    </w:p>
    <w:p w14:paraId="6742EF07" w14:textId="77777777" w:rsidR="006959C4" w:rsidRDefault="00CE4113" w:rsidP="006959C4">
      <w:pPr>
        <w:jc w:val="center"/>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xml:space="preserve">Рисунок 4 – </w:t>
      </w:r>
      <w:r>
        <w:rPr>
          <w:rFonts w:ascii="Times New Roman" w:eastAsia="Times New Roman" w:hAnsi="Times New Roman" w:cs="Times New Roman"/>
          <w:sz w:val="28"/>
          <w:szCs w:val="28"/>
        </w:rPr>
        <w:t xml:space="preserve">Модель цикла взаимодействия, основанная на модели Cushing и </w:t>
      </w:r>
    </w:p>
    <w:p w14:paraId="0D8B28D1" w14:textId="0DD8D376" w:rsidR="00C55963" w:rsidRDefault="00CE4113" w:rsidP="006959C4">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Loebbecke</w:t>
      </w:r>
    </w:p>
    <w:p w14:paraId="6B1D11D4" w14:textId="77777777" w:rsidR="00C3596E" w:rsidRPr="00C3596E" w:rsidRDefault="00C3596E" w:rsidP="00AE351D">
      <w:pPr>
        <w:ind w:firstLine="851"/>
        <w:jc w:val="both"/>
        <w:rPr>
          <w:rFonts w:ascii="Times New Roman" w:eastAsia="Times New Roman" w:hAnsi="Times New Roman" w:cs="Times New Roman"/>
          <w:sz w:val="16"/>
          <w:szCs w:val="16"/>
        </w:rPr>
      </w:pPr>
    </w:p>
    <w:p w14:paraId="2EA999C4" w14:textId="78ABCD5A" w:rsidR="00C55963" w:rsidRDefault="00C3596E" w:rsidP="006959C4">
      <w:pPr>
        <w:ind w:firstLine="709"/>
        <w:jc w:val="both"/>
        <w:rPr>
          <w:rFonts w:ascii="Times New Roman" w:eastAsia="Times New Roman" w:hAnsi="Times New Roman" w:cs="Times New Roman"/>
        </w:rPr>
      </w:pPr>
      <w:r>
        <w:rPr>
          <w:rFonts w:ascii="Times New Roman" w:eastAsia="Times New Roman" w:hAnsi="Times New Roman" w:cs="Times New Roman"/>
        </w:rPr>
        <w:t xml:space="preserve">Примечание – </w:t>
      </w:r>
      <w:r w:rsidR="00CE4113">
        <w:rPr>
          <w:rFonts w:ascii="Times New Roman" w:eastAsia="Times New Roman" w:hAnsi="Times New Roman" w:cs="Times New Roman"/>
        </w:rPr>
        <w:t>Cоставлен автором по источнику [18</w:t>
      </w:r>
      <w:r w:rsidR="006959C4">
        <w:rPr>
          <w:rFonts w:ascii="Times New Roman" w:eastAsia="Times New Roman" w:hAnsi="Times New Roman" w:cs="Times New Roman"/>
        </w:rPr>
        <w:t>, р. 84</w:t>
      </w:r>
      <w:r w:rsidR="00CE4113">
        <w:rPr>
          <w:rFonts w:ascii="Times New Roman" w:eastAsia="Times New Roman" w:hAnsi="Times New Roman" w:cs="Times New Roman"/>
        </w:rPr>
        <w:t>]</w:t>
      </w:r>
    </w:p>
    <w:p w14:paraId="21AB89E5" w14:textId="7E0F937D" w:rsidR="00C3596E" w:rsidRDefault="00C3596E" w:rsidP="00AE351D">
      <w:pPr>
        <w:ind w:firstLine="709"/>
        <w:jc w:val="both"/>
        <w:rPr>
          <w:rFonts w:ascii="Times New Roman" w:eastAsia="Times New Roman" w:hAnsi="Times New Roman" w:cs="Times New Roman"/>
          <w:color w:val="000000"/>
          <w:sz w:val="28"/>
          <w:szCs w:val="28"/>
        </w:rPr>
      </w:pPr>
    </w:p>
    <w:p w14:paraId="360A2812" w14:textId="2B561D37" w:rsidR="00C55963" w:rsidRDefault="00CE4113" w:rsidP="00AE351D">
      <w:pPr>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Цифровые технологии могут помочь улучшить процесс аудита за счет полного выполнения некоторых структурированных задач и разгрузить аудитора, чтобы он сосредоточился на полуструктурированных и неструктурированных задачах [48]. Они также могут внести свой вклад за счет оптимизации и улучшения вклада в разработку и результаты полуструктурированных и неструктурированных задач.</w:t>
      </w:r>
    </w:p>
    <w:p w14:paraId="6E410877" w14:textId="701BDA3B" w:rsidR="006D6DC3" w:rsidRDefault="006D6DC3" w:rsidP="00AE351D">
      <w:pPr>
        <w:ind w:firstLine="709"/>
        <w:jc w:val="both"/>
        <w:rPr>
          <w:rFonts w:ascii="Times New Roman" w:eastAsia="Times New Roman" w:hAnsi="Times New Roman" w:cs="Times New Roman"/>
          <w:sz w:val="28"/>
          <w:szCs w:val="28"/>
        </w:rPr>
      </w:pPr>
      <w:bookmarkStart w:id="2" w:name="_heading=h.gjdgxs" w:colFirst="0" w:colLast="0"/>
      <w:bookmarkEnd w:id="2"/>
      <w:r>
        <w:rPr>
          <w:rFonts w:ascii="Times New Roman" w:eastAsia="Times New Roman" w:hAnsi="Times New Roman" w:cs="Times New Roman"/>
          <w:sz w:val="28"/>
          <w:szCs w:val="28"/>
        </w:rPr>
        <w:t>AS 2305 (PCAOB 2016) о</w:t>
      </w:r>
      <w:r w:rsidRPr="006D6DC3">
        <w:rPr>
          <w:rFonts w:ascii="Times New Roman" w:eastAsia="Times New Roman" w:hAnsi="Times New Roman" w:cs="Times New Roman"/>
          <w:sz w:val="28"/>
          <w:szCs w:val="28"/>
        </w:rPr>
        <w:t xml:space="preserve">писывает аналитические процедуры как суть профессиональной аналитической работы, которая включает оценку финансовой информации путем изучения допустимых связей между финансовыми и нефинансовыми данными. </w:t>
      </w:r>
      <w:r>
        <w:rPr>
          <w:rFonts w:ascii="Times New Roman" w:eastAsia="Times New Roman" w:hAnsi="Times New Roman" w:cs="Times New Roman"/>
          <w:sz w:val="28"/>
          <w:szCs w:val="28"/>
          <w:lang w:val="en-US"/>
        </w:rPr>
        <w:t>AS</w:t>
      </w:r>
      <w:r w:rsidRPr="006D6DC3">
        <w:rPr>
          <w:rFonts w:ascii="Times New Roman" w:eastAsia="Times New Roman" w:hAnsi="Times New Roman" w:cs="Times New Roman"/>
          <w:sz w:val="28"/>
          <w:szCs w:val="28"/>
        </w:rPr>
        <w:t xml:space="preserve"> 2305 подчеркивает, что аналитические процедуры могут быть самыми разными - от элементарных сравнений до использования более сложных моделей, включающих множество взаимосвязей и элементов в данных. Аналитические процедуры необходимы на этапе планирования, на этапе оценки рисков и на этапе анализа взаимодействия</w:t>
      </w:r>
      <w:r w:rsidR="006959C4">
        <w:rPr>
          <w:rFonts w:ascii="Times New Roman" w:eastAsia="Times New Roman" w:hAnsi="Times New Roman" w:cs="Times New Roman"/>
          <w:sz w:val="28"/>
          <w:szCs w:val="28"/>
        </w:rPr>
        <w:t> </w:t>
      </w:r>
      <w:r w:rsidRPr="006D6DC3">
        <w:rPr>
          <w:rFonts w:ascii="Times New Roman" w:eastAsia="Times New Roman" w:hAnsi="Times New Roman" w:cs="Times New Roman"/>
          <w:sz w:val="28"/>
          <w:szCs w:val="28"/>
        </w:rPr>
        <w:t>[49].</w:t>
      </w:r>
    </w:p>
    <w:p w14:paraId="41D44937" w14:textId="77777777" w:rsidR="00C3596E"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Модель цикла взаимодействия, основанная на модели Cushing и Loebbecke (1986) и модифицированная с учетом действующих стандартов и общей практики и обеспечивающая контекст для понимания использования APS (C-L) (рисунок 4) </w:t>
      </w:r>
      <w:r w:rsidR="007D72CE" w:rsidRPr="007D72CE">
        <w:rPr>
          <w:rFonts w:ascii="Times New Roman" w:eastAsia="Times New Roman" w:hAnsi="Times New Roman" w:cs="Times New Roman"/>
          <w:sz w:val="28"/>
          <w:szCs w:val="28"/>
        </w:rPr>
        <w:t>представляет собой поэтапную структуру аудиторской работы в типичной компании «Большой восьмерки» того времени и является основой для моделей аудита, встречающихся во многих учебниках</w:t>
      </w:r>
      <w:r w:rsidR="007D72CE">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[50]. </w:t>
      </w:r>
    </w:p>
    <w:p w14:paraId="4943B84F" w14:textId="4CD5D189" w:rsidR="007D72CE" w:rsidRPr="007D72CE" w:rsidRDefault="007D72CE" w:rsidP="00AE351D">
      <w:pPr>
        <w:ind w:firstLine="709"/>
        <w:jc w:val="both"/>
        <w:rPr>
          <w:rFonts w:ascii="Times New Roman" w:eastAsia="Times New Roman" w:hAnsi="Times New Roman" w:cs="Times New Roman"/>
          <w:sz w:val="28"/>
          <w:szCs w:val="28"/>
        </w:rPr>
      </w:pPr>
      <w:r w:rsidRPr="007D72CE">
        <w:rPr>
          <w:rFonts w:ascii="Times New Roman" w:eastAsia="Times New Roman" w:hAnsi="Times New Roman" w:cs="Times New Roman"/>
          <w:sz w:val="28"/>
          <w:szCs w:val="28"/>
        </w:rPr>
        <w:t>Согласно этой модели, аудитор должен провести первоначальный аналитический обзор деятельности по планированию, выполнить процедуры аналитического обзора и провести существенную проверку операций и остатков на этапе существенной проверки</w:t>
      </w:r>
      <w:r w:rsidR="00CE4113">
        <w:rPr>
          <w:rFonts w:ascii="Times New Roman" w:eastAsia="Times New Roman" w:hAnsi="Times New Roman" w:cs="Times New Roman"/>
          <w:sz w:val="28"/>
          <w:szCs w:val="28"/>
        </w:rPr>
        <w:t xml:space="preserve">. </w:t>
      </w:r>
      <w:r w:rsidRPr="007D72CE">
        <w:rPr>
          <w:rFonts w:ascii="Times New Roman" w:eastAsia="Times New Roman" w:hAnsi="Times New Roman" w:cs="Times New Roman"/>
          <w:sz w:val="28"/>
          <w:szCs w:val="28"/>
        </w:rPr>
        <w:t xml:space="preserve">Этап оценки и обзора требует пересмотра и повторения аналитических тестов </w:t>
      </w:r>
      <w:r w:rsidR="00CE4113">
        <w:rPr>
          <w:rFonts w:ascii="Times New Roman" w:eastAsia="Times New Roman" w:hAnsi="Times New Roman" w:cs="Times New Roman"/>
          <w:sz w:val="28"/>
          <w:szCs w:val="28"/>
        </w:rPr>
        <w:t xml:space="preserve">[51]. </w:t>
      </w:r>
      <w:r w:rsidR="005D6ECF" w:rsidRPr="005D6ECF">
        <w:rPr>
          <w:rFonts w:ascii="Times New Roman" w:eastAsia="Times New Roman" w:hAnsi="Times New Roman" w:cs="Times New Roman"/>
          <w:sz w:val="28"/>
          <w:szCs w:val="28"/>
        </w:rPr>
        <w:t>Текущая деятельность, как представляется, заключается главным образом в выполнении обязанностей по управлению проектами, составлению легкой документации и принятию последующих мер.</w:t>
      </w:r>
    </w:p>
    <w:p w14:paraId="38406D04" w14:textId="77777777" w:rsidR="00C3596E"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Как описано в AS 2305.05 (PCAOB 2016), аналитические процедуры включают сравнение зарегистрированных сумм или коэффициентов, разработанных на основе зарегистрированных сумм, с ожиданиями, разработанными аудитором. </w:t>
      </w:r>
    </w:p>
    <w:p w14:paraId="5C2860CA" w14:textId="3B5147E8"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Например, точки доступа обычно выполняют следующие пять задач (таблица 6).</w:t>
      </w:r>
    </w:p>
    <w:p w14:paraId="7D717B86" w14:textId="77777777" w:rsidR="00C3596E" w:rsidRDefault="00C3596E" w:rsidP="00AE351D">
      <w:pPr>
        <w:jc w:val="both"/>
        <w:rPr>
          <w:rFonts w:ascii="Times New Roman" w:eastAsia="Times New Roman" w:hAnsi="Times New Roman" w:cs="Times New Roman"/>
          <w:sz w:val="28"/>
          <w:szCs w:val="28"/>
        </w:rPr>
      </w:pPr>
    </w:p>
    <w:p w14:paraId="2BAAC24F" w14:textId="50D8844E" w:rsidR="00C55963" w:rsidRDefault="00CE4113" w:rsidP="00AE351D">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6</w:t>
      </w:r>
      <w:r w:rsidRPr="00C3596E">
        <w:rPr>
          <w:rFonts w:ascii="Times New Roman" w:eastAsia="Times New Roman" w:hAnsi="Times New Roman" w:cs="Times New Roman"/>
          <w:sz w:val="28"/>
          <w:szCs w:val="28"/>
        </w:rPr>
        <w:t xml:space="preserve"> </w:t>
      </w:r>
      <w:r w:rsidR="00C3596E" w:rsidRPr="00C3596E">
        <w:rPr>
          <w:rFonts w:ascii="Times New Roman" w:hAnsi="Times New Roman" w:cs="Times New Roman"/>
          <w:sz w:val="28"/>
          <w:szCs w:val="28"/>
        </w:rPr>
        <w:t>–</w:t>
      </w:r>
      <w:r>
        <w:rPr>
          <w:rFonts w:ascii="Times New Roman" w:eastAsia="Times New Roman" w:hAnsi="Times New Roman" w:cs="Times New Roman"/>
          <w:sz w:val="28"/>
          <w:szCs w:val="28"/>
        </w:rPr>
        <w:t xml:space="preserve"> Типичные задачи взаимодействия с аналитическими процедурами</w:t>
      </w:r>
    </w:p>
    <w:p w14:paraId="50ED1EA0" w14:textId="77777777" w:rsidR="00C55963" w:rsidRPr="008E2D2B" w:rsidRDefault="00C55963" w:rsidP="002E3D09">
      <w:pPr>
        <w:jc w:val="right"/>
        <w:rPr>
          <w:rFonts w:ascii="Times New Roman" w:eastAsia="Times New Roman" w:hAnsi="Times New Roman" w:cs="Times New Roman"/>
          <w:sz w:val="16"/>
          <w:szCs w:val="16"/>
        </w:rPr>
      </w:pPr>
    </w:p>
    <w:tbl>
      <w:tblPr>
        <w:tblStyle w:val="affc"/>
        <w:tblW w:w="9553" w:type="dxa"/>
        <w:jc w:val="center"/>
        <w:tblInd w:w="0" w:type="dxa"/>
        <w:tblLayout w:type="fixed"/>
        <w:tblLook w:val="0000" w:firstRow="0" w:lastRow="0" w:firstColumn="0" w:lastColumn="0" w:noHBand="0" w:noVBand="0"/>
      </w:tblPr>
      <w:tblGrid>
        <w:gridCol w:w="6056"/>
        <w:gridCol w:w="3497"/>
      </w:tblGrid>
      <w:tr w:rsidR="00C55963" w14:paraId="2F63100F" w14:textId="77777777" w:rsidTr="002E3D09">
        <w:trPr>
          <w:trHeight w:val="275"/>
          <w:jc w:val="center"/>
        </w:trPr>
        <w:tc>
          <w:tcPr>
            <w:tcW w:w="6056" w:type="dxa"/>
            <w:tcBorders>
              <w:top w:val="single" w:sz="4" w:space="0" w:color="000000"/>
              <w:left w:val="single" w:sz="4" w:space="0" w:color="000000"/>
              <w:bottom w:val="single" w:sz="4" w:space="0" w:color="000000"/>
              <w:right w:val="single" w:sz="4" w:space="0" w:color="000000"/>
            </w:tcBorders>
          </w:tcPr>
          <w:p w14:paraId="33BCB65E" w14:textId="77777777" w:rsidR="00C55963" w:rsidRPr="008E2D2B" w:rsidRDefault="00CE4113" w:rsidP="00AE351D">
            <w:pPr>
              <w:widowControl w:val="0"/>
              <w:jc w:val="center"/>
              <w:rPr>
                <w:rFonts w:ascii="Times New Roman" w:eastAsia="Times New Roman" w:hAnsi="Times New Roman" w:cs="Times New Roman"/>
              </w:rPr>
            </w:pPr>
            <w:r w:rsidRPr="008E2D2B">
              <w:rPr>
                <w:rFonts w:ascii="Times New Roman" w:eastAsia="Times New Roman" w:hAnsi="Times New Roman" w:cs="Times New Roman"/>
              </w:rPr>
              <w:t>Аналитические процедуры</w:t>
            </w:r>
          </w:p>
        </w:tc>
        <w:tc>
          <w:tcPr>
            <w:tcW w:w="3497" w:type="dxa"/>
            <w:tcBorders>
              <w:top w:val="single" w:sz="4" w:space="0" w:color="000000"/>
              <w:left w:val="single" w:sz="4" w:space="0" w:color="000000"/>
              <w:bottom w:val="single" w:sz="4" w:space="0" w:color="000000"/>
              <w:right w:val="single" w:sz="4" w:space="0" w:color="000000"/>
            </w:tcBorders>
          </w:tcPr>
          <w:p w14:paraId="69AD109C" w14:textId="77777777" w:rsidR="00C55963" w:rsidRPr="008E2D2B" w:rsidRDefault="00CE4113" w:rsidP="00AE351D">
            <w:pPr>
              <w:widowControl w:val="0"/>
              <w:jc w:val="center"/>
              <w:rPr>
                <w:rFonts w:ascii="Times New Roman" w:eastAsia="Times New Roman" w:hAnsi="Times New Roman" w:cs="Times New Roman"/>
              </w:rPr>
            </w:pPr>
            <w:r w:rsidRPr="008E2D2B">
              <w:rPr>
                <w:rFonts w:ascii="Times New Roman" w:eastAsia="Times New Roman" w:hAnsi="Times New Roman" w:cs="Times New Roman"/>
              </w:rPr>
              <w:t>Источники информации</w:t>
            </w:r>
          </w:p>
        </w:tc>
      </w:tr>
      <w:tr w:rsidR="00C55963" w14:paraId="655AF729" w14:textId="77777777" w:rsidTr="002E3D09">
        <w:trPr>
          <w:trHeight w:val="551"/>
          <w:jc w:val="center"/>
        </w:trPr>
        <w:tc>
          <w:tcPr>
            <w:tcW w:w="6056" w:type="dxa"/>
            <w:tcBorders>
              <w:top w:val="single" w:sz="4" w:space="0" w:color="000000"/>
              <w:left w:val="single" w:sz="4" w:space="0" w:color="000000"/>
              <w:bottom w:val="single" w:sz="4" w:space="0" w:color="000000"/>
              <w:right w:val="single" w:sz="4" w:space="0" w:color="000000"/>
            </w:tcBorders>
          </w:tcPr>
          <w:p w14:paraId="066BCBB2" w14:textId="18054D3A" w:rsidR="00C55963" w:rsidRDefault="00CE4113" w:rsidP="006959C4">
            <w:pPr>
              <w:widowControl w:val="0"/>
              <w:ind w:left="71" w:right="82"/>
              <w:jc w:val="both"/>
              <w:rPr>
                <w:rFonts w:ascii="Times New Roman" w:eastAsia="Times New Roman" w:hAnsi="Times New Roman" w:cs="Times New Roman"/>
              </w:rPr>
            </w:pPr>
            <w:r>
              <w:rPr>
                <w:rFonts w:ascii="Times New Roman" w:eastAsia="Times New Roman" w:hAnsi="Times New Roman" w:cs="Times New Roman"/>
              </w:rPr>
              <w:t>Сравнение остатков на счетах за текущий год к тем</w:t>
            </w:r>
            <w:r w:rsidR="00E42D93">
              <w:rPr>
                <w:rFonts w:ascii="Times New Roman" w:eastAsia="Times New Roman" w:hAnsi="Times New Roman" w:cs="Times New Roman"/>
              </w:rPr>
              <w:t xml:space="preserve"> же остаткам на счетах других </w:t>
            </w:r>
            <w:r>
              <w:rPr>
                <w:rFonts w:ascii="Times New Roman" w:eastAsia="Times New Roman" w:hAnsi="Times New Roman" w:cs="Times New Roman"/>
              </w:rPr>
              <w:t>периодов</w:t>
            </w:r>
          </w:p>
        </w:tc>
        <w:tc>
          <w:tcPr>
            <w:tcW w:w="3497" w:type="dxa"/>
            <w:tcBorders>
              <w:top w:val="single" w:sz="4" w:space="0" w:color="000000"/>
              <w:left w:val="single" w:sz="4" w:space="0" w:color="000000"/>
              <w:bottom w:val="single" w:sz="4" w:space="0" w:color="000000"/>
              <w:right w:val="single" w:sz="4" w:space="0" w:color="000000"/>
            </w:tcBorders>
          </w:tcPr>
          <w:p w14:paraId="707220A3" w14:textId="567F5B65" w:rsidR="00C55963" w:rsidRDefault="00CE4113" w:rsidP="006959C4">
            <w:pPr>
              <w:widowControl w:val="0"/>
              <w:ind w:left="76"/>
              <w:rPr>
                <w:rFonts w:ascii="Times New Roman" w:eastAsia="Times New Roman" w:hAnsi="Times New Roman" w:cs="Times New Roman"/>
              </w:rPr>
            </w:pPr>
            <w:r>
              <w:rPr>
                <w:rFonts w:ascii="Times New Roman" w:eastAsia="Times New Roman" w:hAnsi="Times New Roman" w:cs="Times New Roman"/>
              </w:rPr>
              <w:t>Информация/отчеты о финансовом счете</w:t>
            </w:r>
          </w:p>
        </w:tc>
      </w:tr>
      <w:tr w:rsidR="00C55963" w14:paraId="42F4D39C" w14:textId="77777777" w:rsidTr="002E3D09">
        <w:trPr>
          <w:trHeight w:val="827"/>
          <w:jc w:val="center"/>
        </w:trPr>
        <w:tc>
          <w:tcPr>
            <w:tcW w:w="6056" w:type="dxa"/>
            <w:tcBorders>
              <w:top w:val="single" w:sz="4" w:space="0" w:color="000000"/>
              <w:left w:val="single" w:sz="4" w:space="0" w:color="000000"/>
              <w:bottom w:val="single" w:sz="4" w:space="0" w:color="000000"/>
              <w:right w:val="single" w:sz="4" w:space="0" w:color="000000"/>
            </w:tcBorders>
          </w:tcPr>
          <w:p w14:paraId="4D63FB19" w14:textId="6F407857" w:rsidR="00C55963" w:rsidRDefault="006D6C63" w:rsidP="006959C4">
            <w:pPr>
              <w:widowControl w:val="0"/>
              <w:ind w:left="71" w:right="82"/>
              <w:jc w:val="both"/>
              <w:rPr>
                <w:rFonts w:ascii="Times New Roman" w:eastAsia="Times New Roman" w:hAnsi="Times New Roman" w:cs="Times New Roman"/>
              </w:rPr>
            </w:pPr>
            <w:r>
              <w:rPr>
                <w:rFonts w:ascii="Times New Roman" w:eastAsia="Times New Roman" w:hAnsi="Times New Roman" w:cs="Times New Roman"/>
              </w:rPr>
              <w:t>Сопоставление</w:t>
            </w:r>
            <w:r w:rsidR="00CE4113">
              <w:rPr>
                <w:rFonts w:ascii="Times New Roman" w:eastAsia="Times New Roman" w:hAnsi="Times New Roman" w:cs="Times New Roman"/>
              </w:rPr>
              <w:t xml:space="preserve"> остатков на текущих счетах с результатами, </w:t>
            </w:r>
            <w:r>
              <w:rPr>
                <w:rFonts w:ascii="Times New Roman" w:eastAsia="Times New Roman" w:hAnsi="Times New Roman" w:cs="Times New Roman"/>
              </w:rPr>
              <w:t>указанными в клиента бюджете и прогнозах.</w:t>
            </w:r>
          </w:p>
        </w:tc>
        <w:tc>
          <w:tcPr>
            <w:tcW w:w="3497" w:type="dxa"/>
            <w:tcBorders>
              <w:top w:val="single" w:sz="4" w:space="0" w:color="000000"/>
              <w:left w:val="single" w:sz="4" w:space="0" w:color="000000"/>
              <w:bottom w:val="single" w:sz="4" w:space="0" w:color="000000"/>
              <w:right w:val="single" w:sz="4" w:space="0" w:color="000000"/>
            </w:tcBorders>
          </w:tcPr>
          <w:p w14:paraId="0FA4DE67" w14:textId="3AD639AE" w:rsidR="00C55963" w:rsidRDefault="00CE4113" w:rsidP="006959C4">
            <w:pPr>
              <w:widowControl w:val="0"/>
              <w:ind w:left="76"/>
              <w:rPr>
                <w:rFonts w:ascii="Times New Roman" w:eastAsia="Times New Roman" w:hAnsi="Times New Roman" w:cs="Times New Roman"/>
              </w:rPr>
            </w:pPr>
            <w:r>
              <w:rPr>
                <w:rFonts w:ascii="Times New Roman" w:eastAsia="Times New Roman" w:hAnsi="Times New Roman" w:cs="Times New Roman"/>
              </w:rPr>
              <w:t>Бюджеты и прогнозы клиентов</w:t>
            </w:r>
          </w:p>
        </w:tc>
      </w:tr>
      <w:tr w:rsidR="00C55963" w14:paraId="01F8C26D" w14:textId="77777777" w:rsidTr="002E3D09">
        <w:trPr>
          <w:trHeight w:val="1103"/>
          <w:jc w:val="center"/>
        </w:trPr>
        <w:tc>
          <w:tcPr>
            <w:tcW w:w="6056" w:type="dxa"/>
            <w:tcBorders>
              <w:top w:val="single" w:sz="4" w:space="0" w:color="000000"/>
              <w:left w:val="single" w:sz="4" w:space="0" w:color="000000"/>
              <w:bottom w:val="single" w:sz="4" w:space="0" w:color="000000"/>
              <w:right w:val="single" w:sz="4" w:space="0" w:color="000000"/>
            </w:tcBorders>
          </w:tcPr>
          <w:p w14:paraId="1587800B" w14:textId="77900D0B" w:rsidR="00C55963" w:rsidRDefault="00CE4113" w:rsidP="006959C4">
            <w:pPr>
              <w:widowControl w:val="0"/>
              <w:ind w:left="71" w:right="82"/>
              <w:jc w:val="both"/>
              <w:rPr>
                <w:rFonts w:ascii="Times New Roman" w:eastAsia="Times New Roman" w:hAnsi="Times New Roman" w:cs="Times New Roman"/>
              </w:rPr>
            </w:pPr>
            <w:r>
              <w:rPr>
                <w:rFonts w:ascii="Times New Roman" w:eastAsia="Times New Roman" w:hAnsi="Times New Roman" w:cs="Times New Roman"/>
              </w:rPr>
              <w:t>Оценка взаимосвяз</w:t>
            </w:r>
            <w:r w:rsidR="006D6C63">
              <w:rPr>
                <w:rFonts w:ascii="Times New Roman" w:eastAsia="Times New Roman" w:hAnsi="Times New Roman" w:cs="Times New Roman"/>
              </w:rPr>
              <w:t>и между</w:t>
            </w:r>
            <w:r>
              <w:rPr>
                <w:rFonts w:ascii="Times New Roman" w:eastAsia="Times New Roman" w:hAnsi="Times New Roman" w:cs="Times New Roman"/>
              </w:rPr>
              <w:t xml:space="preserve"> остатк</w:t>
            </w:r>
            <w:r w:rsidR="006D6C63">
              <w:rPr>
                <w:rFonts w:ascii="Times New Roman" w:eastAsia="Times New Roman" w:hAnsi="Times New Roman" w:cs="Times New Roman"/>
              </w:rPr>
              <w:t>ами на</w:t>
            </w:r>
            <w:r>
              <w:rPr>
                <w:rFonts w:ascii="Times New Roman" w:eastAsia="Times New Roman" w:hAnsi="Times New Roman" w:cs="Times New Roman"/>
              </w:rPr>
              <w:t xml:space="preserve"> счет</w:t>
            </w:r>
            <w:r w:rsidR="006D6C63">
              <w:rPr>
                <w:rFonts w:ascii="Times New Roman" w:eastAsia="Times New Roman" w:hAnsi="Times New Roman" w:cs="Times New Roman"/>
              </w:rPr>
              <w:t>ах</w:t>
            </w:r>
            <w:r>
              <w:rPr>
                <w:rFonts w:ascii="Times New Roman" w:eastAsia="Times New Roman" w:hAnsi="Times New Roman" w:cs="Times New Roman"/>
              </w:rPr>
              <w:t xml:space="preserve"> </w:t>
            </w:r>
            <w:r w:rsidR="006D6C63">
              <w:rPr>
                <w:rFonts w:ascii="Times New Roman" w:eastAsia="Times New Roman" w:hAnsi="Times New Roman" w:cs="Times New Roman"/>
              </w:rPr>
              <w:t xml:space="preserve">за </w:t>
            </w:r>
            <w:r>
              <w:rPr>
                <w:rFonts w:ascii="Times New Roman" w:eastAsia="Times New Roman" w:hAnsi="Times New Roman" w:cs="Times New Roman"/>
              </w:rPr>
              <w:t>текущ</w:t>
            </w:r>
            <w:r w:rsidR="006D6C63">
              <w:rPr>
                <w:rFonts w:ascii="Times New Roman" w:eastAsia="Times New Roman" w:hAnsi="Times New Roman" w:cs="Times New Roman"/>
              </w:rPr>
              <w:t>ий</w:t>
            </w:r>
            <w:r>
              <w:rPr>
                <w:rFonts w:ascii="Times New Roman" w:eastAsia="Times New Roman" w:hAnsi="Times New Roman" w:cs="Times New Roman"/>
              </w:rPr>
              <w:t xml:space="preserve"> год</w:t>
            </w:r>
            <w:r w:rsidR="006D6C63">
              <w:rPr>
                <w:rFonts w:ascii="Times New Roman" w:eastAsia="Times New Roman" w:hAnsi="Times New Roman" w:cs="Times New Roman"/>
              </w:rPr>
              <w:t xml:space="preserve"> и </w:t>
            </w:r>
            <w:r>
              <w:rPr>
                <w:rFonts w:ascii="Times New Roman" w:eastAsia="Times New Roman" w:hAnsi="Times New Roman" w:cs="Times New Roman"/>
              </w:rPr>
              <w:t xml:space="preserve">на </w:t>
            </w:r>
            <w:r w:rsidR="006D6C63">
              <w:rPr>
                <w:rFonts w:ascii="Times New Roman" w:eastAsia="Times New Roman" w:hAnsi="Times New Roman" w:cs="Times New Roman"/>
              </w:rPr>
              <w:t>других</w:t>
            </w:r>
            <w:r>
              <w:rPr>
                <w:rFonts w:ascii="Times New Roman" w:eastAsia="Times New Roman" w:hAnsi="Times New Roman" w:cs="Times New Roman"/>
              </w:rPr>
              <w:t xml:space="preserve"> счетах текущих лет </w:t>
            </w:r>
            <w:r w:rsidR="006D6C63">
              <w:rPr>
                <w:rFonts w:ascii="Times New Roman" w:eastAsia="Times New Roman" w:hAnsi="Times New Roman" w:cs="Times New Roman"/>
              </w:rPr>
              <w:t>на соответствие прогнозируемым</w:t>
            </w:r>
            <w:r>
              <w:rPr>
                <w:rFonts w:ascii="Times New Roman" w:eastAsia="Times New Roman" w:hAnsi="Times New Roman" w:cs="Times New Roman"/>
              </w:rPr>
              <w:t xml:space="preserve"> моделям на </w:t>
            </w:r>
            <w:r w:rsidR="006D6C63">
              <w:rPr>
                <w:rFonts w:ascii="Times New Roman" w:eastAsia="Times New Roman" w:hAnsi="Times New Roman" w:cs="Times New Roman"/>
              </w:rPr>
              <w:t xml:space="preserve">базе </w:t>
            </w:r>
            <w:r>
              <w:rPr>
                <w:rFonts w:ascii="Times New Roman" w:eastAsia="Times New Roman" w:hAnsi="Times New Roman" w:cs="Times New Roman"/>
              </w:rPr>
              <w:t>опыт</w:t>
            </w:r>
            <w:r w:rsidR="006D6C63">
              <w:rPr>
                <w:rFonts w:ascii="Times New Roman" w:eastAsia="Times New Roman" w:hAnsi="Times New Roman" w:cs="Times New Roman"/>
              </w:rPr>
              <w:t>а</w:t>
            </w:r>
            <w:r>
              <w:rPr>
                <w:rFonts w:ascii="Times New Roman" w:eastAsia="Times New Roman" w:hAnsi="Times New Roman" w:cs="Times New Roman"/>
              </w:rPr>
              <w:t xml:space="preserve"> клиента</w:t>
            </w:r>
            <w:r w:rsidR="006D6C63">
              <w:rPr>
                <w:rFonts w:ascii="Times New Roman" w:eastAsia="Times New Roman" w:hAnsi="Times New Roman" w:cs="Times New Roman"/>
              </w:rPr>
              <w:t>.</w:t>
            </w:r>
          </w:p>
        </w:tc>
        <w:tc>
          <w:tcPr>
            <w:tcW w:w="3497" w:type="dxa"/>
            <w:tcBorders>
              <w:top w:val="single" w:sz="4" w:space="0" w:color="000000"/>
              <w:left w:val="single" w:sz="4" w:space="0" w:color="000000"/>
              <w:bottom w:val="single" w:sz="4" w:space="0" w:color="000000"/>
              <w:right w:val="single" w:sz="4" w:space="0" w:color="000000"/>
            </w:tcBorders>
          </w:tcPr>
          <w:p w14:paraId="0A47DD12" w14:textId="77777777" w:rsidR="00C55963" w:rsidRDefault="00CE4113" w:rsidP="006959C4">
            <w:pPr>
              <w:widowControl w:val="0"/>
              <w:ind w:left="76"/>
              <w:rPr>
                <w:rFonts w:ascii="Times New Roman" w:eastAsia="Times New Roman" w:hAnsi="Times New Roman" w:cs="Times New Roman"/>
              </w:rPr>
            </w:pPr>
            <w:r>
              <w:rPr>
                <w:rFonts w:ascii="Times New Roman" w:eastAsia="Times New Roman" w:hAnsi="Times New Roman" w:cs="Times New Roman"/>
              </w:rPr>
              <w:t>Финансовые взаимосвязи между счетами в текущем периоде</w:t>
            </w:r>
          </w:p>
        </w:tc>
      </w:tr>
      <w:tr w:rsidR="00C55963" w14:paraId="6F450232" w14:textId="77777777" w:rsidTr="002E3D09">
        <w:trPr>
          <w:trHeight w:val="828"/>
          <w:jc w:val="center"/>
        </w:trPr>
        <w:tc>
          <w:tcPr>
            <w:tcW w:w="6056" w:type="dxa"/>
            <w:tcBorders>
              <w:top w:val="single" w:sz="4" w:space="0" w:color="000000"/>
              <w:left w:val="single" w:sz="4" w:space="0" w:color="000000"/>
              <w:bottom w:val="single" w:sz="4" w:space="0" w:color="000000"/>
              <w:right w:val="single" w:sz="4" w:space="0" w:color="000000"/>
            </w:tcBorders>
          </w:tcPr>
          <w:p w14:paraId="3F477CA1" w14:textId="178F016D" w:rsidR="00C55963" w:rsidRDefault="00CE4113" w:rsidP="006959C4">
            <w:pPr>
              <w:widowControl w:val="0"/>
              <w:ind w:left="71" w:right="82"/>
              <w:jc w:val="both"/>
              <w:rPr>
                <w:rFonts w:ascii="Times New Roman" w:eastAsia="Times New Roman" w:hAnsi="Times New Roman" w:cs="Times New Roman"/>
              </w:rPr>
            </w:pPr>
            <w:r>
              <w:rPr>
                <w:rFonts w:ascii="Times New Roman" w:eastAsia="Times New Roman" w:hAnsi="Times New Roman" w:cs="Times New Roman"/>
              </w:rPr>
              <w:t>Сравнение остатков на счетах</w:t>
            </w:r>
            <w:r w:rsidR="006D6C63">
              <w:rPr>
                <w:rFonts w:ascii="Times New Roman" w:eastAsia="Times New Roman" w:hAnsi="Times New Roman" w:cs="Times New Roman"/>
              </w:rPr>
              <w:t xml:space="preserve"> за</w:t>
            </w:r>
            <w:r>
              <w:rPr>
                <w:rFonts w:ascii="Times New Roman" w:eastAsia="Times New Roman" w:hAnsi="Times New Roman" w:cs="Times New Roman"/>
              </w:rPr>
              <w:t xml:space="preserve"> текущ</w:t>
            </w:r>
            <w:r w:rsidR="006D6C63">
              <w:rPr>
                <w:rFonts w:ascii="Times New Roman" w:eastAsia="Times New Roman" w:hAnsi="Times New Roman" w:cs="Times New Roman"/>
              </w:rPr>
              <w:t>ий</w:t>
            </w:r>
            <w:r>
              <w:rPr>
                <w:rFonts w:ascii="Times New Roman" w:eastAsia="Times New Roman" w:hAnsi="Times New Roman" w:cs="Times New Roman"/>
              </w:rPr>
              <w:t xml:space="preserve"> го</w:t>
            </w:r>
            <w:r w:rsidR="006D6C63">
              <w:rPr>
                <w:rFonts w:ascii="Times New Roman" w:eastAsia="Times New Roman" w:hAnsi="Times New Roman" w:cs="Times New Roman"/>
              </w:rPr>
              <w:t>д</w:t>
            </w:r>
            <w:r>
              <w:rPr>
                <w:rFonts w:ascii="Times New Roman" w:eastAsia="Times New Roman" w:hAnsi="Times New Roman" w:cs="Times New Roman"/>
              </w:rPr>
              <w:t xml:space="preserve"> и финансовых отношений (коэффициентов) с аналогичн</w:t>
            </w:r>
            <w:r w:rsidR="006D6C63">
              <w:rPr>
                <w:rFonts w:ascii="Times New Roman" w:eastAsia="Times New Roman" w:hAnsi="Times New Roman" w:cs="Times New Roman"/>
              </w:rPr>
              <w:t>ой</w:t>
            </w:r>
            <w:r>
              <w:rPr>
                <w:rFonts w:ascii="Times New Roman" w:eastAsia="Times New Roman" w:hAnsi="Times New Roman" w:cs="Times New Roman"/>
              </w:rPr>
              <w:t xml:space="preserve"> </w:t>
            </w:r>
            <w:r w:rsidR="006D6C63">
              <w:rPr>
                <w:rFonts w:ascii="Times New Roman" w:eastAsia="Times New Roman" w:hAnsi="Times New Roman" w:cs="Times New Roman"/>
              </w:rPr>
              <w:t>и</w:t>
            </w:r>
            <w:r>
              <w:rPr>
                <w:rFonts w:ascii="Times New Roman" w:eastAsia="Times New Roman" w:hAnsi="Times New Roman" w:cs="Times New Roman"/>
              </w:rPr>
              <w:t>нформаци</w:t>
            </w:r>
            <w:r w:rsidR="006D6C63">
              <w:rPr>
                <w:rFonts w:ascii="Times New Roman" w:eastAsia="Times New Roman" w:hAnsi="Times New Roman" w:cs="Times New Roman"/>
              </w:rPr>
              <w:t>ей</w:t>
            </w:r>
            <w:r>
              <w:rPr>
                <w:rFonts w:ascii="Times New Roman" w:eastAsia="Times New Roman" w:hAnsi="Times New Roman" w:cs="Times New Roman"/>
              </w:rPr>
              <w:t xml:space="preserve"> </w:t>
            </w:r>
            <w:r w:rsidR="006D6C63">
              <w:rPr>
                <w:rFonts w:ascii="Times New Roman" w:eastAsia="Times New Roman" w:hAnsi="Times New Roman" w:cs="Times New Roman"/>
              </w:rPr>
              <w:t xml:space="preserve">в клиентской </w:t>
            </w:r>
            <w:r>
              <w:rPr>
                <w:rFonts w:ascii="Times New Roman" w:eastAsia="Times New Roman" w:hAnsi="Times New Roman" w:cs="Times New Roman"/>
              </w:rPr>
              <w:t>отра</w:t>
            </w:r>
            <w:r w:rsidR="006D6C63">
              <w:rPr>
                <w:rFonts w:ascii="Times New Roman" w:eastAsia="Times New Roman" w:hAnsi="Times New Roman" w:cs="Times New Roman"/>
              </w:rPr>
              <w:t>сли.</w:t>
            </w:r>
          </w:p>
        </w:tc>
        <w:tc>
          <w:tcPr>
            <w:tcW w:w="3497" w:type="dxa"/>
            <w:tcBorders>
              <w:top w:val="single" w:sz="4" w:space="0" w:color="000000"/>
              <w:left w:val="single" w:sz="4" w:space="0" w:color="000000"/>
              <w:bottom w:val="single" w:sz="4" w:space="0" w:color="000000"/>
              <w:right w:val="single" w:sz="4" w:space="0" w:color="000000"/>
            </w:tcBorders>
          </w:tcPr>
          <w:p w14:paraId="34850CB3" w14:textId="262C0DA3" w:rsidR="00C55963" w:rsidRDefault="00CE4113" w:rsidP="006959C4">
            <w:pPr>
              <w:widowControl w:val="0"/>
              <w:ind w:left="76"/>
              <w:rPr>
                <w:rFonts w:ascii="Times New Roman" w:eastAsia="Times New Roman" w:hAnsi="Times New Roman" w:cs="Times New Roman"/>
              </w:rPr>
            </w:pPr>
            <w:r>
              <w:rPr>
                <w:rFonts w:ascii="Times New Roman" w:eastAsia="Times New Roman" w:hAnsi="Times New Roman" w:cs="Times New Roman"/>
              </w:rPr>
              <w:t>Отраслевая статистика</w:t>
            </w:r>
          </w:p>
        </w:tc>
      </w:tr>
      <w:tr w:rsidR="00C55963" w14:paraId="395D67FE" w14:textId="77777777" w:rsidTr="002E3D09">
        <w:trPr>
          <w:trHeight w:val="830"/>
          <w:jc w:val="center"/>
        </w:trPr>
        <w:tc>
          <w:tcPr>
            <w:tcW w:w="6056" w:type="dxa"/>
            <w:tcBorders>
              <w:top w:val="single" w:sz="4" w:space="0" w:color="000000"/>
              <w:left w:val="single" w:sz="4" w:space="0" w:color="000000"/>
              <w:bottom w:val="single" w:sz="4" w:space="0" w:color="000000"/>
              <w:right w:val="single" w:sz="4" w:space="0" w:color="000000"/>
            </w:tcBorders>
          </w:tcPr>
          <w:p w14:paraId="457229D5" w14:textId="6C514DF6" w:rsidR="00C55963" w:rsidRDefault="006D6C63" w:rsidP="006959C4">
            <w:pPr>
              <w:widowControl w:val="0"/>
              <w:ind w:left="71" w:right="82"/>
              <w:jc w:val="both"/>
              <w:rPr>
                <w:rFonts w:ascii="Times New Roman" w:eastAsia="Times New Roman" w:hAnsi="Times New Roman" w:cs="Times New Roman"/>
              </w:rPr>
            </w:pPr>
            <w:r>
              <w:rPr>
                <w:rFonts w:ascii="Times New Roman" w:eastAsia="Times New Roman" w:hAnsi="Times New Roman" w:cs="Times New Roman"/>
              </w:rPr>
              <w:t>Исследование взаимосвязей</w:t>
            </w:r>
            <w:r w:rsidR="00CE4113">
              <w:rPr>
                <w:rFonts w:ascii="Times New Roman" w:eastAsia="Times New Roman" w:hAnsi="Times New Roman" w:cs="Times New Roman"/>
              </w:rPr>
              <w:t xml:space="preserve"> текущего года</w:t>
            </w:r>
          </w:p>
          <w:p w14:paraId="47BB98FC" w14:textId="0628D706" w:rsidR="00C55963" w:rsidRDefault="00CE4113" w:rsidP="006959C4">
            <w:pPr>
              <w:widowControl w:val="0"/>
              <w:ind w:left="71" w:right="82"/>
              <w:jc w:val="both"/>
              <w:rPr>
                <w:rFonts w:ascii="Times New Roman" w:eastAsia="Times New Roman" w:hAnsi="Times New Roman" w:cs="Times New Roman"/>
              </w:rPr>
            </w:pPr>
            <w:r>
              <w:rPr>
                <w:rFonts w:ascii="Times New Roman" w:eastAsia="Times New Roman" w:hAnsi="Times New Roman" w:cs="Times New Roman"/>
              </w:rPr>
              <w:t>остатки на счетах с соответствующей нефинансовой информацией</w:t>
            </w:r>
            <w:r w:rsidR="006D6C63">
              <w:rPr>
                <w:rFonts w:ascii="Times New Roman" w:eastAsia="Times New Roman" w:hAnsi="Times New Roman" w:cs="Times New Roman"/>
              </w:rPr>
              <w:t>.</w:t>
            </w:r>
          </w:p>
        </w:tc>
        <w:tc>
          <w:tcPr>
            <w:tcW w:w="3497" w:type="dxa"/>
            <w:tcBorders>
              <w:top w:val="single" w:sz="4" w:space="0" w:color="000000"/>
              <w:left w:val="single" w:sz="4" w:space="0" w:color="000000"/>
              <w:bottom w:val="single" w:sz="4" w:space="0" w:color="000000"/>
              <w:right w:val="single" w:sz="4" w:space="0" w:color="000000"/>
            </w:tcBorders>
          </w:tcPr>
          <w:p w14:paraId="02E8D5C4" w14:textId="77777777" w:rsidR="00C55963" w:rsidRDefault="00CE4113" w:rsidP="006959C4">
            <w:pPr>
              <w:widowControl w:val="0"/>
              <w:ind w:left="76"/>
              <w:rPr>
                <w:rFonts w:ascii="Times New Roman" w:eastAsia="Times New Roman" w:hAnsi="Times New Roman" w:cs="Times New Roman"/>
              </w:rPr>
            </w:pPr>
            <w:r>
              <w:rPr>
                <w:rFonts w:ascii="Times New Roman" w:eastAsia="Times New Roman" w:hAnsi="Times New Roman" w:cs="Times New Roman"/>
              </w:rPr>
              <w:t>Относящаяся к делу нефинансовая информация</w:t>
            </w:r>
          </w:p>
        </w:tc>
      </w:tr>
      <w:tr w:rsidR="00C55963" w14:paraId="6085668D" w14:textId="77777777" w:rsidTr="002E3D09">
        <w:trPr>
          <w:trHeight w:val="290"/>
          <w:jc w:val="center"/>
        </w:trPr>
        <w:tc>
          <w:tcPr>
            <w:tcW w:w="9553" w:type="dxa"/>
            <w:gridSpan w:val="2"/>
            <w:tcBorders>
              <w:top w:val="single" w:sz="4" w:space="0" w:color="000000"/>
              <w:left w:val="single" w:sz="4" w:space="0" w:color="000000"/>
              <w:bottom w:val="single" w:sz="4" w:space="0" w:color="000000"/>
              <w:right w:val="single" w:sz="4" w:space="0" w:color="000000"/>
            </w:tcBorders>
          </w:tcPr>
          <w:p w14:paraId="4F6B400F" w14:textId="062F065D" w:rsidR="00C55963" w:rsidRDefault="00C3596E" w:rsidP="00AE351D">
            <w:pPr>
              <w:widowControl w:val="0"/>
              <w:ind w:firstLine="709"/>
              <w:rPr>
                <w:rFonts w:ascii="Times New Roman" w:eastAsia="Times New Roman" w:hAnsi="Times New Roman" w:cs="Times New Roman"/>
              </w:rPr>
            </w:pPr>
            <w:r>
              <w:rPr>
                <w:rFonts w:ascii="Times New Roman" w:eastAsia="Times New Roman" w:hAnsi="Times New Roman" w:cs="Times New Roman"/>
              </w:rPr>
              <w:t xml:space="preserve">Примечание – </w:t>
            </w:r>
            <w:r w:rsidR="00CE4113">
              <w:rPr>
                <w:rFonts w:ascii="Times New Roman" w:eastAsia="Times New Roman" w:hAnsi="Times New Roman" w:cs="Times New Roman"/>
              </w:rPr>
              <w:t>Cоставлено автором по источнику [50</w:t>
            </w:r>
            <w:r w:rsidR="002E3D09">
              <w:rPr>
                <w:rFonts w:ascii="Times New Roman" w:eastAsia="Times New Roman" w:hAnsi="Times New Roman" w:cs="Times New Roman"/>
              </w:rPr>
              <w:t>, р. 3-150</w:t>
            </w:r>
            <w:r w:rsidR="00CE4113">
              <w:rPr>
                <w:rFonts w:ascii="Times New Roman" w:eastAsia="Times New Roman" w:hAnsi="Times New Roman" w:cs="Times New Roman"/>
              </w:rPr>
              <w:t xml:space="preserve">] </w:t>
            </w:r>
          </w:p>
        </w:tc>
      </w:tr>
    </w:tbl>
    <w:p w14:paraId="78BC06A9" w14:textId="77777777" w:rsidR="00C55963" w:rsidRDefault="00C55963" w:rsidP="00AE351D">
      <w:pPr>
        <w:ind w:firstLine="851"/>
        <w:jc w:val="both"/>
        <w:rPr>
          <w:rFonts w:ascii="Times New Roman" w:eastAsia="Times New Roman" w:hAnsi="Times New Roman" w:cs="Times New Roman"/>
          <w:sz w:val="28"/>
          <w:szCs w:val="28"/>
        </w:rPr>
      </w:pPr>
    </w:p>
    <w:p w14:paraId="6058809F" w14:textId="0255A733"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Основываясь на этом описании АР, можно было бы ожидать,  что литература может быть легко рассмотрена на предмет соответствующих документов и организована для облегчения понимания. Однако, как будет обсуждаться в следующем разделе, литература о АР не ограничивается фундаментальными процессами, изображенными в </w:t>
      </w:r>
      <w:r w:rsidR="00FA6E93">
        <w:rPr>
          <w:rFonts w:ascii="Times New Roman" w:eastAsia="Times New Roman" w:hAnsi="Times New Roman" w:cs="Times New Roman"/>
          <w:sz w:val="28"/>
          <w:szCs w:val="28"/>
        </w:rPr>
        <w:t>т</w:t>
      </w:r>
      <w:r>
        <w:rPr>
          <w:rFonts w:ascii="Times New Roman" w:eastAsia="Times New Roman" w:hAnsi="Times New Roman" w:cs="Times New Roman"/>
          <w:sz w:val="28"/>
          <w:szCs w:val="28"/>
        </w:rPr>
        <w:t>аблице 6, а гораздо шире и разнообразнее по охвату, что усложняет эту задачу. Эта сложность может потребовать расширенных средств для организации, выходящих за рамки общепринятых аналитических методов.</w:t>
      </w:r>
    </w:p>
    <w:p w14:paraId="3E4B3E16" w14:textId="3E2D541F"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До изменения в 1950-х годах в аудиторской академической литературе особое внимание уделялось индивидуальному экспертному мнению (большинство статей были написаны одним автором) и внутренней логике [52]. В конце 50-х и начале 60-х годов исследования в области академического учета и аудита перешли к более эмпирическому мышлению и междисциплинарным подходам [18</w:t>
      </w:r>
      <w:r w:rsidR="002E3D09">
        <w:rPr>
          <w:rFonts w:ascii="Times New Roman" w:eastAsia="Times New Roman" w:hAnsi="Times New Roman" w:cs="Times New Roman"/>
          <w:sz w:val="28"/>
          <w:szCs w:val="28"/>
        </w:rPr>
        <w:t>, р. 83-100</w:t>
      </w:r>
      <w:r>
        <w:rPr>
          <w:rFonts w:ascii="Times New Roman" w:eastAsia="Times New Roman" w:hAnsi="Times New Roman" w:cs="Times New Roman"/>
          <w:sz w:val="28"/>
          <w:szCs w:val="28"/>
        </w:rPr>
        <w:t xml:space="preserve">]. Auditing стал более устоявшейся как отдельная область с уникальными вопросами суждений и опыта, которые часто изучались с помощью поведенческих методов [53].  </w:t>
      </w:r>
    </w:p>
    <w:p w14:paraId="6799A22A" w14:textId="5B64EBA1" w:rsidR="00C55963" w:rsidRDefault="00CE4113" w:rsidP="00AE351D">
      <w:pPr>
        <w:ind w:firstLine="709"/>
        <w:jc w:val="both"/>
        <w:rPr>
          <w:rFonts w:ascii="Times New Roman" w:eastAsia="Times New Roman" w:hAnsi="Times New Roman" w:cs="Times New Roman"/>
          <w:sz w:val="28"/>
          <w:szCs w:val="28"/>
          <w:highlight w:val="yellow"/>
        </w:rPr>
      </w:pPr>
      <w:r>
        <w:rPr>
          <w:rFonts w:ascii="Times New Roman" w:eastAsia="Times New Roman" w:hAnsi="Times New Roman" w:cs="Times New Roman"/>
          <w:sz w:val="28"/>
          <w:szCs w:val="28"/>
        </w:rPr>
        <w:t>Нами показано, что конкретными областями, на которые обращают внимание процедуры аналитического анализа во внешнем аудите, являются мошенничество с финансовой отчетностью/менеджментом [54, 55]</w:t>
      </w:r>
      <w:r>
        <w:rPr>
          <w:rFonts w:ascii="Times New Roman" w:eastAsia="Times New Roman" w:hAnsi="Times New Roman" w:cs="Times New Roman"/>
          <w:color w:val="000000"/>
          <w:sz w:val="28"/>
          <w:szCs w:val="28"/>
        </w:rPr>
        <w:t>, мнение о непрерывности деятельности</w:t>
      </w:r>
      <w:r>
        <w:rPr>
          <w:rFonts w:ascii="Times New Roman" w:eastAsia="Times New Roman" w:hAnsi="Times New Roman" w:cs="Times New Roman"/>
          <w:sz w:val="28"/>
          <w:szCs w:val="28"/>
        </w:rPr>
        <w:t xml:space="preserve"> [56, 57] и oценка справедливой стоимости [58].</w:t>
      </w:r>
    </w:p>
    <w:p w14:paraId="0BEF0CBD" w14:textId="7777777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документах упоминаются экспертно-аналитические методы на шести этапах аудита с частотой, показанной ниже на рисунке 5, организованные последовательно в соответствии с типичным процессом аудиторского задания.</w:t>
      </w:r>
    </w:p>
    <w:p w14:paraId="6CC85C37" w14:textId="77777777" w:rsidR="00C55963" w:rsidRDefault="00C55963" w:rsidP="00AE351D">
      <w:pPr>
        <w:ind w:firstLine="709"/>
        <w:jc w:val="both"/>
        <w:rPr>
          <w:rFonts w:ascii="Times New Roman" w:eastAsia="Times New Roman" w:hAnsi="Times New Roman" w:cs="Times New Roman"/>
          <w:sz w:val="28"/>
          <w:szCs w:val="28"/>
        </w:rPr>
      </w:pPr>
    </w:p>
    <w:p w14:paraId="5D86949A" w14:textId="77777777" w:rsidR="00C55963" w:rsidRDefault="00CE4113" w:rsidP="00AE351D">
      <w:pPr>
        <w:jc w:val="both"/>
        <w:rPr>
          <w:rFonts w:ascii="Times New Roman" w:eastAsia="Times New Roman" w:hAnsi="Times New Roman" w:cs="Times New Roman"/>
          <w:sz w:val="28"/>
          <w:szCs w:val="28"/>
        </w:rPr>
      </w:pPr>
      <w:r>
        <w:rPr>
          <w:noProof/>
        </w:rPr>
        <w:drawing>
          <wp:inline distT="0" distB="0" distL="0" distR="0" wp14:anchorId="7A8038AD" wp14:editId="56112F62">
            <wp:extent cx="5936615" cy="2343150"/>
            <wp:effectExtent l="12700" t="12700" r="19685" b="19050"/>
            <wp:docPr id="2129171743" name="Диаграмма 2129171743"/>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r>
        <w:rPr>
          <w:rFonts w:ascii="Times New Roman" w:eastAsia="Times New Roman" w:hAnsi="Times New Roman" w:cs="Times New Roman"/>
          <w:sz w:val="28"/>
          <w:szCs w:val="28"/>
        </w:rPr>
        <w:t xml:space="preserve"> </w:t>
      </w:r>
    </w:p>
    <w:p w14:paraId="0EFFC412" w14:textId="77777777" w:rsidR="00C55963" w:rsidRPr="002E3D09" w:rsidRDefault="00C55963" w:rsidP="00AE351D">
      <w:pPr>
        <w:ind w:firstLine="851"/>
        <w:jc w:val="both"/>
        <w:rPr>
          <w:rFonts w:ascii="Times New Roman" w:eastAsia="Times New Roman" w:hAnsi="Times New Roman" w:cs="Times New Roman"/>
          <w:color w:val="000000"/>
          <w:sz w:val="16"/>
          <w:szCs w:val="16"/>
        </w:rPr>
      </w:pPr>
    </w:p>
    <w:p w14:paraId="05119E24" w14:textId="77777777" w:rsidR="00C55963" w:rsidRDefault="00CE4113" w:rsidP="002E3D09">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5 – Количество документов на каждом этапе аудита</w:t>
      </w:r>
    </w:p>
    <w:p w14:paraId="61546DD0" w14:textId="77777777" w:rsidR="00C3596E" w:rsidRPr="00C3596E" w:rsidRDefault="00C3596E" w:rsidP="00AE351D">
      <w:pPr>
        <w:ind w:firstLine="851"/>
        <w:rPr>
          <w:rFonts w:ascii="Times New Roman" w:eastAsia="Times New Roman" w:hAnsi="Times New Roman" w:cs="Times New Roman"/>
          <w:sz w:val="16"/>
          <w:szCs w:val="16"/>
        </w:rPr>
      </w:pPr>
    </w:p>
    <w:p w14:paraId="0FEC7604" w14:textId="7E57825E" w:rsidR="00C55963" w:rsidRDefault="00C3596E" w:rsidP="002E3D09">
      <w:pPr>
        <w:ind w:firstLine="709"/>
        <w:rPr>
          <w:rFonts w:ascii="Times New Roman" w:eastAsia="Times New Roman" w:hAnsi="Times New Roman" w:cs="Times New Roman"/>
        </w:rPr>
      </w:pPr>
      <w:r>
        <w:rPr>
          <w:rFonts w:ascii="Times New Roman" w:eastAsia="Times New Roman" w:hAnsi="Times New Roman" w:cs="Times New Roman"/>
        </w:rPr>
        <w:t xml:space="preserve">Примечание – </w:t>
      </w:r>
      <w:r w:rsidR="002E3D09">
        <w:rPr>
          <w:rFonts w:ascii="Times New Roman" w:eastAsia="Times New Roman" w:hAnsi="Times New Roman" w:cs="Times New Roman"/>
        </w:rPr>
        <w:t>С</w:t>
      </w:r>
      <w:r w:rsidR="00CE4113">
        <w:rPr>
          <w:rFonts w:ascii="Times New Roman" w:eastAsia="Times New Roman" w:hAnsi="Times New Roman" w:cs="Times New Roman"/>
        </w:rPr>
        <w:t>оставлено авторов</w:t>
      </w:r>
    </w:p>
    <w:p w14:paraId="7D782DFF" w14:textId="77777777" w:rsidR="00C55963" w:rsidRDefault="00C55963" w:rsidP="00AE351D">
      <w:pPr>
        <w:ind w:firstLine="851"/>
        <w:rPr>
          <w:rFonts w:ascii="Times New Roman" w:eastAsia="Times New Roman" w:hAnsi="Times New Roman" w:cs="Times New Roman"/>
          <w:sz w:val="28"/>
          <w:szCs w:val="28"/>
        </w:rPr>
      </w:pPr>
    </w:p>
    <w:p w14:paraId="068998D6" w14:textId="2AFC0C4C"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Учитывая роль аналитических процедур, предписанных стандартами, неудивительно, что исследования в основном сосредоточены на этапах планирования, предметного тестирования и обзора, и минимально, в областях взаимодействия и отчетности</w:t>
      </w:r>
      <w:r w:rsidR="00FA6E93">
        <w:rPr>
          <w:rFonts w:ascii="Times New Roman" w:eastAsia="Times New Roman" w:hAnsi="Times New Roman" w:cs="Times New Roman"/>
          <w:sz w:val="28"/>
          <w:szCs w:val="28"/>
        </w:rPr>
        <w:t xml:space="preserve"> (таблица 7)</w:t>
      </w:r>
      <w:r>
        <w:rPr>
          <w:rFonts w:ascii="Times New Roman" w:eastAsia="Times New Roman" w:hAnsi="Times New Roman" w:cs="Times New Roman"/>
          <w:sz w:val="28"/>
          <w:szCs w:val="28"/>
        </w:rPr>
        <w:t xml:space="preserve">. </w:t>
      </w:r>
    </w:p>
    <w:p w14:paraId="67B8ED55" w14:textId="77777777" w:rsidR="00C55963" w:rsidRDefault="00C55963" w:rsidP="00AE351D">
      <w:pPr>
        <w:ind w:firstLine="851"/>
        <w:jc w:val="both"/>
        <w:rPr>
          <w:rFonts w:ascii="Times New Roman" w:eastAsia="Times New Roman" w:hAnsi="Times New Roman" w:cs="Times New Roman"/>
          <w:sz w:val="28"/>
          <w:szCs w:val="28"/>
        </w:rPr>
      </w:pPr>
    </w:p>
    <w:p w14:paraId="3C75BA6F" w14:textId="77777777" w:rsidR="00C55963" w:rsidRDefault="00CE4113" w:rsidP="00AE351D">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Таблица 7 – Исследовательская направленность работ, в которых упоминаются аналитические процедуры во внешнем аудите  </w:t>
      </w:r>
    </w:p>
    <w:tbl>
      <w:tblPr>
        <w:tblStyle w:val="affd"/>
        <w:tblpPr w:leftFromText="180" w:rightFromText="180" w:vertAnchor="text" w:tblpY="195"/>
        <w:tblW w:w="9653" w:type="dxa"/>
        <w:tblInd w:w="0" w:type="dxa"/>
        <w:tblLayout w:type="fixed"/>
        <w:tblLook w:val="0000" w:firstRow="0" w:lastRow="0" w:firstColumn="0" w:lastColumn="0" w:noHBand="0" w:noVBand="0"/>
      </w:tblPr>
      <w:tblGrid>
        <w:gridCol w:w="7613"/>
        <w:gridCol w:w="2040"/>
      </w:tblGrid>
      <w:tr w:rsidR="00C55963" w14:paraId="420A3731" w14:textId="77777777" w:rsidTr="00C3596E">
        <w:trPr>
          <w:trHeight w:val="259"/>
        </w:trPr>
        <w:tc>
          <w:tcPr>
            <w:tcW w:w="7613" w:type="dxa"/>
            <w:tcBorders>
              <w:top w:val="single" w:sz="4" w:space="0" w:color="000000"/>
              <w:left w:val="single" w:sz="4" w:space="0" w:color="000000"/>
              <w:bottom w:val="single" w:sz="4" w:space="0" w:color="000000"/>
              <w:right w:val="single" w:sz="4" w:space="0" w:color="000000"/>
            </w:tcBorders>
          </w:tcPr>
          <w:p w14:paraId="0B7E0507" w14:textId="05AA7098" w:rsidR="00C55963" w:rsidRPr="008E2D2B" w:rsidRDefault="00CE4113" w:rsidP="008E2D2B">
            <w:pPr>
              <w:widowControl w:val="0"/>
              <w:jc w:val="center"/>
              <w:rPr>
                <w:rFonts w:ascii="Times New Roman" w:eastAsia="Times New Roman" w:hAnsi="Times New Roman" w:cs="Times New Roman"/>
              </w:rPr>
            </w:pPr>
            <w:r w:rsidRPr="008E2D2B">
              <w:rPr>
                <w:rFonts w:ascii="Times New Roman" w:eastAsia="Times New Roman" w:hAnsi="Times New Roman" w:cs="Times New Roman"/>
              </w:rPr>
              <w:t>Фокус исследований</w:t>
            </w:r>
          </w:p>
        </w:tc>
        <w:tc>
          <w:tcPr>
            <w:tcW w:w="2039" w:type="dxa"/>
            <w:tcBorders>
              <w:top w:val="single" w:sz="4" w:space="0" w:color="000000"/>
              <w:left w:val="single" w:sz="4" w:space="0" w:color="000000"/>
              <w:bottom w:val="single" w:sz="4" w:space="0" w:color="000000"/>
              <w:right w:val="single" w:sz="4" w:space="0" w:color="000000"/>
            </w:tcBorders>
          </w:tcPr>
          <w:p w14:paraId="7C9382B4" w14:textId="77777777" w:rsidR="00C55963" w:rsidRPr="008E2D2B" w:rsidRDefault="00CE4113" w:rsidP="008E2D2B">
            <w:pPr>
              <w:widowControl w:val="0"/>
              <w:jc w:val="center"/>
              <w:rPr>
                <w:rFonts w:ascii="Times New Roman" w:eastAsia="Times New Roman" w:hAnsi="Times New Roman" w:cs="Times New Roman"/>
              </w:rPr>
            </w:pPr>
            <w:r w:rsidRPr="008E2D2B">
              <w:rPr>
                <w:rFonts w:ascii="Times New Roman" w:eastAsia="Times New Roman" w:hAnsi="Times New Roman" w:cs="Times New Roman"/>
              </w:rPr>
              <w:t>Количество статей</w:t>
            </w:r>
          </w:p>
        </w:tc>
      </w:tr>
      <w:tr w:rsidR="002874EA" w14:paraId="4B8C7131" w14:textId="77777777" w:rsidTr="002E3D09">
        <w:trPr>
          <w:trHeight w:val="262"/>
        </w:trPr>
        <w:tc>
          <w:tcPr>
            <w:tcW w:w="7613" w:type="dxa"/>
            <w:tcBorders>
              <w:top w:val="single" w:sz="4" w:space="0" w:color="000000"/>
              <w:left w:val="single" w:sz="4" w:space="0" w:color="000000"/>
              <w:bottom w:val="single" w:sz="4" w:space="0" w:color="000000"/>
              <w:right w:val="single" w:sz="4" w:space="0" w:color="000000"/>
            </w:tcBorders>
          </w:tcPr>
          <w:p w14:paraId="1CF419C3" w14:textId="17369E54" w:rsidR="002874EA" w:rsidRDefault="002874EA" w:rsidP="002E3D09">
            <w:pPr>
              <w:widowControl w:val="0"/>
              <w:ind w:left="70"/>
              <w:rPr>
                <w:rFonts w:ascii="Times New Roman" w:eastAsia="Times New Roman" w:hAnsi="Times New Roman" w:cs="Times New Roman"/>
              </w:rPr>
            </w:pPr>
            <w:r>
              <w:rPr>
                <w:rFonts w:ascii="Times New Roman" w:eastAsia="Times New Roman" w:hAnsi="Times New Roman" w:cs="Times New Roman"/>
              </w:rPr>
              <w:t>Использование аналитических процедур, внутренний контроль, выборка и доказательства</w:t>
            </w:r>
          </w:p>
        </w:tc>
        <w:tc>
          <w:tcPr>
            <w:tcW w:w="2039" w:type="dxa"/>
            <w:tcBorders>
              <w:top w:val="single" w:sz="4" w:space="0" w:color="000000"/>
              <w:left w:val="single" w:sz="4" w:space="0" w:color="000000"/>
              <w:bottom w:val="single" w:sz="4" w:space="0" w:color="000000"/>
              <w:right w:val="single" w:sz="4" w:space="0" w:color="000000"/>
            </w:tcBorders>
            <w:vAlign w:val="center"/>
          </w:tcPr>
          <w:p w14:paraId="5B8D01D7" w14:textId="252A7924" w:rsidR="002874EA" w:rsidRDefault="002874EA" w:rsidP="002E3D09">
            <w:pPr>
              <w:widowControl w:val="0"/>
              <w:jc w:val="center"/>
              <w:rPr>
                <w:rFonts w:ascii="Times New Roman" w:eastAsia="Times New Roman" w:hAnsi="Times New Roman" w:cs="Times New Roman"/>
              </w:rPr>
            </w:pPr>
            <w:r>
              <w:rPr>
                <w:rFonts w:ascii="Times New Roman" w:eastAsia="Times New Roman" w:hAnsi="Times New Roman" w:cs="Times New Roman"/>
              </w:rPr>
              <w:t>177</w:t>
            </w:r>
          </w:p>
        </w:tc>
      </w:tr>
      <w:tr w:rsidR="002874EA" w14:paraId="1CB77D57" w14:textId="77777777" w:rsidTr="002E3D09">
        <w:trPr>
          <w:trHeight w:val="522"/>
        </w:trPr>
        <w:tc>
          <w:tcPr>
            <w:tcW w:w="7613" w:type="dxa"/>
            <w:tcBorders>
              <w:top w:val="single" w:sz="4" w:space="0" w:color="000000"/>
              <w:left w:val="single" w:sz="4" w:space="0" w:color="000000"/>
              <w:bottom w:val="single" w:sz="4" w:space="0" w:color="000000"/>
              <w:right w:val="single" w:sz="4" w:space="0" w:color="000000"/>
            </w:tcBorders>
          </w:tcPr>
          <w:p w14:paraId="41CEBB9A" w14:textId="76147727" w:rsidR="002874EA" w:rsidRDefault="002874EA" w:rsidP="002E3D09">
            <w:pPr>
              <w:widowControl w:val="0"/>
              <w:ind w:left="70"/>
              <w:rPr>
                <w:rFonts w:ascii="Times New Roman" w:eastAsia="Times New Roman" w:hAnsi="Times New Roman" w:cs="Times New Roman"/>
              </w:rPr>
            </w:pPr>
            <w:r>
              <w:rPr>
                <w:rFonts w:ascii="Times New Roman" w:eastAsia="Times New Roman" w:hAnsi="Times New Roman" w:cs="Times New Roman"/>
              </w:rPr>
              <w:t>Аналитические процедуры для выявления искажений доходов и мошенничества со стороны руководства</w:t>
            </w:r>
          </w:p>
        </w:tc>
        <w:tc>
          <w:tcPr>
            <w:tcW w:w="2039" w:type="dxa"/>
            <w:tcBorders>
              <w:top w:val="single" w:sz="4" w:space="0" w:color="000000"/>
              <w:left w:val="single" w:sz="4" w:space="0" w:color="000000"/>
              <w:bottom w:val="single" w:sz="4" w:space="0" w:color="000000"/>
              <w:right w:val="single" w:sz="4" w:space="0" w:color="000000"/>
            </w:tcBorders>
            <w:vAlign w:val="center"/>
          </w:tcPr>
          <w:p w14:paraId="32FFDC69" w14:textId="57579C30" w:rsidR="002874EA" w:rsidRDefault="002874EA" w:rsidP="002E3D09">
            <w:pPr>
              <w:widowControl w:val="0"/>
              <w:jc w:val="center"/>
              <w:rPr>
                <w:rFonts w:ascii="Times New Roman" w:eastAsia="Times New Roman" w:hAnsi="Times New Roman" w:cs="Times New Roman"/>
              </w:rPr>
            </w:pPr>
            <w:r>
              <w:rPr>
                <w:rFonts w:ascii="Times New Roman" w:eastAsia="Times New Roman" w:hAnsi="Times New Roman" w:cs="Times New Roman"/>
              </w:rPr>
              <w:t>28</w:t>
            </w:r>
          </w:p>
        </w:tc>
      </w:tr>
      <w:tr w:rsidR="002874EA" w14:paraId="698838F3" w14:textId="77777777" w:rsidTr="002E3D09">
        <w:trPr>
          <w:trHeight w:val="259"/>
        </w:trPr>
        <w:tc>
          <w:tcPr>
            <w:tcW w:w="7613" w:type="dxa"/>
            <w:tcBorders>
              <w:top w:val="single" w:sz="4" w:space="0" w:color="000000"/>
              <w:left w:val="single" w:sz="4" w:space="0" w:color="000000"/>
              <w:bottom w:val="single" w:sz="4" w:space="0" w:color="000000"/>
              <w:right w:val="single" w:sz="4" w:space="0" w:color="000000"/>
            </w:tcBorders>
          </w:tcPr>
          <w:p w14:paraId="46503A3D" w14:textId="11390D7E" w:rsidR="002874EA" w:rsidRDefault="002874EA" w:rsidP="002E3D09">
            <w:pPr>
              <w:widowControl w:val="0"/>
              <w:ind w:left="70"/>
              <w:rPr>
                <w:rFonts w:ascii="Times New Roman" w:eastAsia="Times New Roman" w:hAnsi="Times New Roman" w:cs="Times New Roman"/>
              </w:rPr>
            </w:pPr>
            <w:r>
              <w:rPr>
                <w:rFonts w:ascii="Times New Roman" w:eastAsia="Times New Roman" w:hAnsi="Times New Roman" w:cs="Times New Roman"/>
              </w:rPr>
              <w:t>Аналитические процедуры как второстепенный вопрос по отношению к основным темам (суждение, предвзятость, независимость и опыт.</w:t>
            </w:r>
          </w:p>
        </w:tc>
        <w:tc>
          <w:tcPr>
            <w:tcW w:w="2039" w:type="dxa"/>
            <w:tcBorders>
              <w:top w:val="single" w:sz="4" w:space="0" w:color="000000"/>
              <w:left w:val="single" w:sz="4" w:space="0" w:color="000000"/>
              <w:bottom w:val="single" w:sz="4" w:space="0" w:color="000000"/>
              <w:right w:val="single" w:sz="4" w:space="0" w:color="000000"/>
            </w:tcBorders>
            <w:vAlign w:val="center"/>
          </w:tcPr>
          <w:p w14:paraId="0ED70284" w14:textId="000B7CA8" w:rsidR="002874EA" w:rsidRDefault="002874EA" w:rsidP="002E3D09">
            <w:pPr>
              <w:widowControl w:val="0"/>
              <w:jc w:val="center"/>
              <w:rPr>
                <w:rFonts w:ascii="Times New Roman" w:eastAsia="Times New Roman" w:hAnsi="Times New Roman" w:cs="Times New Roman"/>
              </w:rPr>
            </w:pPr>
            <w:r>
              <w:rPr>
                <w:rFonts w:ascii="Times New Roman" w:eastAsia="Times New Roman" w:hAnsi="Times New Roman" w:cs="Times New Roman"/>
              </w:rPr>
              <w:t>60</w:t>
            </w:r>
          </w:p>
        </w:tc>
      </w:tr>
      <w:tr w:rsidR="002874EA" w14:paraId="1C40F048" w14:textId="77777777" w:rsidTr="002E3D09">
        <w:trPr>
          <w:trHeight w:val="262"/>
        </w:trPr>
        <w:tc>
          <w:tcPr>
            <w:tcW w:w="7613" w:type="dxa"/>
            <w:tcBorders>
              <w:top w:val="single" w:sz="4" w:space="0" w:color="000000"/>
              <w:left w:val="single" w:sz="4" w:space="0" w:color="000000"/>
              <w:bottom w:val="single" w:sz="4" w:space="0" w:color="000000"/>
              <w:right w:val="single" w:sz="4" w:space="0" w:color="000000"/>
            </w:tcBorders>
          </w:tcPr>
          <w:p w14:paraId="29FDA88E" w14:textId="1BF2C896" w:rsidR="002874EA" w:rsidRDefault="002874EA" w:rsidP="002E3D09">
            <w:pPr>
              <w:widowControl w:val="0"/>
              <w:ind w:left="70"/>
              <w:rPr>
                <w:rFonts w:ascii="Times New Roman" w:eastAsia="Times New Roman" w:hAnsi="Times New Roman" w:cs="Times New Roman"/>
              </w:rPr>
            </w:pPr>
            <w:r>
              <w:rPr>
                <w:rFonts w:ascii="Times New Roman" w:eastAsia="Times New Roman" w:hAnsi="Times New Roman" w:cs="Times New Roman"/>
              </w:rPr>
              <w:t>Выявление мошенничества (сотрудник и финансовый отчет)</w:t>
            </w:r>
          </w:p>
        </w:tc>
        <w:tc>
          <w:tcPr>
            <w:tcW w:w="2039" w:type="dxa"/>
            <w:tcBorders>
              <w:top w:val="single" w:sz="4" w:space="0" w:color="000000"/>
              <w:left w:val="single" w:sz="4" w:space="0" w:color="000000"/>
              <w:bottom w:val="single" w:sz="4" w:space="0" w:color="000000"/>
              <w:right w:val="single" w:sz="4" w:space="0" w:color="000000"/>
            </w:tcBorders>
            <w:vAlign w:val="center"/>
          </w:tcPr>
          <w:p w14:paraId="0338271B" w14:textId="1ABCD0ED" w:rsidR="002874EA" w:rsidRDefault="002874EA" w:rsidP="002E3D09">
            <w:pPr>
              <w:widowControl w:val="0"/>
              <w:jc w:val="center"/>
              <w:rPr>
                <w:rFonts w:ascii="Times New Roman" w:eastAsia="Times New Roman" w:hAnsi="Times New Roman" w:cs="Times New Roman"/>
              </w:rPr>
            </w:pPr>
            <w:r>
              <w:rPr>
                <w:rFonts w:ascii="Times New Roman" w:eastAsia="Times New Roman" w:hAnsi="Times New Roman" w:cs="Times New Roman"/>
              </w:rPr>
              <w:t>14</w:t>
            </w:r>
          </w:p>
        </w:tc>
      </w:tr>
      <w:tr w:rsidR="002874EA" w14:paraId="2BF15F8C" w14:textId="77777777" w:rsidTr="002E3D09">
        <w:trPr>
          <w:trHeight w:val="262"/>
        </w:trPr>
        <w:tc>
          <w:tcPr>
            <w:tcW w:w="7613" w:type="dxa"/>
            <w:tcBorders>
              <w:top w:val="single" w:sz="4" w:space="0" w:color="000000"/>
              <w:left w:val="single" w:sz="4" w:space="0" w:color="000000"/>
              <w:bottom w:val="single" w:sz="4" w:space="0" w:color="000000"/>
              <w:right w:val="single" w:sz="4" w:space="0" w:color="000000"/>
            </w:tcBorders>
          </w:tcPr>
          <w:p w14:paraId="024EB9DA" w14:textId="3AEA5E2F" w:rsidR="002874EA" w:rsidRDefault="002874EA" w:rsidP="002E3D09">
            <w:pPr>
              <w:widowControl w:val="0"/>
              <w:ind w:left="70"/>
              <w:rPr>
                <w:rFonts w:ascii="Times New Roman" w:eastAsia="Times New Roman" w:hAnsi="Times New Roman" w:cs="Times New Roman"/>
              </w:rPr>
            </w:pPr>
            <w:r>
              <w:rPr>
                <w:rFonts w:ascii="Times New Roman" w:eastAsia="Times New Roman" w:hAnsi="Times New Roman" w:cs="Times New Roman"/>
              </w:rPr>
              <w:t>Непрерывность деятельности / Оценка банкротства</w:t>
            </w:r>
          </w:p>
        </w:tc>
        <w:tc>
          <w:tcPr>
            <w:tcW w:w="2039" w:type="dxa"/>
            <w:tcBorders>
              <w:top w:val="single" w:sz="4" w:space="0" w:color="000000"/>
              <w:left w:val="single" w:sz="4" w:space="0" w:color="000000"/>
              <w:bottom w:val="single" w:sz="4" w:space="0" w:color="000000"/>
              <w:right w:val="single" w:sz="4" w:space="0" w:color="000000"/>
            </w:tcBorders>
            <w:vAlign w:val="center"/>
          </w:tcPr>
          <w:p w14:paraId="213C9373" w14:textId="4DDFC4E2" w:rsidR="002874EA" w:rsidRDefault="002874EA" w:rsidP="002E3D09">
            <w:pPr>
              <w:widowControl w:val="0"/>
              <w:jc w:val="center"/>
              <w:rPr>
                <w:rFonts w:ascii="Times New Roman" w:eastAsia="Times New Roman" w:hAnsi="Times New Roman" w:cs="Times New Roman"/>
              </w:rPr>
            </w:pPr>
            <w:r>
              <w:rPr>
                <w:rFonts w:ascii="Times New Roman" w:eastAsia="Times New Roman" w:hAnsi="Times New Roman" w:cs="Times New Roman"/>
              </w:rPr>
              <w:t>18</w:t>
            </w:r>
          </w:p>
        </w:tc>
      </w:tr>
      <w:tr w:rsidR="002874EA" w14:paraId="38418872" w14:textId="77777777" w:rsidTr="002E3D09">
        <w:trPr>
          <w:trHeight w:val="259"/>
        </w:trPr>
        <w:tc>
          <w:tcPr>
            <w:tcW w:w="7613" w:type="dxa"/>
            <w:tcBorders>
              <w:top w:val="single" w:sz="4" w:space="0" w:color="000000"/>
              <w:left w:val="single" w:sz="4" w:space="0" w:color="000000"/>
              <w:bottom w:val="single" w:sz="4" w:space="0" w:color="000000"/>
              <w:right w:val="single" w:sz="4" w:space="0" w:color="000000"/>
            </w:tcBorders>
          </w:tcPr>
          <w:p w14:paraId="65EB5440" w14:textId="7D343FAE" w:rsidR="002874EA" w:rsidRDefault="002874EA" w:rsidP="002E3D09">
            <w:pPr>
              <w:widowControl w:val="0"/>
              <w:ind w:left="70"/>
              <w:rPr>
                <w:rFonts w:ascii="Times New Roman" w:eastAsia="Times New Roman" w:hAnsi="Times New Roman" w:cs="Times New Roman"/>
              </w:rPr>
            </w:pPr>
            <w:r>
              <w:rPr>
                <w:rFonts w:ascii="Times New Roman" w:eastAsia="Times New Roman" w:hAnsi="Times New Roman" w:cs="Times New Roman"/>
              </w:rPr>
              <w:t>Аналитические процедуры для оценки</w:t>
            </w:r>
          </w:p>
        </w:tc>
        <w:tc>
          <w:tcPr>
            <w:tcW w:w="2039" w:type="dxa"/>
            <w:tcBorders>
              <w:top w:val="single" w:sz="4" w:space="0" w:color="000000"/>
              <w:left w:val="single" w:sz="4" w:space="0" w:color="000000"/>
              <w:bottom w:val="single" w:sz="4" w:space="0" w:color="000000"/>
              <w:right w:val="single" w:sz="4" w:space="0" w:color="000000"/>
            </w:tcBorders>
            <w:vAlign w:val="center"/>
          </w:tcPr>
          <w:p w14:paraId="100C05A7" w14:textId="23BAD416" w:rsidR="002874EA" w:rsidRDefault="002874EA" w:rsidP="002E3D09">
            <w:pPr>
              <w:widowControl w:val="0"/>
              <w:jc w:val="center"/>
              <w:rPr>
                <w:rFonts w:ascii="Times New Roman" w:eastAsia="Times New Roman" w:hAnsi="Times New Roman" w:cs="Times New Roman"/>
              </w:rPr>
            </w:pPr>
            <w:r>
              <w:rPr>
                <w:rFonts w:ascii="Times New Roman" w:eastAsia="Times New Roman" w:hAnsi="Times New Roman" w:cs="Times New Roman"/>
              </w:rPr>
              <w:t>4</w:t>
            </w:r>
          </w:p>
        </w:tc>
      </w:tr>
      <w:tr w:rsidR="00C55963" w14:paraId="6CB939DC" w14:textId="77777777" w:rsidTr="00C3596E">
        <w:trPr>
          <w:trHeight w:val="259"/>
        </w:trPr>
        <w:tc>
          <w:tcPr>
            <w:tcW w:w="9653" w:type="dxa"/>
            <w:gridSpan w:val="2"/>
            <w:tcBorders>
              <w:top w:val="single" w:sz="4" w:space="0" w:color="000000"/>
              <w:left w:val="single" w:sz="4" w:space="0" w:color="000000"/>
              <w:bottom w:val="single" w:sz="4" w:space="0" w:color="000000"/>
              <w:right w:val="single" w:sz="4" w:space="0" w:color="000000"/>
            </w:tcBorders>
          </w:tcPr>
          <w:p w14:paraId="451C60C5" w14:textId="56225715" w:rsidR="00C55963" w:rsidRDefault="00C3596E" w:rsidP="00AE351D">
            <w:pPr>
              <w:widowControl w:val="0"/>
              <w:ind w:firstLine="691"/>
              <w:rPr>
                <w:rFonts w:ascii="Times New Roman" w:eastAsia="Times New Roman" w:hAnsi="Times New Roman" w:cs="Times New Roman"/>
              </w:rPr>
            </w:pPr>
            <w:r>
              <w:rPr>
                <w:rFonts w:ascii="Times New Roman" w:eastAsia="Times New Roman" w:hAnsi="Times New Roman" w:cs="Times New Roman"/>
              </w:rPr>
              <w:t xml:space="preserve">Примечание – </w:t>
            </w:r>
            <w:r w:rsidR="00CE4113">
              <w:rPr>
                <w:rFonts w:ascii="Times New Roman" w:eastAsia="Times New Roman" w:hAnsi="Times New Roman" w:cs="Times New Roman"/>
              </w:rPr>
              <w:t>Cоставлено автором</w:t>
            </w:r>
          </w:p>
        </w:tc>
      </w:tr>
    </w:tbl>
    <w:p w14:paraId="18ED9407" w14:textId="77777777" w:rsidR="00C55963" w:rsidRDefault="00C55963" w:rsidP="00AE351D">
      <w:pPr>
        <w:ind w:firstLine="851"/>
        <w:jc w:val="both"/>
        <w:rPr>
          <w:rFonts w:ascii="Times New Roman" w:eastAsia="Times New Roman" w:hAnsi="Times New Roman" w:cs="Times New Roman"/>
          <w:sz w:val="28"/>
          <w:szCs w:val="28"/>
        </w:rPr>
      </w:pPr>
    </w:p>
    <w:p w14:paraId="6D54819E" w14:textId="5E269D2F" w:rsidR="00C55963" w:rsidRDefault="00CE4113" w:rsidP="00AE351D">
      <w:pPr>
        <w:tabs>
          <w:tab w:val="left" w:pos="993"/>
        </w:tabs>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Экспертно-аналитические процедуры также рассматриваются для каждого шага модели C-L (рисунок </w:t>
      </w:r>
      <w:r w:rsidR="00282CFD">
        <w:rPr>
          <w:rFonts w:ascii="Times New Roman" w:eastAsia="Times New Roman" w:hAnsi="Times New Roman" w:cs="Times New Roman"/>
          <w:sz w:val="28"/>
          <w:szCs w:val="28"/>
        </w:rPr>
        <w:t>4</w:t>
      </w:r>
      <w:r>
        <w:rPr>
          <w:rFonts w:ascii="Times New Roman" w:eastAsia="Times New Roman" w:hAnsi="Times New Roman" w:cs="Times New Roman"/>
          <w:sz w:val="28"/>
          <w:szCs w:val="28"/>
        </w:rPr>
        <w:t>). При первоначальном рассмотрении вскоре стало очевидно, что это исследование шире по охвату, чем процессы AP, подробно описанные в таблице 7. Соответственно, эти методы, подробно описанные ниже, как упоминается в документах, подразделяются на следующие категории:</w:t>
      </w:r>
    </w:p>
    <w:p w14:paraId="5DFD89A0" w14:textId="404AC488" w:rsidR="00C55963" w:rsidRDefault="00CE4113" w:rsidP="00AE351D">
      <w:pPr>
        <w:numPr>
          <w:ilvl w:val="0"/>
          <w:numId w:val="1"/>
        </w:numPr>
        <w:tabs>
          <w:tab w:val="left" w:pos="993"/>
        </w:tabs>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Аудиторская экспертиза: </w:t>
      </w:r>
      <w:r w:rsidR="002874EA">
        <w:rPr>
          <w:rFonts w:ascii="Times New Roman" w:eastAsia="Times New Roman" w:hAnsi="Times New Roman" w:cs="Times New Roman"/>
          <w:sz w:val="28"/>
          <w:szCs w:val="28"/>
        </w:rPr>
        <w:t>коэффициентный а</w:t>
      </w:r>
      <w:r>
        <w:rPr>
          <w:rFonts w:ascii="Times New Roman" w:eastAsia="Times New Roman" w:hAnsi="Times New Roman" w:cs="Times New Roman"/>
          <w:sz w:val="28"/>
          <w:szCs w:val="28"/>
        </w:rPr>
        <w:t>нализ, транзакционн</w:t>
      </w:r>
      <w:r w:rsidR="002874EA">
        <w:rPr>
          <w:rFonts w:ascii="Times New Roman" w:eastAsia="Times New Roman" w:hAnsi="Times New Roman" w:cs="Times New Roman"/>
          <w:sz w:val="28"/>
          <w:szCs w:val="28"/>
        </w:rPr>
        <w:t>о</w:t>
      </w:r>
      <w:r>
        <w:rPr>
          <w:rFonts w:ascii="Times New Roman" w:eastAsia="Times New Roman" w:hAnsi="Times New Roman" w:cs="Times New Roman"/>
          <w:sz w:val="28"/>
          <w:szCs w:val="28"/>
        </w:rPr>
        <w:t>е тест</w:t>
      </w:r>
      <w:r w:rsidR="002874EA">
        <w:rPr>
          <w:rFonts w:ascii="Times New Roman" w:eastAsia="Times New Roman" w:hAnsi="Times New Roman" w:cs="Times New Roman"/>
          <w:sz w:val="28"/>
          <w:szCs w:val="28"/>
        </w:rPr>
        <w:t>ирование</w:t>
      </w:r>
      <w:r>
        <w:rPr>
          <w:rFonts w:ascii="Times New Roman" w:eastAsia="Times New Roman" w:hAnsi="Times New Roman" w:cs="Times New Roman"/>
          <w:sz w:val="28"/>
          <w:szCs w:val="28"/>
        </w:rPr>
        <w:t>, выборка,</w:t>
      </w:r>
      <w:r w:rsidR="002874EA" w:rsidRPr="002874EA">
        <w:rPr>
          <w:rFonts w:ascii="Times New Roman" w:eastAsia="Times New Roman" w:hAnsi="Times New Roman" w:cs="Times New Roman"/>
          <w:sz w:val="28"/>
          <w:szCs w:val="28"/>
        </w:rPr>
        <w:t xml:space="preserve"> </w:t>
      </w:r>
      <w:r w:rsidR="002874EA">
        <w:rPr>
          <w:rFonts w:ascii="Times New Roman" w:eastAsia="Times New Roman" w:hAnsi="Times New Roman" w:cs="Times New Roman"/>
          <w:sz w:val="28"/>
          <w:szCs w:val="28"/>
        </w:rPr>
        <w:t>аналитика данных,</w:t>
      </w:r>
      <w:r>
        <w:rPr>
          <w:rFonts w:ascii="Times New Roman" w:eastAsia="Times New Roman" w:hAnsi="Times New Roman" w:cs="Times New Roman"/>
          <w:sz w:val="28"/>
          <w:szCs w:val="28"/>
        </w:rPr>
        <w:t xml:space="preserve"> </w:t>
      </w:r>
      <w:r w:rsidR="002874EA">
        <w:rPr>
          <w:rFonts w:ascii="Times New Roman" w:eastAsia="Times New Roman" w:hAnsi="Times New Roman" w:cs="Times New Roman"/>
          <w:sz w:val="28"/>
          <w:szCs w:val="28"/>
        </w:rPr>
        <w:t>специализированное</w:t>
      </w:r>
      <w:r>
        <w:rPr>
          <w:rFonts w:ascii="Times New Roman" w:eastAsia="Times New Roman" w:hAnsi="Times New Roman" w:cs="Times New Roman"/>
          <w:sz w:val="28"/>
          <w:szCs w:val="28"/>
        </w:rPr>
        <w:t xml:space="preserve"> программное обеспечение, моделирование данных Unsupervised: </w:t>
      </w:r>
      <w:r w:rsidR="002874EA">
        <w:rPr>
          <w:rFonts w:ascii="Times New Roman" w:eastAsia="Times New Roman" w:hAnsi="Times New Roman" w:cs="Times New Roman"/>
          <w:sz w:val="28"/>
          <w:szCs w:val="28"/>
        </w:rPr>
        <w:t>Прогностическое</w:t>
      </w:r>
      <w:r>
        <w:rPr>
          <w:rFonts w:ascii="Times New Roman" w:eastAsia="Times New Roman" w:hAnsi="Times New Roman" w:cs="Times New Roman"/>
          <w:sz w:val="28"/>
          <w:szCs w:val="28"/>
        </w:rPr>
        <w:t xml:space="preserve"> </w:t>
      </w:r>
      <w:r w:rsidR="002874EA">
        <w:rPr>
          <w:rFonts w:ascii="Times New Roman" w:eastAsia="Times New Roman" w:hAnsi="Times New Roman" w:cs="Times New Roman"/>
          <w:sz w:val="28"/>
          <w:szCs w:val="28"/>
        </w:rPr>
        <w:t>выявление</w:t>
      </w:r>
      <w:r>
        <w:rPr>
          <w:rFonts w:ascii="Times New Roman" w:eastAsia="Times New Roman" w:hAnsi="Times New Roman" w:cs="Times New Roman"/>
          <w:sz w:val="28"/>
          <w:szCs w:val="28"/>
        </w:rPr>
        <w:t xml:space="preserve"> процессов, визуализация, </w:t>
      </w:r>
      <w:r w:rsidR="002874EA">
        <w:rPr>
          <w:rFonts w:ascii="Times New Roman" w:eastAsia="Times New Roman" w:hAnsi="Times New Roman" w:cs="Times New Roman"/>
          <w:sz w:val="28"/>
          <w:szCs w:val="28"/>
        </w:rPr>
        <w:t xml:space="preserve">текстовый анализ, </w:t>
      </w:r>
      <w:r>
        <w:rPr>
          <w:rFonts w:ascii="Times New Roman" w:eastAsia="Times New Roman" w:hAnsi="Times New Roman" w:cs="Times New Roman"/>
          <w:sz w:val="28"/>
          <w:szCs w:val="28"/>
        </w:rPr>
        <w:t xml:space="preserve">моделирование, </w:t>
      </w:r>
      <w:r w:rsidR="002874EA">
        <w:rPr>
          <w:rFonts w:ascii="Times New Roman" w:eastAsia="Times New Roman" w:hAnsi="Times New Roman" w:cs="Times New Roman"/>
          <w:sz w:val="28"/>
          <w:szCs w:val="28"/>
        </w:rPr>
        <w:t xml:space="preserve">кластеризация, </w:t>
      </w:r>
      <w:r>
        <w:rPr>
          <w:rFonts w:ascii="Times New Roman" w:eastAsia="Times New Roman" w:hAnsi="Times New Roman" w:cs="Times New Roman"/>
          <w:sz w:val="28"/>
          <w:szCs w:val="28"/>
        </w:rPr>
        <w:t xml:space="preserve">анализ процессов в </w:t>
      </w:r>
      <w:r w:rsidR="002874EA">
        <w:rPr>
          <w:rFonts w:ascii="Times New Roman" w:eastAsia="Times New Roman" w:hAnsi="Times New Roman" w:cs="Times New Roman"/>
          <w:sz w:val="28"/>
          <w:szCs w:val="28"/>
        </w:rPr>
        <w:t xml:space="preserve">масштабе </w:t>
      </w:r>
      <w:r>
        <w:rPr>
          <w:rFonts w:ascii="Times New Roman" w:eastAsia="Times New Roman" w:hAnsi="Times New Roman" w:cs="Times New Roman"/>
          <w:sz w:val="28"/>
          <w:szCs w:val="28"/>
        </w:rPr>
        <w:t>реальном времени</w:t>
      </w:r>
      <w:r w:rsidR="002E3D09">
        <w:rPr>
          <w:rFonts w:ascii="Times New Roman" w:eastAsia="Times New Roman" w:hAnsi="Times New Roman" w:cs="Times New Roman"/>
          <w:sz w:val="28"/>
          <w:szCs w:val="28"/>
        </w:rPr>
        <w:t>.</w:t>
      </w:r>
    </w:p>
    <w:p w14:paraId="6295A972" w14:textId="194ED32B" w:rsidR="00C55963" w:rsidRDefault="00CE4113" w:rsidP="00AE351D">
      <w:pPr>
        <w:numPr>
          <w:ilvl w:val="0"/>
          <w:numId w:val="1"/>
        </w:numPr>
        <w:tabs>
          <w:tab w:val="left" w:pos="993"/>
        </w:tabs>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Руководитель: Байесовская теория/Байесовские сети убеждений (BBN), теория вероятностей, оптимизация процессов, байесовские структурные временные ряды (BSTS), наивный Байес, нечеткие искусственные нейронные сети (ИНС), статистический классификатор C4.5, случайный лес, упаковка, укладка, голосование большинства, многослойная нейронная сеть с прямой связью (MLFF)</w:t>
      </w:r>
      <w:r w:rsidR="002E3D09">
        <w:rPr>
          <w:rFonts w:ascii="Times New Roman" w:eastAsia="Times New Roman" w:hAnsi="Times New Roman" w:cs="Times New Roman"/>
          <w:sz w:val="28"/>
          <w:szCs w:val="28"/>
        </w:rPr>
        <w:t>.</w:t>
      </w:r>
    </w:p>
    <w:p w14:paraId="229270F4" w14:textId="4EAE916B" w:rsidR="00C55963" w:rsidRDefault="00CE4113" w:rsidP="00AE351D">
      <w:pPr>
        <w:numPr>
          <w:ilvl w:val="0"/>
          <w:numId w:val="1"/>
        </w:numPr>
        <w:tabs>
          <w:tab w:val="left" w:pos="993"/>
        </w:tabs>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Регрессия: логарифмическая, линейная, временные ряды, многомерный регрессионный анализ, униварный регрессионный анализ,  пошаговая логистика, автоматическая регрессионная интегрированная скользящая средняя (ARIMA), модель Мартингейла, многомерное распределение, модель субмартингейла, коробка Дженкинса (ARIMA), дискриминантный анализ, сезонный временной ряд X-11, случайное блуждание (ARIMA),  обыкновенный метод наименьших квадратов (МНК), модель двойного экспоненциального сглаживания, Модель одинарного экспоненциального сглаживания, дрейф случайного блуждания (ARIMA), гипергеометрическое распределение, модель порядковой регрессии, пробит-модель</w:t>
      </w:r>
      <w:r w:rsidR="002E3D09">
        <w:rPr>
          <w:rFonts w:ascii="Times New Roman" w:eastAsia="Times New Roman" w:hAnsi="Times New Roman" w:cs="Times New Roman"/>
          <w:sz w:val="28"/>
          <w:szCs w:val="28"/>
        </w:rPr>
        <w:t>.</w:t>
      </w:r>
    </w:p>
    <w:p w14:paraId="670401C0" w14:textId="44B78291" w:rsidR="00C55963" w:rsidRDefault="00CE4113" w:rsidP="00AE351D">
      <w:pPr>
        <w:numPr>
          <w:ilvl w:val="0"/>
          <w:numId w:val="1"/>
        </w:numPr>
        <w:tabs>
          <w:tab w:val="left" w:pos="993"/>
        </w:tabs>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Другие статистические методы: описательная статистика, закон Бенфорда, исследование/моделирование Монте-Карло, дополнительная оценка гипотез, аналитический процесс иерархии (AHP)</w:t>
      </w:r>
      <w:r w:rsidR="002E3D09">
        <w:rPr>
          <w:rFonts w:ascii="Times New Roman" w:eastAsia="Times New Roman" w:hAnsi="Times New Roman" w:cs="Times New Roman"/>
          <w:sz w:val="28"/>
          <w:szCs w:val="28"/>
        </w:rPr>
        <w:t>.</w:t>
      </w:r>
    </w:p>
    <w:p w14:paraId="1FC41D09" w14:textId="05A91047" w:rsidR="00C55963" w:rsidRDefault="00CE4113" w:rsidP="00AE351D">
      <w:pPr>
        <w:tabs>
          <w:tab w:val="left" w:pos="993"/>
        </w:tabs>
        <w:ind w:firstLine="709"/>
        <w:jc w:val="both"/>
        <w:rPr>
          <w:rFonts w:ascii="Times New Roman" w:eastAsia="Times New Roman" w:hAnsi="Times New Roman" w:cs="Times New Roman"/>
          <w:sz w:val="28"/>
          <w:szCs w:val="28"/>
        </w:rPr>
      </w:pPr>
      <w:bookmarkStart w:id="3" w:name="_Hlk166638899"/>
      <w:r>
        <w:rPr>
          <w:rFonts w:ascii="Times New Roman" w:eastAsia="Times New Roman" w:hAnsi="Times New Roman" w:cs="Times New Roman"/>
          <w:sz w:val="28"/>
          <w:szCs w:val="28"/>
        </w:rPr>
        <w:t>Методы аудиторской проверки,</w:t>
      </w:r>
      <w:r w:rsidR="00BA0A10" w:rsidRPr="00BA0A10">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контролируем</w:t>
      </w:r>
      <w:r w:rsidR="00BA0A10">
        <w:rPr>
          <w:rFonts w:ascii="Times New Roman" w:eastAsia="Times New Roman" w:hAnsi="Times New Roman" w:cs="Times New Roman"/>
          <w:sz w:val="28"/>
          <w:szCs w:val="28"/>
        </w:rPr>
        <w:t>ые</w:t>
      </w:r>
      <w:r>
        <w:rPr>
          <w:rFonts w:ascii="Times New Roman" w:eastAsia="Times New Roman" w:hAnsi="Times New Roman" w:cs="Times New Roman"/>
          <w:sz w:val="28"/>
          <w:szCs w:val="28"/>
        </w:rPr>
        <w:t xml:space="preserve">, </w:t>
      </w:r>
      <w:r w:rsidR="00BA0A10">
        <w:rPr>
          <w:rFonts w:ascii="Times New Roman" w:eastAsia="Times New Roman" w:hAnsi="Times New Roman" w:cs="Times New Roman"/>
          <w:sz w:val="28"/>
          <w:szCs w:val="28"/>
        </w:rPr>
        <w:t>неконтролируемые,</w:t>
      </w:r>
      <w:r w:rsidR="00BA0A10" w:rsidRPr="00BA0A10">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регрессионн</w:t>
      </w:r>
      <w:r w:rsidR="00BA0A10">
        <w:rPr>
          <w:rFonts w:ascii="Times New Roman" w:eastAsia="Times New Roman" w:hAnsi="Times New Roman" w:cs="Times New Roman"/>
          <w:sz w:val="28"/>
          <w:szCs w:val="28"/>
        </w:rPr>
        <w:t>ые, а также другие</w:t>
      </w:r>
      <w:r>
        <w:rPr>
          <w:rFonts w:ascii="Times New Roman" w:eastAsia="Times New Roman" w:hAnsi="Times New Roman" w:cs="Times New Roman"/>
          <w:sz w:val="28"/>
          <w:szCs w:val="28"/>
        </w:rPr>
        <w:t xml:space="preserve"> статистически</w:t>
      </w:r>
      <w:r w:rsidR="00BA0A10">
        <w:rPr>
          <w:rFonts w:ascii="Times New Roman" w:eastAsia="Times New Roman" w:hAnsi="Times New Roman" w:cs="Times New Roman"/>
          <w:sz w:val="28"/>
          <w:szCs w:val="28"/>
        </w:rPr>
        <w:t>е</w:t>
      </w:r>
      <w:r>
        <w:rPr>
          <w:rFonts w:ascii="Times New Roman" w:eastAsia="Times New Roman" w:hAnsi="Times New Roman" w:cs="Times New Roman"/>
          <w:sz w:val="28"/>
          <w:szCs w:val="28"/>
        </w:rPr>
        <w:t xml:space="preserve"> метод</w:t>
      </w:r>
      <w:r w:rsidR="00BA0A10">
        <w:rPr>
          <w:rFonts w:ascii="Times New Roman" w:eastAsia="Times New Roman" w:hAnsi="Times New Roman" w:cs="Times New Roman"/>
          <w:sz w:val="28"/>
          <w:szCs w:val="28"/>
        </w:rPr>
        <w:t>ы</w:t>
      </w:r>
      <w:r>
        <w:rPr>
          <w:rFonts w:ascii="Times New Roman" w:eastAsia="Times New Roman" w:hAnsi="Times New Roman" w:cs="Times New Roman"/>
          <w:sz w:val="28"/>
          <w:szCs w:val="28"/>
        </w:rPr>
        <w:t xml:space="preserve"> </w:t>
      </w:r>
      <w:r w:rsidR="00BA0A10">
        <w:rPr>
          <w:rFonts w:ascii="Times New Roman" w:eastAsia="Times New Roman" w:hAnsi="Times New Roman" w:cs="Times New Roman"/>
          <w:sz w:val="28"/>
          <w:szCs w:val="28"/>
        </w:rPr>
        <w:t>признаются</w:t>
      </w:r>
      <w:r>
        <w:rPr>
          <w:rFonts w:ascii="Times New Roman" w:eastAsia="Times New Roman" w:hAnsi="Times New Roman" w:cs="Times New Roman"/>
          <w:sz w:val="28"/>
          <w:szCs w:val="28"/>
        </w:rPr>
        <w:t xml:space="preserve"> подходящими</w:t>
      </w:r>
      <w:r w:rsidR="00BA0A10">
        <w:rPr>
          <w:rFonts w:ascii="Times New Roman" w:eastAsia="Times New Roman" w:hAnsi="Times New Roman" w:cs="Times New Roman"/>
          <w:sz w:val="28"/>
          <w:szCs w:val="28"/>
        </w:rPr>
        <w:t xml:space="preserve"> для</w:t>
      </w:r>
      <w:r>
        <w:rPr>
          <w:rFonts w:ascii="Times New Roman" w:eastAsia="Times New Roman" w:hAnsi="Times New Roman" w:cs="Times New Roman"/>
          <w:sz w:val="28"/>
          <w:szCs w:val="28"/>
        </w:rPr>
        <w:t xml:space="preserve"> примен</w:t>
      </w:r>
      <w:r w:rsidR="00BA0A10">
        <w:rPr>
          <w:rFonts w:ascii="Times New Roman" w:eastAsia="Times New Roman" w:hAnsi="Times New Roman" w:cs="Times New Roman"/>
          <w:sz w:val="28"/>
          <w:szCs w:val="28"/>
        </w:rPr>
        <w:t>ения</w:t>
      </w:r>
      <w:r>
        <w:rPr>
          <w:rFonts w:ascii="Times New Roman" w:eastAsia="Times New Roman" w:hAnsi="Times New Roman" w:cs="Times New Roman"/>
          <w:sz w:val="28"/>
          <w:szCs w:val="28"/>
        </w:rPr>
        <w:t xml:space="preserve"> в </w:t>
      </w:r>
      <w:r w:rsidR="00BA0A10">
        <w:rPr>
          <w:rFonts w:ascii="Times New Roman" w:eastAsia="Times New Roman" w:hAnsi="Times New Roman" w:cs="Times New Roman"/>
          <w:sz w:val="28"/>
          <w:szCs w:val="28"/>
        </w:rPr>
        <w:t>рамках</w:t>
      </w:r>
      <w:r>
        <w:rPr>
          <w:rFonts w:ascii="Times New Roman" w:eastAsia="Times New Roman" w:hAnsi="Times New Roman" w:cs="Times New Roman"/>
          <w:sz w:val="28"/>
          <w:szCs w:val="28"/>
        </w:rPr>
        <w:t xml:space="preserve"> модели Cushing и Loebbecke (рисунок</w:t>
      </w:r>
      <w:r w:rsidR="00007913">
        <w:rPr>
          <w:rFonts w:ascii="Times New Roman" w:eastAsia="Times New Roman" w:hAnsi="Times New Roman" w:cs="Times New Roman"/>
          <w:sz w:val="28"/>
          <w:szCs w:val="28"/>
        </w:rPr>
        <w:t> </w:t>
      </w:r>
      <w:r w:rsidR="009C56B8">
        <w:rPr>
          <w:rFonts w:ascii="Times New Roman" w:eastAsia="Times New Roman" w:hAnsi="Times New Roman" w:cs="Times New Roman"/>
          <w:sz w:val="28"/>
          <w:szCs w:val="28"/>
        </w:rPr>
        <w:t>4</w:t>
      </w:r>
      <w:r>
        <w:rPr>
          <w:rFonts w:ascii="Times New Roman" w:eastAsia="Times New Roman" w:hAnsi="Times New Roman" w:cs="Times New Roman"/>
          <w:sz w:val="28"/>
          <w:szCs w:val="28"/>
        </w:rPr>
        <w:t xml:space="preserve">), также </w:t>
      </w:r>
      <w:r w:rsidR="00BA0A10">
        <w:rPr>
          <w:rFonts w:ascii="Times New Roman" w:eastAsia="Times New Roman" w:hAnsi="Times New Roman" w:cs="Times New Roman"/>
          <w:sz w:val="28"/>
          <w:szCs w:val="28"/>
        </w:rPr>
        <w:t>известной как</w:t>
      </w:r>
      <w:r>
        <w:rPr>
          <w:rFonts w:ascii="Times New Roman" w:eastAsia="Times New Roman" w:hAnsi="Times New Roman" w:cs="Times New Roman"/>
          <w:sz w:val="28"/>
          <w:szCs w:val="28"/>
        </w:rPr>
        <w:t xml:space="preserve"> «традиционн</w:t>
      </w:r>
      <w:r w:rsidR="00BA0A10">
        <w:rPr>
          <w:rFonts w:ascii="Times New Roman" w:eastAsia="Times New Roman" w:hAnsi="Times New Roman" w:cs="Times New Roman"/>
          <w:sz w:val="28"/>
          <w:szCs w:val="28"/>
        </w:rPr>
        <w:t>ая</w:t>
      </w:r>
      <w:r>
        <w:rPr>
          <w:rFonts w:ascii="Times New Roman" w:eastAsia="Times New Roman" w:hAnsi="Times New Roman" w:cs="Times New Roman"/>
          <w:sz w:val="28"/>
          <w:szCs w:val="28"/>
        </w:rPr>
        <w:t>» модель внешнего аудита.</w:t>
      </w:r>
    </w:p>
    <w:p w14:paraId="419AA688" w14:textId="3F1C7473" w:rsidR="00C55963" w:rsidRDefault="00BA0A10" w:rsidP="00AE351D">
      <w:pPr>
        <w:tabs>
          <w:tab w:val="left" w:pos="993"/>
        </w:tabs>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Большинство</w:t>
      </w:r>
      <w:r w:rsidR="00CE4113">
        <w:rPr>
          <w:rFonts w:ascii="Times New Roman" w:eastAsia="Times New Roman" w:hAnsi="Times New Roman" w:cs="Times New Roman"/>
          <w:sz w:val="28"/>
          <w:szCs w:val="28"/>
        </w:rPr>
        <w:t xml:space="preserve"> технических методов </w:t>
      </w:r>
      <w:r>
        <w:rPr>
          <w:rFonts w:ascii="Times New Roman" w:eastAsia="Times New Roman" w:hAnsi="Times New Roman" w:cs="Times New Roman"/>
          <w:sz w:val="28"/>
          <w:szCs w:val="28"/>
        </w:rPr>
        <w:t>использовались на</w:t>
      </w:r>
      <w:r w:rsidR="00CE4113">
        <w:rPr>
          <w:rFonts w:ascii="Times New Roman" w:eastAsia="Times New Roman" w:hAnsi="Times New Roman" w:cs="Times New Roman"/>
          <w:sz w:val="28"/>
          <w:szCs w:val="28"/>
        </w:rPr>
        <w:t xml:space="preserve"> различны</w:t>
      </w:r>
      <w:r>
        <w:rPr>
          <w:rFonts w:ascii="Times New Roman" w:eastAsia="Times New Roman" w:hAnsi="Times New Roman" w:cs="Times New Roman"/>
          <w:sz w:val="28"/>
          <w:szCs w:val="28"/>
        </w:rPr>
        <w:t>х</w:t>
      </w:r>
      <w:r w:rsidR="00CE4113">
        <w:rPr>
          <w:rFonts w:ascii="Times New Roman" w:eastAsia="Times New Roman" w:hAnsi="Times New Roman" w:cs="Times New Roman"/>
          <w:sz w:val="28"/>
          <w:szCs w:val="28"/>
        </w:rPr>
        <w:t xml:space="preserve"> этапа</w:t>
      </w:r>
      <w:r>
        <w:rPr>
          <w:rFonts w:ascii="Times New Roman" w:eastAsia="Times New Roman" w:hAnsi="Times New Roman" w:cs="Times New Roman"/>
          <w:sz w:val="28"/>
          <w:szCs w:val="28"/>
        </w:rPr>
        <w:t>х</w:t>
      </w:r>
      <w:r w:rsidR="00CE4113">
        <w:rPr>
          <w:rFonts w:ascii="Times New Roman" w:eastAsia="Times New Roman" w:hAnsi="Times New Roman" w:cs="Times New Roman"/>
          <w:sz w:val="28"/>
          <w:szCs w:val="28"/>
        </w:rPr>
        <w:t xml:space="preserve"> внешнего аудита, </w:t>
      </w:r>
      <w:r w:rsidR="00D645C5">
        <w:rPr>
          <w:rFonts w:ascii="Times New Roman" w:eastAsia="Times New Roman" w:hAnsi="Times New Roman" w:cs="Times New Roman"/>
          <w:sz w:val="28"/>
          <w:szCs w:val="28"/>
        </w:rPr>
        <w:t>эпизодически</w:t>
      </w:r>
      <w:r w:rsidR="00CE4113">
        <w:rPr>
          <w:rFonts w:ascii="Times New Roman" w:eastAsia="Times New Roman" w:hAnsi="Times New Roman" w:cs="Times New Roman"/>
          <w:sz w:val="28"/>
          <w:szCs w:val="28"/>
        </w:rPr>
        <w:t xml:space="preserve"> в неконтролируемых [59] и контролируемых метод</w:t>
      </w:r>
      <w:r w:rsidR="00D645C5">
        <w:rPr>
          <w:rFonts w:ascii="Times New Roman" w:eastAsia="Times New Roman" w:hAnsi="Times New Roman" w:cs="Times New Roman"/>
          <w:sz w:val="28"/>
          <w:szCs w:val="28"/>
        </w:rPr>
        <w:t>ах</w:t>
      </w:r>
      <w:r w:rsidR="00CE4113">
        <w:rPr>
          <w:rFonts w:ascii="Times New Roman" w:eastAsia="Times New Roman" w:hAnsi="Times New Roman" w:cs="Times New Roman"/>
          <w:sz w:val="28"/>
          <w:szCs w:val="28"/>
        </w:rPr>
        <w:t xml:space="preserve">, </w:t>
      </w:r>
      <w:r w:rsidR="00D645C5">
        <w:rPr>
          <w:rFonts w:ascii="Times New Roman" w:eastAsia="Times New Roman" w:hAnsi="Times New Roman" w:cs="Times New Roman"/>
          <w:sz w:val="28"/>
          <w:szCs w:val="28"/>
        </w:rPr>
        <w:t xml:space="preserve">и </w:t>
      </w:r>
      <w:r w:rsidR="00CE4113">
        <w:rPr>
          <w:rFonts w:ascii="Times New Roman" w:eastAsia="Times New Roman" w:hAnsi="Times New Roman" w:cs="Times New Roman"/>
          <w:sz w:val="28"/>
          <w:szCs w:val="28"/>
        </w:rPr>
        <w:t>часто в случае аудиторско</w:t>
      </w:r>
      <w:r w:rsidR="00D645C5">
        <w:rPr>
          <w:rFonts w:ascii="Times New Roman" w:eastAsia="Times New Roman" w:hAnsi="Times New Roman" w:cs="Times New Roman"/>
          <w:sz w:val="28"/>
          <w:szCs w:val="28"/>
        </w:rPr>
        <w:t>го</w:t>
      </w:r>
      <w:r w:rsidR="00CE4113">
        <w:rPr>
          <w:rFonts w:ascii="Times New Roman" w:eastAsia="Times New Roman" w:hAnsi="Times New Roman" w:cs="Times New Roman"/>
          <w:sz w:val="28"/>
          <w:szCs w:val="28"/>
        </w:rPr>
        <w:t xml:space="preserve"> </w:t>
      </w:r>
      <w:r w:rsidR="00D645C5">
        <w:rPr>
          <w:rFonts w:ascii="Times New Roman" w:eastAsia="Times New Roman" w:hAnsi="Times New Roman" w:cs="Times New Roman"/>
          <w:sz w:val="28"/>
          <w:szCs w:val="28"/>
        </w:rPr>
        <w:t>обзора</w:t>
      </w:r>
      <w:r w:rsidR="00CE4113">
        <w:rPr>
          <w:rFonts w:ascii="Times New Roman" w:eastAsia="Times New Roman" w:hAnsi="Times New Roman" w:cs="Times New Roman"/>
          <w:sz w:val="28"/>
          <w:szCs w:val="28"/>
        </w:rPr>
        <w:t xml:space="preserve"> и </w:t>
      </w:r>
      <w:r w:rsidR="00D645C5">
        <w:rPr>
          <w:rFonts w:ascii="Times New Roman" w:eastAsia="Times New Roman" w:hAnsi="Times New Roman" w:cs="Times New Roman"/>
          <w:sz w:val="28"/>
          <w:szCs w:val="28"/>
        </w:rPr>
        <w:t xml:space="preserve">регрессионных </w:t>
      </w:r>
      <w:r w:rsidR="00CE4113">
        <w:rPr>
          <w:rFonts w:ascii="Times New Roman" w:eastAsia="Times New Roman" w:hAnsi="Times New Roman" w:cs="Times New Roman"/>
          <w:sz w:val="28"/>
          <w:szCs w:val="28"/>
        </w:rPr>
        <w:t>метод</w:t>
      </w:r>
      <w:r w:rsidR="00D645C5">
        <w:rPr>
          <w:rFonts w:ascii="Times New Roman" w:eastAsia="Times New Roman" w:hAnsi="Times New Roman" w:cs="Times New Roman"/>
          <w:sz w:val="28"/>
          <w:szCs w:val="28"/>
        </w:rPr>
        <w:t>ах</w:t>
      </w:r>
      <w:r w:rsidR="00CE4113">
        <w:rPr>
          <w:rFonts w:ascii="Times New Roman" w:eastAsia="Times New Roman" w:hAnsi="Times New Roman" w:cs="Times New Roman"/>
          <w:sz w:val="28"/>
          <w:szCs w:val="28"/>
        </w:rPr>
        <w:t xml:space="preserve">. </w:t>
      </w:r>
    </w:p>
    <w:p w14:paraId="66F44279" w14:textId="77777777" w:rsidR="00C3596E" w:rsidRDefault="00C3596E" w:rsidP="00AE351D">
      <w:pPr>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Имеющиеся академические исследования по аналитическим процедурам выходят далеко за рамки разработки моделей ожиданий и проверки фактических результатов, что является определением для аналитических процедур, описанных в стандартах. Метод систематического исследования предполагает, что для облегчения понимания следует разработать организационную концептуальную основу [60]. </w:t>
      </w:r>
    </w:p>
    <w:p w14:paraId="43A716EA" w14:textId="77777777" w:rsidR="00C3596E" w:rsidRDefault="00C3596E" w:rsidP="00AE351D">
      <w:pPr>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Поскольку аудиторы изучают финансовые данные, большая часть которых может быть сгенерирована с помощью приложений и аналитики, встроенных в системы управления, может быть полезным получение знаний и адаптация концепций бизнес-анализа [61]. Бизнес-аналитика – это «использование данных, информационных технологий, статистического анализа, количественных методов и математических или компьютерных моделей, чтобы помочь менеджерам получить лучшее представление о своей деятельности и принимать решения, основанные на фактах» [62].</w:t>
      </w:r>
    </w:p>
    <w:p w14:paraId="64F37516" w14:textId="2AC4958D" w:rsidR="00C55963" w:rsidRDefault="00D645C5" w:rsidP="00AE351D">
      <w:pPr>
        <w:tabs>
          <w:tab w:val="left" w:pos="993"/>
        </w:tabs>
        <w:ind w:firstLine="709"/>
        <w:jc w:val="both"/>
        <w:rPr>
          <w:rFonts w:ascii="Times New Roman" w:eastAsia="Times New Roman" w:hAnsi="Times New Roman" w:cs="Times New Roman"/>
          <w:sz w:val="28"/>
          <w:szCs w:val="28"/>
        </w:rPr>
      </w:pPr>
      <w:r w:rsidRPr="00D645C5">
        <w:rPr>
          <w:rFonts w:ascii="Times New Roman" w:eastAsia="Times New Roman" w:hAnsi="Times New Roman" w:cs="Times New Roman"/>
          <w:sz w:val="28"/>
          <w:szCs w:val="28"/>
        </w:rPr>
        <w:t>При проведении обзорного аудита предпочтение отдается таким методам, как выборка, анализ соотношений, анализ тенденций, CAATS и тестирование.</w:t>
      </w:r>
      <w:r w:rsidR="00CE4113">
        <w:rPr>
          <w:rFonts w:ascii="Times New Roman" w:eastAsia="Times New Roman" w:hAnsi="Times New Roman" w:cs="Times New Roman"/>
          <w:sz w:val="28"/>
          <w:szCs w:val="28"/>
        </w:rPr>
        <w:t xml:space="preserve"> </w:t>
      </w:r>
      <w:r w:rsidRPr="00D645C5">
        <w:rPr>
          <w:rFonts w:ascii="Times New Roman" w:eastAsia="Times New Roman" w:hAnsi="Times New Roman" w:cs="Times New Roman"/>
          <w:sz w:val="28"/>
          <w:szCs w:val="28"/>
        </w:rPr>
        <w:t xml:space="preserve">Выборочный анализ, анализ соотношений и анализ тенденций упоминались чаще других методов </w:t>
      </w:r>
      <w:r w:rsidR="00E42D93">
        <w:rPr>
          <w:rFonts w:ascii="Times New Roman" w:eastAsia="Times New Roman" w:hAnsi="Times New Roman" w:cs="Times New Roman"/>
          <w:sz w:val="28"/>
          <w:szCs w:val="28"/>
        </w:rPr>
        <w:t>‒</w:t>
      </w:r>
      <w:r w:rsidRPr="00D645C5">
        <w:rPr>
          <w:rFonts w:ascii="Times New Roman" w:eastAsia="Times New Roman" w:hAnsi="Times New Roman" w:cs="Times New Roman"/>
          <w:sz w:val="28"/>
          <w:szCs w:val="28"/>
        </w:rPr>
        <w:t xml:space="preserve"> 37,8 и 43,5% соответственно</w:t>
      </w:r>
      <w:r>
        <w:rPr>
          <w:rFonts w:ascii="Times New Roman" w:eastAsia="Times New Roman" w:hAnsi="Times New Roman" w:cs="Times New Roman"/>
          <w:sz w:val="28"/>
          <w:szCs w:val="28"/>
        </w:rPr>
        <w:t>.</w:t>
      </w:r>
      <w:r w:rsidR="00CE4113">
        <w:rPr>
          <w:rFonts w:ascii="Times New Roman" w:eastAsia="Times New Roman" w:hAnsi="Times New Roman" w:cs="Times New Roman"/>
          <w:sz w:val="28"/>
          <w:szCs w:val="28"/>
        </w:rPr>
        <w:t xml:space="preserve"> </w:t>
      </w:r>
      <w:r w:rsidRPr="00D645C5">
        <w:rPr>
          <w:rFonts w:ascii="Times New Roman" w:eastAsia="Times New Roman" w:hAnsi="Times New Roman" w:cs="Times New Roman"/>
          <w:sz w:val="28"/>
          <w:szCs w:val="28"/>
        </w:rPr>
        <w:t xml:space="preserve">CAATS был включен в эту категорию, так как многие из тестов, проводимых внешними аудиторами в отношении документации, представляют собой проверку </w:t>
      </w:r>
      <w:r>
        <w:rPr>
          <w:rFonts w:ascii="Times New Roman" w:eastAsia="Times New Roman" w:hAnsi="Times New Roman" w:cs="Times New Roman"/>
          <w:sz w:val="28"/>
          <w:szCs w:val="28"/>
        </w:rPr>
        <w:t>основной</w:t>
      </w:r>
      <w:r w:rsidRPr="00D645C5">
        <w:rPr>
          <w:rFonts w:ascii="Times New Roman" w:eastAsia="Times New Roman" w:hAnsi="Times New Roman" w:cs="Times New Roman"/>
          <w:sz w:val="28"/>
          <w:szCs w:val="28"/>
        </w:rPr>
        <w:t xml:space="preserve"> документации и </w:t>
      </w:r>
      <w:r>
        <w:rPr>
          <w:rFonts w:ascii="Times New Roman" w:eastAsia="Times New Roman" w:hAnsi="Times New Roman" w:cs="Times New Roman"/>
          <w:sz w:val="28"/>
          <w:szCs w:val="28"/>
        </w:rPr>
        <w:t>базовых</w:t>
      </w:r>
      <w:r w:rsidRPr="00D645C5">
        <w:rPr>
          <w:rFonts w:ascii="Times New Roman" w:eastAsia="Times New Roman" w:hAnsi="Times New Roman" w:cs="Times New Roman"/>
          <w:sz w:val="28"/>
          <w:szCs w:val="28"/>
        </w:rPr>
        <w:t xml:space="preserve"> расчетов</w:t>
      </w:r>
      <w:bookmarkEnd w:id="3"/>
      <w:r>
        <w:rPr>
          <w:rFonts w:ascii="Times New Roman" w:eastAsia="Times New Roman" w:hAnsi="Times New Roman" w:cs="Times New Roman"/>
          <w:sz w:val="28"/>
          <w:szCs w:val="28"/>
        </w:rPr>
        <w:t xml:space="preserve"> </w:t>
      </w:r>
      <w:r w:rsidR="00CE4113">
        <w:rPr>
          <w:rFonts w:ascii="Times New Roman" w:eastAsia="Times New Roman" w:hAnsi="Times New Roman" w:cs="Times New Roman"/>
          <w:sz w:val="28"/>
          <w:szCs w:val="28"/>
        </w:rPr>
        <w:t>(рисунок 6).</w:t>
      </w:r>
    </w:p>
    <w:p w14:paraId="6ADFCA58" w14:textId="77777777" w:rsidR="00C55963" w:rsidRDefault="00C55963" w:rsidP="00AE351D">
      <w:pPr>
        <w:ind w:firstLine="851"/>
        <w:jc w:val="both"/>
        <w:rPr>
          <w:rFonts w:ascii="Times New Roman" w:eastAsia="Times New Roman" w:hAnsi="Times New Roman" w:cs="Times New Roman"/>
          <w:sz w:val="28"/>
          <w:szCs w:val="28"/>
        </w:rPr>
      </w:pPr>
    </w:p>
    <w:p w14:paraId="26628DC1" w14:textId="77777777" w:rsidR="00C55963" w:rsidRDefault="00CE4113" w:rsidP="00AE351D">
      <w:pPr>
        <w:ind w:firstLine="851"/>
        <w:jc w:val="center"/>
        <w:rPr>
          <w:rFonts w:ascii="Times New Roman" w:eastAsia="Times New Roman" w:hAnsi="Times New Roman" w:cs="Times New Roman"/>
          <w:sz w:val="28"/>
          <w:szCs w:val="28"/>
        </w:rPr>
      </w:pPr>
      <w:r>
        <w:rPr>
          <w:noProof/>
        </w:rPr>
        <w:drawing>
          <wp:inline distT="0" distB="0" distL="0" distR="0" wp14:anchorId="5EE09B6B" wp14:editId="535B2EAA">
            <wp:extent cx="5486400" cy="3364089"/>
            <wp:effectExtent l="0" t="0" r="12700" b="14605"/>
            <wp:docPr id="2129171744" name="Диаграмма 2129171744"/>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2DE4DB4A" w14:textId="77777777" w:rsidR="00C55963" w:rsidRPr="00007913" w:rsidRDefault="00C55963" w:rsidP="00AE351D">
      <w:pPr>
        <w:jc w:val="center"/>
        <w:rPr>
          <w:rFonts w:ascii="Times New Roman" w:eastAsia="Times New Roman" w:hAnsi="Times New Roman" w:cs="Times New Roman"/>
          <w:sz w:val="16"/>
          <w:szCs w:val="16"/>
        </w:rPr>
      </w:pPr>
    </w:p>
    <w:p w14:paraId="3FBD65DF" w14:textId="77777777" w:rsidR="00C55963" w:rsidRDefault="00CE4113" w:rsidP="00AE351D">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Рисунок 6 – </w:t>
      </w:r>
      <w:bookmarkStart w:id="4" w:name="_Hlk166638934"/>
      <w:r>
        <w:rPr>
          <w:rFonts w:ascii="Times New Roman" w:eastAsia="Times New Roman" w:hAnsi="Times New Roman" w:cs="Times New Roman"/>
          <w:sz w:val="28"/>
          <w:szCs w:val="28"/>
        </w:rPr>
        <w:t>Общее количество статей, в которых обсуждаются различные методы аудиторской проверки</w:t>
      </w:r>
    </w:p>
    <w:bookmarkEnd w:id="4"/>
    <w:p w14:paraId="2519C4C8" w14:textId="77777777" w:rsidR="00C3596E" w:rsidRPr="00C3596E" w:rsidRDefault="00C3596E" w:rsidP="00AE351D">
      <w:pPr>
        <w:ind w:firstLine="851"/>
        <w:rPr>
          <w:rFonts w:ascii="Times New Roman" w:eastAsia="Times New Roman" w:hAnsi="Times New Roman" w:cs="Times New Roman"/>
          <w:sz w:val="16"/>
          <w:szCs w:val="16"/>
        </w:rPr>
      </w:pPr>
    </w:p>
    <w:p w14:paraId="5FF9FA7F" w14:textId="4FDB24A6" w:rsidR="00C55963" w:rsidRDefault="00C3596E" w:rsidP="00007913">
      <w:pPr>
        <w:ind w:firstLine="709"/>
        <w:rPr>
          <w:rFonts w:ascii="Times New Roman" w:eastAsia="Times New Roman" w:hAnsi="Times New Roman" w:cs="Times New Roman"/>
        </w:rPr>
      </w:pPr>
      <w:r>
        <w:rPr>
          <w:rFonts w:ascii="Times New Roman" w:eastAsia="Times New Roman" w:hAnsi="Times New Roman" w:cs="Times New Roman"/>
        </w:rPr>
        <w:t xml:space="preserve">Примечание – </w:t>
      </w:r>
      <w:r w:rsidR="00CE4113">
        <w:rPr>
          <w:rFonts w:ascii="Times New Roman" w:eastAsia="Times New Roman" w:hAnsi="Times New Roman" w:cs="Times New Roman"/>
        </w:rPr>
        <w:t>Cоставлено автором</w:t>
      </w:r>
    </w:p>
    <w:p w14:paraId="140BB5DA" w14:textId="77777777" w:rsidR="00C55963" w:rsidRDefault="00C55963" w:rsidP="00007913">
      <w:pPr>
        <w:ind w:firstLine="709"/>
        <w:rPr>
          <w:rFonts w:ascii="Times New Roman" w:eastAsia="Times New Roman" w:hAnsi="Times New Roman" w:cs="Times New Roman"/>
          <w:sz w:val="28"/>
          <w:szCs w:val="28"/>
        </w:rPr>
      </w:pPr>
    </w:p>
    <w:p w14:paraId="4084E48D" w14:textId="6149D4DA" w:rsidR="00C55963" w:rsidRDefault="00734CDD" w:rsidP="00007913">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w:t>
      </w:r>
      <w:r w:rsidR="001D1A9E">
        <w:rPr>
          <w:rFonts w:ascii="Times New Roman" w:eastAsia="Times New Roman" w:hAnsi="Times New Roman" w:cs="Times New Roman"/>
          <w:sz w:val="28"/>
          <w:szCs w:val="28"/>
        </w:rPr>
        <w:t>ид анализа</w:t>
      </w:r>
      <w:r w:rsidR="00CE4113">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широко </w:t>
      </w:r>
      <w:r w:rsidR="00CE4113">
        <w:rPr>
          <w:rFonts w:ascii="Times New Roman" w:eastAsia="Times New Roman" w:hAnsi="Times New Roman" w:cs="Times New Roman"/>
          <w:sz w:val="28"/>
          <w:szCs w:val="28"/>
        </w:rPr>
        <w:t>используе</w:t>
      </w:r>
      <w:r>
        <w:rPr>
          <w:rFonts w:ascii="Times New Roman" w:eastAsia="Times New Roman" w:hAnsi="Times New Roman" w:cs="Times New Roman"/>
          <w:sz w:val="28"/>
          <w:szCs w:val="28"/>
        </w:rPr>
        <w:t>тся</w:t>
      </w:r>
      <w:r w:rsidR="00CE4113">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компаниями</w:t>
      </w:r>
      <w:r w:rsidR="00CE4113">
        <w:rPr>
          <w:rFonts w:ascii="Times New Roman" w:eastAsia="Times New Roman" w:hAnsi="Times New Roman" w:cs="Times New Roman"/>
          <w:sz w:val="28"/>
          <w:szCs w:val="28"/>
        </w:rPr>
        <w:t xml:space="preserve"> [63]</w:t>
      </w:r>
      <w:r w:rsidR="001D1A9E">
        <w:rPr>
          <w:rFonts w:ascii="Times New Roman" w:eastAsia="Times New Roman" w:hAnsi="Times New Roman" w:cs="Times New Roman"/>
          <w:sz w:val="28"/>
          <w:szCs w:val="28"/>
        </w:rPr>
        <w:t xml:space="preserve"> и</w:t>
      </w:r>
      <w:r w:rsidR="00CE4113">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предусматривает</w:t>
      </w:r>
      <w:r w:rsidR="00CE4113">
        <w:rPr>
          <w:rFonts w:ascii="Times New Roman" w:eastAsia="Times New Roman" w:hAnsi="Times New Roman" w:cs="Times New Roman"/>
          <w:sz w:val="28"/>
          <w:szCs w:val="28"/>
        </w:rPr>
        <w:t xml:space="preserve"> описательн</w:t>
      </w:r>
      <w:r>
        <w:rPr>
          <w:rFonts w:ascii="Times New Roman" w:eastAsia="Times New Roman" w:hAnsi="Times New Roman" w:cs="Times New Roman"/>
          <w:sz w:val="28"/>
          <w:szCs w:val="28"/>
        </w:rPr>
        <w:t>ую</w:t>
      </w:r>
      <w:r w:rsidR="00CE4113">
        <w:rPr>
          <w:rFonts w:ascii="Times New Roman" w:eastAsia="Times New Roman" w:hAnsi="Times New Roman" w:cs="Times New Roman"/>
          <w:sz w:val="28"/>
          <w:szCs w:val="28"/>
        </w:rPr>
        <w:t xml:space="preserve"> статистик</w:t>
      </w:r>
      <w:r>
        <w:rPr>
          <w:rFonts w:ascii="Times New Roman" w:eastAsia="Times New Roman" w:hAnsi="Times New Roman" w:cs="Times New Roman"/>
          <w:sz w:val="28"/>
          <w:szCs w:val="28"/>
        </w:rPr>
        <w:t>у</w:t>
      </w:r>
      <w:r w:rsidR="00CE4113">
        <w:rPr>
          <w:rFonts w:ascii="Times New Roman" w:eastAsia="Times New Roman" w:hAnsi="Times New Roman" w:cs="Times New Roman"/>
          <w:sz w:val="28"/>
          <w:szCs w:val="28"/>
        </w:rPr>
        <w:t xml:space="preserve">, </w:t>
      </w:r>
      <w:r w:rsidR="001D1A9E">
        <w:rPr>
          <w:rFonts w:ascii="Times New Roman" w:eastAsia="Times New Roman" w:hAnsi="Times New Roman" w:cs="Times New Roman"/>
          <w:sz w:val="28"/>
          <w:szCs w:val="28"/>
        </w:rPr>
        <w:t>приборны</w:t>
      </w:r>
      <w:r>
        <w:rPr>
          <w:rFonts w:ascii="Times New Roman" w:eastAsia="Times New Roman" w:hAnsi="Times New Roman" w:cs="Times New Roman"/>
          <w:sz w:val="28"/>
          <w:szCs w:val="28"/>
        </w:rPr>
        <w:t>е</w:t>
      </w:r>
      <w:r w:rsidR="00CE4113">
        <w:rPr>
          <w:rFonts w:ascii="Times New Roman" w:eastAsia="Times New Roman" w:hAnsi="Times New Roman" w:cs="Times New Roman"/>
          <w:sz w:val="28"/>
          <w:szCs w:val="28"/>
        </w:rPr>
        <w:t xml:space="preserve"> панели</w:t>
      </w:r>
      <w:r w:rsidR="001D1A9E">
        <w:rPr>
          <w:rFonts w:ascii="Times New Roman" w:eastAsia="Times New Roman" w:hAnsi="Times New Roman" w:cs="Times New Roman"/>
          <w:sz w:val="28"/>
          <w:szCs w:val="28"/>
        </w:rPr>
        <w:t>, ключевы</w:t>
      </w:r>
      <w:r>
        <w:rPr>
          <w:rFonts w:ascii="Times New Roman" w:eastAsia="Times New Roman" w:hAnsi="Times New Roman" w:cs="Times New Roman"/>
          <w:sz w:val="28"/>
          <w:szCs w:val="28"/>
        </w:rPr>
        <w:t>е</w:t>
      </w:r>
      <w:r w:rsidR="001D1A9E">
        <w:rPr>
          <w:rFonts w:ascii="Times New Roman" w:eastAsia="Times New Roman" w:hAnsi="Times New Roman" w:cs="Times New Roman"/>
          <w:sz w:val="28"/>
          <w:szCs w:val="28"/>
        </w:rPr>
        <w:t xml:space="preserve"> показатели эффективности</w:t>
      </w:r>
      <w:r w:rsidR="00CE4113">
        <w:rPr>
          <w:rFonts w:ascii="Times New Roman" w:eastAsia="Times New Roman" w:hAnsi="Times New Roman" w:cs="Times New Roman"/>
          <w:sz w:val="28"/>
          <w:szCs w:val="28"/>
        </w:rPr>
        <w:t xml:space="preserve"> или друг</w:t>
      </w:r>
      <w:r>
        <w:rPr>
          <w:rFonts w:ascii="Times New Roman" w:eastAsia="Times New Roman" w:hAnsi="Times New Roman" w:cs="Times New Roman"/>
          <w:sz w:val="28"/>
          <w:szCs w:val="28"/>
        </w:rPr>
        <w:t>ие</w:t>
      </w:r>
      <w:r w:rsidR="00CE4113">
        <w:rPr>
          <w:rFonts w:ascii="Times New Roman" w:eastAsia="Times New Roman" w:hAnsi="Times New Roman" w:cs="Times New Roman"/>
          <w:sz w:val="28"/>
          <w:szCs w:val="28"/>
        </w:rPr>
        <w:t xml:space="preserve"> </w:t>
      </w:r>
      <w:r w:rsidR="001D1A9E">
        <w:rPr>
          <w:rFonts w:ascii="Times New Roman" w:eastAsia="Times New Roman" w:hAnsi="Times New Roman" w:cs="Times New Roman"/>
          <w:sz w:val="28"/>
          <w:szCs w:val="28"/>
        </w:rPr>
        <w:t>вид</w:t>
      </w:r>
      <w:r>
        <w:rPr>
          <w:rFonts w:ascii="Times New Roman" w:eastAsia="Times New Roman" w:hAnsi="Times New Roman" w:cs="Times New Roman"/>
          <w:sz w:val="28"/>
          <w:szCs w:val="28"/>
        </w:rPr>
        <w:t>ы</w:t>
      </w:r>
      <w:r w:rsidR="00CE4113">
        <w:rPr>
          <w:rFonts w:ascii="Times New Roman" w:eastAsia="Times New Roman" w:hAnsi="Times New Roman" w:cs="Times New Roman"/>
          <w:sz w:val="28"/>
          <w:szCs w:val="28"/>
        </w:rPr>
        <w:t xml:space="preserve"> визуализаций [64]. </w:t>
      </w:r>
      <w:r w:rsidR="001D1A9E" w:rsidRPr="001D1A9E">
        <w:rPr>
          <w:rFonts w:ascii="Times New Roman" w:eastAsia="Times New Roman" w:hAnsi="Times New Roman" w:cs="Times New Roman"/>
          <w:sz w:val="28"/>
          <w:szCs w:val="28"/>
        </w:rPr>
        <w:t>Кроме того, описательный анализ лежит в основе многих оповещений непрерывного системного мониторинга, при котором транзакции сравниваются с данными анализа, пороговые значения определяются исходя из анализа соотношения и тенденций на основе исторических данных</w:t>
      </w:r>
      <w:r w:rsidR="001D1A9E">
        <w:rPr>
          <w:rFonts w:ascii="Times New Roman" w:eastAsia="Times New Roman" w:hAnsi="Times New Roman" w:cs="Times New Roman"/>
          <w:sz w:val="28"/>
          <w:szCs w:val="28"/>
        </w:rPr>
        <w:t xml:space="preserve"> </w:t>
      </w:r>
      <w:r w:rsidR="001D1A9E" w:rsidRPr="001D1A9E">
        <w:rPr>
          <w:rFonts w:ascii="Times New Roman" w:eastAsia="Times New Roman" w:hAnsi="Times New Roman" w:cs="Times New Roman"/>
          <w:sz w:val="28"/>
          <w:szCs w:val="28"/>
        </w:rPr>
        <w:t>[52</w:t>
      </w:r>
      <w:r w:rsidR="00007913">
        <w:rPr>
          <w:rFonts w:ascii="Times New Roman" w:eastAsia="Times New Roman" w:hAnsi="Times New Roman" w:cs="Times New Roman"/>
          <w:sz w:val="28"/>
          <w:szCs w:val="28"/>
        </w:rPr>
        <w:t>, р. 45-63</w:t>
      </w:r>
      <w:r w:rsidR="001D1A9E" w:rsidRPr="001D1A9E">
        <w:rPr>
          <w:rFonts w:ascii="Times New Roman" w:eastAsia="Times New Roman" w:hAnsi="Times New Roman" w:cs="Times New Roman"/>
          <w:sz w:val="28"/>
          <w:szCs w:val="28"/>
        </w:rPr>
        <w:t>].</w:t>
      </w:r>
    </w:p>
    <w:p w14:paraId="4540DC06" w14:textId="08188D97" w:rsidR="00C55963" w:rsidRDefault="00CE4113" w:rsidP="00007913">
      <w:pPr>
        <w:ind w:firstLine="709"/>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Предиктивная аналитика</w:t>
      </w:r>
      <w:r>
        <w:rPr>
          <w:rFonts w:ascii="Times New Roman" w:eastAsia="Times New Roman" w:hAnsi="Times New Roman" w:cs="Times New Roman"/>
          <w:sz w:val="28"/>
          <w:szCs w:val="28"/>
        </w:rPr>
        <w:t xml:space="preserve"> </w:t>
      </w:r>
      <w:r w:rsidR="001D1A9E">
        <w:rPr>
          <w:rFonts w:ascii="Times New Roman" w:eastAsia="Times New Roman" w:hAnsi="Times New Roman" w:cs="Times New Roman"/>
          <w:sz w:val="28"/>
          <w:szCs w:val="28"/>
        </w:rPr>
        <w:t>становится</w:t>
      </w:r>
      <w:r>
        <w:rPr>
          <w:rFonts w:ascii="Times New Roman" w:eastAsia="Times New Roman" w:hAnsi="Times New Roman" w:cs="Times New Roman"/>
          <w:sz w:val="28"/>
          <w:szCs w:val="28"/>
        </w:rPr>
        <w:t xml:space="preserve"> следующим шагом в </w:t>
      </w:r>
      <w:r w:rsidR="001D1A9E">
        <w:rPr>
          <w:rFonts w:ascii="Times New Roman" w:eastAsia="Times New Roman" w:hAnsi="Times New Roman" w:cs="Times New Roman"/>
          <w:sz w:val="28"/>
          <w:szCs w:val="28"/>
        </w:rPr>
        <w:t>получении</w:t>
      </w:r>
      <w:r>
        <w:rPr>
          <w:rFonts w:ascii="Times New Roman" w:eastAsia="Times New Roman" w:hAnsi="Times New Roman" w:cs="Times New Roman"/>
          <w:sz w:val="28"/>
          <w:szCs w:val="28"/>
        </w:rPr>
        <w:t xml:space="preserve"> знаний из описательно</w:t>
      </w:r>
      <w:r w:rsidR="001D1A9E">
        <w:rPr>
          <w:rFonts w:ascii="Times New Roman" w:eastAsia="Times New Roman" w:hAnsi="Times New Roman" w:cs="Times New Roman"/>
          <w:sz w:val="28"/>
          <w:szCs w:val="28"/>
        </w:rPr>
        <w:t xml:space="preserve">го анализа </w:t>
      </w:r>
      <w:r>
        <w:rPr>
          <w:rFonts w:ascii="Times New Roman" w:eastAsia="Times New Roman" w:hAnsi="Times New Roman" w:cs="Times New Roman"/>
          <w:sz w:val="28"/>
          <w:szCs w:val="28"/>
        </w:rPr>
        <w:t>[65]</w:t>
      </w:r>
      <w:r w:rsidR="001D1A9E">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и отвечает на вопрос, что может произойти [63]. </w:t>
      </w:r>
      <w:r w:rsidR="001D1A9E" w:rsidRPr="001D1A9E">
        <w:rPr>
          <w:rFonts w:ascii="Times New Roman" w:eastAsia="Times New Roman" w:hAnsi="Times New Roman" w:cs="Times New Roman"/>
          <w:sz w:val="28"/>
          <w:szCs w:val="28"/>
        </w:rPr>
        <w:t>Для него характерны скоринговые модели</w:t>
      </w:r>
      <w:r w:rsidR="001D1A9E">
        <w:rPr>
          <w:rFonts w:ascii="Times New Roman" w:eastAsia="Times New Roman" w:hAnsi="Times New Roman" w:cs="Times New Roman"/>
          <w:sz w:val="28"/>
          <w:szCs w:val="28"/>
        </w:rPr>
        <w:t>,</w:t>
      </w:r>
      <w:r w:rsidR="001D1A9E" w:rsidRPr="001D1A9E">
        <w:rPr>
          <w:rFonts w:ascii="Times New Roman" w:eastAsia="Times New Roman" w:hAnsi="Times New Roman" w:cs="Times New Roman"/>
          <w:sz w:val="28"/>
          <w:szCs w:val="28"/>
        </w:rPr>
        <w:t xml:space="preserve"> предиктивные и вероятностные модели, статистический анализ</w:t>
      </w:r>
      <w:r w:rsidR="001D1A9E">
        <w:rPr>
          <w:rFonts w:ascii="Times New Roman" w:eastAsia="Times New Roman" w:hAnsi="Times New Roman" w:cs="Times New Roman"/>
          <w:sz w:val="28"/>
          <w:szCs w:val="28"/>
        </w:rPr>
        <w:t xml:space="preserve">, </w:t>
      </w:r>
      <w:r w:rsidR="001D1A9E" w:rsidRPr="001D1A9E">
        <w:rPr>
          <w:rFonts w:ascii="Times New Roman" w:eastAsia="Times New Roman" w:hAnsi="Times New Roman" w:cs="Times New Roman"/>
          <w:sz w:val="28"/>
          <w:szCs w:val="28"/>
        </w:rPr>
        <w:t>прогнозы.</w:t>
      </w:r>
      <w:r w:rsidR="001D1A9E">
        <w:rPr>
          <w:rFonts w:ascii="Times New Roman" w:eastAsia="Times New Roman" w:hAnsi="Times New Roman" w:cs="Times New Roman"/>
          <w:sz w:val="28"/>
          <w:szCs w:val="28"/>
        </w:rPr>
        <w:t xml:space="preserve"> </w:t>
      </w:r>
      <w:r w:rsidR="00AE63BA" w:rsidRPr="00AE63BA">
        <w:rPr>
          <w:rFonts w:ascii="Times New Roman" w:eastAsia="Times New Roman" w:hAnsi="Times New Roman" w:cs="Times New Roman"/>
          <w:sz w:val="28"/>
          <w:szCs w:val="28"/>
        </w:rPr>
        <w:t>Для расчета возможных будущих событий в прогнозных моделях используются исторические данные, которые накапливаются на протяжении долгого времени.</w:t>
      </w:r>
      <w:r>
        <w:rPr>
          <w:rFonts w:ascii="Times New Roman" w:eastAsia="Times New Roman" w:hAnsi="Times New Roman" w:cs="Times New Roman"/>
          <w:sz w:val="28"/>
          <w:szCs w:val="28"/>
        </w:rPr>
        <w:t xml:space="preserve"> </w:t>
      </w:r>
      <w:r w:rsidR="00AE63BA" w:rsidRPr="00AE63BA">
        <w:rPr>
          <w:rFonts w:ascii="Times New Roman" w:eastAsia="Times New Roman" w:hAnsi="Times New Roman" w:cs="Times New Roman"/>
          <w:sz w:val="28"/>
          <w:szCs w:val="28"/>
        </w:rPr>
        <w:t xml:space="preserve">Многие компании используют в основном описательный анализ и только сейчас начинают применять </w:t>
      </w:r>
      <w:r w:rsidR="00AE63BA">
        <w:rPr>
          <w:rFonts w:ascii="Times New Roman" w:eastAsia="Times New Roman" w:hAnsi="Times New Roman" w:cs="Times New Roman"/>
          <w:sz w:val="28"/>
          <w:szCs w:val="28"/>
        </w:rPr>
        <w:t>предиктивную аналитику</w:t>
      </w:r>
      <w:r w:rsidR="00AE63BA" w:rsidRPr="00AE63BA">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[63].</w:t>
      </w:r>
    </w:p>
    <w:p w14:paraId="6445B41C" w14:textId="7480DDE4" w:rsidR="00C55963" w:rsidRPr="000D4D60"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Предписывающая аналитика</w:t>
      </w:r>
      <w:r>
        <w:rPr>
          <w:rFonts w:ascii="Times New Roman" w:eastAsia="Times New Roman" w:hAnsi="Times New Roman" w:cs="Times New Roman"/>
          <w:sz w:val="28"/>
          <w:szCs w:val="28"/>
        </w:rPr>
        <w:t xml:space="preserve"> отвечает на вопрос о том, что следует делать с учетом результатов описательной и предиктивной аналитики [66]. Предписывающую </w:t>
      </w:r>
      <w:r w:rsidRPr="000D4D60">
        <w:rPr>
          <w:rFonts w:ascii="Times New Roman" w:eastAsia="Times New Roman" w:hAnsi="Times New Roman" w:cs="Times New Roman"/>
          <w:sz w:val="28"/>
          <w:szCs w:val="28"/>
        </w:rPr>
        <w:t>аналитику можно охарактеризовать как подход к оптимизации. Предписывающая аналитика выходит за рамки описательной и прогнозной</w:t>
      </w:r>
      <w:r w:rsidR="000D4D60" w:rsidRPr="000D4D60">
        <w:rPr>
          <w:rFonts w:ascii="Times New Roman" w:eastAsia="Times New Roman" w:hAnsi="Times New Roman" w:cs="Times New Roman"/>
          <w:sz w:val="28"/>
          <w:szCs w:val="28"/>
        </w:rPr>
        <w:t xml:space="preserve"> аналитики</w:t>
      </w:r>
      <w:r w:rsidRPr="000D4D60">
        <w:rPr>
          <w:rFonts w:ascii="Times New Roman" w:eastAsia="Times New Roman" w:hAnsi="Times New Roman" w:cs="Times New Roman"/>
          <w:sz w:val="28"/>
          <w:szCs w:val="28"/>
        </w:rPr>
        <w:t xml:space="preserve">, </w:t>
      </w:r>
      <w:r w:rsidR="000D4D60" w:rsidRPr="000D4D60">
        <w:rPr>
          <w:rFonts w:ascii="Times New Roman" w:eastAsia="Times New Roman" w:hAnsi="Times New Roman" w:cs="Times New Roman"/>
          <w:sz w:val="28"/>
          <w:szCs w:val="28"/>
        </w:rPr>
        <w:t>предлагая</w:t>
      </w:r>
      <w:r w:rsidRPr="000D4D60">
        <w:rPr>
          <w:rFonts w:ascii="Times New Roman" w:eastAsia="Times New Roman" w:hAnsi="Times New Roman" w:cs="Times New Roman"/>
          <w:sz w:val="28"/>
          <w:szCs w:val="28"/>
        </w:rPr>
        <w:t xml:space="preserve"> решени</w:t>
      </w:r>
      <w:r w:rsidR="000D4D60" w:rsidRPr="000D4D60">
        <w:rPr>
          <w:rFonts w:ascii="Times New Roman" w:eastAsia="Times New Roman" w:hAnsi="Times New Roman" w:cs="Times New Roman"/>
          <w:sz w:val="28"/>
          <w:szCs w:val="28"/>
        </w:rPr>
        <w:t>я</w:t>
      </w:r>
      <w:r w:rsidRPr="000D4D60">
        <w:rPr>
          <w:rFonts w:ascii="Times New Roman" w:eastAsia="Times New Roman" w:hAnsi="Times New Roman" w:cs="Times New Roman"/>
          <w:sz w:val="28"/>
          <w:szCs w:val="28"/>
        </w:rPr>
        <w:t xml:space="preserve"> и вероятный результат.</w:t>
      </w:r>
    </w:p>
    <w:p w14:paraId="611B7F85" w14:textId="6BDA6260" w:rsidR="00C55963" w:rsidRPr="0018590F" w:rsidRDefault="000D4D60" w:rsidP="00AE351D">
      <w:pPr>
        <w:ind w:firstLine="709"/>
        <w:jc w:val="both"/>
        <w:rPr>
          <w:rFonts w:ascii="Times New Roman" w:eastAsia="Times New Roman" w:hAnsi="Times New Roman" w:cs="Times New Roman"/>
          <w:sz w:val="28"/>
          <w:szCs w:val="28"/>
        </w:rPr>
      </w:pPr>
      <w:r w:rsidRPr="000D4D60">
        <w:rPr>
          <w:rFonts w:ascii="Times New Roman" w:eastAsia="Times New Roman" w:hAnsi="Times New Roman" w:cs="Times New Roman"/>
          <w:sz w:val="28"/>
          <w:szCs w:val="28"/>
        </w:rPr>
        <w:t>Методы прогностического и предписывающего анализа кажутся похожими, но их направленность и способность предписывать или предсказывать зависят от типа и количества</w:t>
      </w:r>
      <w:r w:rsidR="00734CDD">
        <w:rPr>
          <w:rFonts w:ascii="Times New Roman" w:eastAsia="Times New Roman" w:hAnsi="Times New Roman" w:cs="Times New Roman"/>
          <w:sz w:val="28"/>
          <w:szCs w:val="28"/>
        </w:rPr>
        <w:t xml:space="preserve"> доступных</w:t>
      </w:r>
      <w:r w:rsidRPr="000D4D60">
        <w:rPr>
          <w:rFonts w:ascii="Times New Roman" w:eastAsia="Times New Roman" w:hAnsi="Times New Roman" w:cs="Times New Roman"/>
          <w:sz w:val="28"/>
          <w:szCs w:val="28"/>
        </w:rPr>
        <w:t xml:space="preserve"> данных. </w:t>
      </w:r>
      <w:r w:rsidR="00AE7981">
        <w:rPr>
          <w:rFonts w:ascii="Times New Roman" w:eastAsia="Times New Roman" w:hAnsi="Times New Roman" w:cs="Times New Roman"/>
          <w:sz w:val="28"/>
          <w:szCs w:val="28"/>
        </w:rPr>
        <w:t>Большое и разнообразное количество способствует</w:t>
      </w:r>
      <w:r w:rsidRPr="000D4D60">
        <w:rPr>
          <w:rFonts w:ascii="Times New Roman" w:eastAsia="Times New Roman" w:hAnsi="Times New Roman" w:cs="Times New Roman"/>
          <w:sz w:val="28"/>
          <w:szCs w:val="28"/>
        </w:rPr>
        <w:t xml:space="preserve"> получить предписывающее решение</w:t>
      </w:r>
      <w:r w:rsidR="00AE7981">
        <w:rPr>
          <w:rFonts w:ascii="Times New Roman" w:eastAsia="Times New Roman" w:hAnsi="Times New Roman" w:cs="Times New Roman"/>
          <w:sz w:val="28"/>
          <w:szCs w:val="28"/>
        </w:rPr>
        <w:t xml:space="preserve">, которые </w:t>
      </w:r>
      <w:r w:rsidRPr="000D4D60">
        <w:rPr>
          <w:rFonts w:ascii="Times New Roman" w:eastAsia="Times New Roman" w:hAnsi="Times New Roman" w:cs="Times New Roman"/>
          <w:sz w:val="28"/>
          <w:szCs w:val="28"/>
        </w:rPr>
        <w:t>основыва</w:t>
      </w:r>
      <w:r w:rsidR="00AE7981">
        <w:rPr>
          <w:rFonts w:ascii="Times New Roman" w:eastAsia="Times New Roman" w:hAnsi="Times New Roman" w:cs="Times New Roman"/>
          <w:sz w:val="28"/>
          <w:szCs w:val="28"/>
        </w:rPr>
        <w:t>ются</w:t>
      </w:r>
      <w:r w:rsidRPr="000D4D60">
        <w:rPr>
          <w:rFonts w:ascii="Times New Roman" w:eastAsia="Times New Roman" w:hAnsi="Times New Roman" w:cs="Times New Roman"/>
          <w:sz w:val="28"/>
          <w:szCs w:val="28"/>
        </w:rPr>
        <w:t xml:space="preserve"> на количественных и качественных данных из внешних </w:t>
      </w:r>
      <w:r>
        <w:rPr>
          <w:rFonts w:ascii="Times New Roman" w:eastAsia="Times New Roman" w:hAnsi="Times New Roman" w:cs="Times New Roman"/>
          <w:sz w:val="28"/>
          <w:szCs w:val="28"/>
        </w:rPr>
        <w:t xml:space="preserve">и внутренних </w:t>
      </w:r>
      <w:r w:rsidRPr="000D4D60">
        <w:rPr>
          <w:rFonts w:ascii="Times New Roman" w:eastAsia="Times New Roman" w:hAnsi="Times New Roman" w:cs="Times New Roman"/>
          <w:sz w:val="28"/>
          <w:szCs w:val="28"/>
        </w:rPr>
        <w:t>источников.</w:t>
      </w:r>
      <w:r w:rsidR="00CE4113" w:rsidRPr="00AE7981">
        <w:rPr>
          <w:rFonts w:ascii="Times New Roman" w:eastAsia="Times New Roman" w:hAnsi="Times New Roman" w:cs="Times New Roman"/>
          <w:sz w:val="28"/>
          <w:szCs w:val="28"/>
        </w:rPr>
        <w:t xml:space="preserve"> </w:t>
      </w:r>
      <w:r w:rsidR="007C4BFA" w:rsidRPr="007C4BFA">
        <w:rPr>
          <w:rFonts w:ascii="Times New Roman" w:eastAsia="Times New Roman" w:hAnsi="Times New Roman" w:cs="Times New Roman"/>
          <w:sz w:val="28"/>
          <w:szCs w:val="28"/>
        </w:rPr>
        <w:t>Анализ, базирующийся исключительно на количественных экономических данных, задействует малую часть имеющейся информации</w:t>
      </w:r>
      <w:r w:rsidR="0018590F" w:rsidRPr="0018590F">
        <w:rPr>
          <w:rFonts w:ascii="Times New Roman" w:eastAsia="Times New Roman" w:hAnsi="Times New Roman" w:cs="Times New Roman"/>
          <w:sz w:val="28"/>
          <w:szCs w:val="28"/>
        </w:rPr>
        <w:t xml:space="preserve">, так как </w:t>
      </w:r>
      <w:r w:rsidR="007C4BFA">
        <w:rPr>
          <w:rFonts w:ascii="Times New Roman" w:eastAsia="Times New Roman" w:hAnsi="Times New Roman" w:cs="Times New Roman"/>
          <w:sz w:val="28"/>
          <w:szCs w:val="28"/>
        </w:rPr>
        <w:t>многие</w:t>
      </w:r>
      <w:r w:rsidR="0018590F" w:rsidRPr="0018590F">
        <w:rPr>
          <w:rFonts w:ascii="Times New Roman" w:eastAsia="Times New Roman" w:hAnsi="Times New Roman" w:cs="Times New Roman"/>
          <w:sz w:val="28"/>
          <w:szCs w:val="28"/>
        </w:rPr>
        <w:t xml:space="preserve"> данны</w:t>
      </w:r>
      <w:r w:rsidR="007C4BFA">
        <w:rPr>
          <w:rFonts w:ascii="Times New Roman" w:eastAsia="Times New Roman" w:hAnsi="Times New Roman" w:cs="Times New Roman"/>
          <w:sz w:val="28"/>
          <w:szCs w:val="28"/>
        </w:rPr>
        <w:t>е</w:t>
      </w:r>
      <w:r w:rsidR="0018590F" w:rsidRPr="0018590F">
        <w:rPr>
          <w:rFonts w:ascii="Times New Roman" w:eastAsia="Times New Roman" w:hAnsi="Times New Roman" w:cs="Times New Roman"/>
          <w:sz w:val="28"/>
          <w:szCs w:val="28"/>
        </w:rPr>
        <w:t xml:space="preserve"> имеют качественный характер </w:t>
      </w:r>
      <w:r w:rsidR="00CE4113" w:rsidRPr="0018590F">
        <w:rPr>
          <w:rFonts w:ascii="Times New Roman" w:eastAsia="Times New Roman" w:hAnsi="Times New Roman" w:cs="Times New Roman"/>
          <w:sz w:val="28"/>
          <w:szCs w:val="28"/>
        </w:rPr>
        <w:t xml:space="preserve">[67].   </w:t>
      </w:r>
    </w:p>
    <w:p w14:paraId="7469832C" w14:textId="789D5BFE" w:rsidR="0060491E" w:rsidRDefault="0060491E"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Математические имитационные модели, или модели оптимизации, выявляющие неопределенности и предлагающие решения по снижению связанных с ними рисков или неблагоприятных прогнозов, строятся на основании бизнес-правил, ограничений и пороговых значений </w:t>
      </w:r>
      <w:r w:rsidRPr="0060491E">
        <w:rPr>
          <w:rFonts w:ascii="Times New Roman" w:eastAsia="Times New Roman" w:hAnsi="Times New Roman" w:cs="Times New Roman"/>
          <w:sz w:val="28"/>
          <w:szCs w:val="28"/>
        </w:rPr>
        <w:t>[17</w:t>
      </w:r>
      <w:r w:rsidR="00007913">
        <w:rPr>
          <w:rFonts w:ascii="Times New Roman" w:eastAsia="Times New Roman" w:hAnsi="Times New Roman" w:cs="Times New Roman"/>
          <w:sz w:val="28"/>
          <w:szCs w:val="28"/>
        </w:rPr>
        <w:t>, р. 1-26</w:t>
      </w:r>
      <w:r w:rsidRPr="0060491E">
        <w:rPr>
          <w:rFonts w:ascii="Times New Roman" w:eastAsia="Times New Roman" w:hAnsi="Times New Roman" w:cs="Times New Roman"/>
          <w:sz w:val="28"/>
          <w:szCs w:val="28"/>
        </w:rPr>
        <w:t>]</w:t>
      </w:r>
      <w:r>
        <w:rPr>
          <w:rFonts w:ascii="Times New Roman" w:eastAsia="Times New Roman" w:hAnsi="Times New Roman" w:cs="Times New Roman"/>
          <w:sz w:val="28"/>
          <w:szCs w:val="28"/>
        </w:rPr>
        <w:t>.</w:t>
      </w:r>
    </w:p>
    <w:p w14:paraId="223E5599" w14:textId="25043DDC"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Различные ученые подчеркивают необходимость включения аналитики на всех уровнях процесса аудита [30]. В своем анализе Glover et al. получили противоречивые результаты [26</w:t>
      </w:r>
      <w:r w:rsidR="00007913">
        <w:rPr>
          <w:rFonts w:ascii="Times New Roman" w:eastAsia="Times New Roman" w:hAnsi="Times New Roman" w:cs="Times New Roman"/>
          <w:sz w:val="28"/>
          <w:szCs w:val="28"/>
        </w:rPr>
        <w:t>, р. 99</w:t>
      </w:r>
      <w:r>
        <w:rPr>
          <w:rFonts w:ascii="Times New Roman" w:eastAsia="Times New Roman" w:hAnsi="Times New Roman" w:cs="Times New Roman"/>
          <w:sz w:val="28"/>
          <w:szCs w:val="28"/>
        </w:rPr>
        <w:t xml:space="preserve">]. Аналитические методы </w:t>
      </w:r>
      <w:r w:rsidR="009727B2">
        <w:rPr>
          <w:rFonts w:ascii="Times New Roman" w:eastAsia="Times New Roman" w:hAnsi="Times New Roman" w:cs="Times New Roman"/>
          <w:sz w:val="28"/>
          <w:szCs w:val="28"/>
        </w:rPr>
        <w:t>– это</w:t>
      </w:r>
      <w:r>
        <w:rPr>
          <w:rFonts w:ascii="Times New Roman" w:eastAsia="Times New Roman" w:hAnsi="Times New Roman" w:cs="Times New Roman"/>
          <w:sz w:val="28"/>
          <w:szCs w:val="28"/>
        </w:rPr>
        <w:t xml:space="preserve"> эффективны</w:t>
      </w:r>
      <w:r w:rsidR="009727B2">
        <w:rPr>
          <w:rFonts w:ascii="Times New Roman" w:eastAsia="Times New Roman" w:hAnsi="Times New Roman" w:cs="Times New Roman"/>
          <w:sz w:val="28"/>
          <w:szCs w:val="28"/>
        </w:rPr>
        <w:t>й</w:t>
      </w:r>
      <w:r>
        <w:rPr>
          <w:rFonts w:ascii="Times New Roman" w:eastAsia="Times New Roman" w:hAnsi="Times New Roman" w:cs="Times New Roman"/>
          <w:sz w:val="28"/>
          <w:szCs w:val="28"/>
        </w:rPr>
        <w:t xml:space="preserve"> </w:t>
      </w:r>
      <w:r w:rsidR="009727B2">
        <w:rPr>
          <w:rFonts w:ascii="Times New Roman" w:eastAsia="Times New Roman" w:hAnsi="Times New Roman" w:cs="Times New Roman"/>
          <w:sz w:val="28"/>
          <w:szCs w:val="28"/>
        </w:rPr>
        <w:t>способ</w:t>
      </w:r>
      <w:r>
        <w:rPr>
          <w:rFonts w:ascii="Times New Roman" w:eastAsia="Times New Roman" w:hAnsi="Times New Roman" w:cs="Times New Roman"/>
          <w:sz w:val="28"/>
          <w:szCs w:val="28"/>
        </w:rPr>
        <w:t xml:space="preserve"> </w:t>
      </w:r>
      <w:r w:rsidR="005E3955">
        <w:rPr>
          <w:rFonts w:ascii="Times New Roman" w:eastAsia="Times New Roman" w:hAnsi="Times New Roman" w:cs="Times New Roman"/>
          <w:sz w:val="28"/>
          <w:szCs w:val="28"/>
        </w:rPr>
        <w:t>выявления</w:t>
      </w:r>
      <w:r>
        <w:rPr>
          <w:rFonts w:ascii="Times New Roman" w:eastAsia="Times New Roman" w:hAnsi="Times New Roman" w:cs="Times New Roman"/>
          <w:sz w:val="28"/>
          <w:szCs w:val="28"/>
        </w:rPr>
        <w:t xml:space="preserve"> угроз</w:t>
      </w:r>
      <w:r w:rsidR="005E3955">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005E3955">
        <w:rPr>
          <w:rFonts w:ascii="Times New Roman" w:eastAsia="Times New Roman" w:hAnsi="Times New Roman" w:cs="Times New Roman"/>
          <w:sz w:val="28"/>
          <w:szCs w:val="28"/>
        </w:rPr>
        <w:t>обнаружения</w:t>
      </w:r>
      <w:r>
        <w:rPr>
          <w:rFonts w:ascii="Times New Roman" w:eastAsia="Times New Roman" w:hAnsi="Times New Roman" w:cs="Times New Roman"/>
          <w:sz w:val="28"/>
          <w:szCs w:val="28"/>
        </w:rPr>
        <w:t xml:space="preserve"> проблем [30]</w:t>
      </w:r>
      <w:r w:rsidR="0060491E">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0060491E">
        <w:rPr>
          <w:rFonts w:ascii="Times New Roman" w:eastAsia="Times New Roman" w:hAnsi="Times New Roman" w:cs="Times New Roman"/>
          <w:sz w:val="28"/>
          <w:szCs w:val="28"/>
        </w:rPr>
        <w:t>С</w:t>
      </w:r>
      <w:r w:rsidR="00FA6E93">
        <w:rPr>
          <w:rFonts w:ascii="Times New Roman" w:eastAsia="Times New Roman" w:hAnsi="Times New Roman" w:cs="Times New Roman"/>
          <w:sz w:val="28"/>
          <w:szCs w:val="28"/>
        </w:rPr>
        <w:t xml:space="preserve"> </w:t>
      </w:r>
      <w:r w:rsidR="0060491E">
        <w:rPr>
          <w:rFonts w:ascii="Times New Roman" w:eastAsia="Times New Roman" w:hAnsi="Times New Roman" w:cs="Times New Roman"/>
          <w:sz w:val="28"/>
          <w:szCs w:val="28"/>
        </w:rPr>
        <w:t>помощью</w:t>
      </w:r>
      <w:r>
        <w:rPr>
          <w:rFonts w:ascii="Times New Roman" w:eastAsia="Times New Roman" w:hAnsi="Times New Roman" w:cs="Times New Roman"/>
          <w:sz w:val="28"/>
          <w:szCs w:val="28"/>
        </w:rPr>
        <w:t xml:space="preserve"> интеллектуально</w:t>
      </w:r>
      <w:r w:rsidR="0060491E">
        <w:rPr>
          <w:rFonts w:ascii="Times New Roman" w:eastAsia="Times New Roman" w:hAnsi="Times New Roman" w:cs="Times New Roman"/>
          <w:sz w:val="28"/>
          <w:szCs w:val="28"/>
        </w:rPr>
        <w:t>го</w:t>
      </w:r>
      <w:r>
        <w:rPr>
          <w:rFonts w:ascii="Times New Roman" w:eastAsia="Times New Roman" w:hAnsi="Times New Roman" w:cs="Times New Roman"/>
          <w:sz w:val="28"/>
          <w:szCs w:val="28"/>
        </w:rPr>
        <w:t xml:space="preserve"> анализ</w:t>
      </w:r>
      <w:r w:rsidR="0060491E">
        <w:rPr>
          <w:rFonts w:ascii="Times New Roman" w:eastAsia="Times New Roman" w:hAnsi="Times New Roman" w:cs="Times New Roman"/>
          <w:sz w:val="28"/>
          <w:szCs w:val="28"/>
        </w:rPr>
        <w:t>а</w:t>
      </w:r>
      <w:r w:rsidR="00007913">
        <w:rPr>
          <w:rFonts w:ascii="Times New Roman" w:eastAsia="Times New Roman" w:hAnsi="Times New Roman" w:cs="Times New Roman"/>
          <w:sz w:val="28"/>
          <w:szCs w:val="28"/>
        </w:rPr>
        <w:t xml:space="preserve"> данных </w:t>
      </w:r>
      <w:r>
        <w:rPr>
          <w:rFonts w:ascii="Times New Roman" w:eastAsia="Times New Roman" w:hAnsi="Times New Roman" w:cs="Times New Roman"/>
          <w:sz w:val="28"/>
          <w:szCs w:val="28"/>
        </w:rPr>
        <w:t xml:space="preserve">внутренний аудит </w:t>
      </w:r>
      <w:r w:rsidR="0060491E">
        <w:rPr>
          <w:rFonts w:ascii="Times New Roman" w:eastAsia="Times New Roman" w:hAnsi="Times New Roman" w:cs="Times New Roman"/>
          <w:sz w:val="28"/>
          <w:szCs w:val="28"/>
        </w:rPr>
        <w:t>рассматрива</w:t>
      </w:r>
      <w:r w:rsidR="00CF7A91">
        <w:rPr>
          <w:rFonts w:ascii="Times New Roman" w:eastAsia="Times New Roman" w:hAnsi="Times New Roman" w:cs="Times New Roman"/>
          <w:sz w:val="28"/>
          <w:szCs w:val="28"/>
        </w:rPr>
        <w:t>ет</w:t>
      </w:r>
      <w:r>
        <w:rPr>
          <w:rFonts w:ascii="Times New Roman" w:eastAsia="Times New Roman" w:hAnsi="Times New Roman" w:cs="Times New Roman"/>
          <w:sz w:val="28"/>
          <w:szCs w:val="28"/>
        </w:rPr>
        <w:t xml:space="preserve"> </w:t>
      </w:r>
      <w:r w:rsidR="0060491E">
        <w:rPr>
          <w:rFonts w:ascii="Times New Roman" w:eastAsia="Times New Roman" w:hAnsi="Times New Roman" w:cs="Times New Roman"/>
          <w:sz w:val="28"/>
          <w:szCs w:val="28"/>
        </w:rPr>
        <w:t>слабые места в</w:t>
      </w:r>
      <w:r>
        <w:rPr>
          <w:rFonts w:ascii="Times New Roman" w:eastAsia="Times New Roman" w:hAnsi="Times New Roman" w:cs="Times New Roman"/>
          <w:sz w:val="28"/>
          <w:szCs w:val="28"/>
        </w:rPr>
        <w:t xml:space="preserve"> систем</w:t>
      </w:r>
      <w:r w:rsidR="0060491E">
        <w:rPr>
          <w:rFonts w:ascii="Times New Roman" w:eastAsia="Times New Roman" w:hAnsi="Times New Roman" w:cs="Times New Roman"/>
          <w:sz w:val="28"/>
          <w:szCs w:val="28"/>
        </w:rPr>
        <w:t>е</w:t>
      </w:r>
      <w:r>
        <w:rPr>
          <w:rFonts w:ascii="Times New Roman" w:eastAsia="Times New Roman" w:hAnsi="Times New Roman" w:cs="Times New Roman"/>
          <w:sz w:val="28"/>
          <w:szCs w:val="28"/>
        </w:rPr>
        <w:t xml:space="preserve"> контроля</w:t>
      </w:r>
      <w:r w:rsidR="00CF7A91">
        <w:rPr>
          <w:rFonts w:ascii="Times New Roman" w:eastAsia="Times New Roman" w:hAnsi="Times New Roman" w:cs="Times New Roman"/>
          <w:sz w:val="28"/>
          <w:szCs w:val="28"/>
        </w:rPr>
        <w:t xml:space="preserve">, </w:t>
      </w:r>
      <w:r w:rsidR="00B50F6F">
        <w:rPr>
          <w:rFonts w:ascii="Times New Roman" w:eastAsia="Times New Roman" w:hAnsi="Times New Roman" w:cs="Times New Roman"/>
          <w:sz w:val="28"/>
          <w:szCs w:val="28"/>
        </w:rPr>
        <w:t>улучшение</w:t>
      </w:r>
      <w:r>
        <w:rPr>
          <w:rFonts w:ascii="Times New Roman" w:eastAsia="Times New Roman" w:hAnsi="Times New Roman" w:cs="Times New Roman"/>
          <w:sz w:val="28"/>
          <w:szCs w:val="28"/>
        </w:rPr>
        <w:t xml:space="preserve"> использования технологий</w:t>
      </w:r>
      <w:r w:rsidR="00B50F6F">
        <w:rPr>
          <w:rFonts w:ascii="Times New Roman" w:eastAsia="Times New Roman" w:hAnsi="Times New Roman" w:cs="Times New Roman"/>
          <w:sz w:val="28"/>
          <w:szCs w:val="28"/>
        </w:rPr>
        <w:t>, перспективы совершенствования бизнес-процессов,</w:t>
      </w:r>
      <w:r>
        <w:rPr>
          <w:rFonts w:ascii="Times New Roman" w:eastAsia="Times New Roman" w:hAnsi="Times New Roman" w:cs="Times New Roman"/>
          <w:sz w:val="28"/>
          <w:szCs w:val="28"/>
        </w:rPr>
        <w:t xml:space="preserve"> </w:t>
      </w:r>
      <w:r w:rsidR="00B50F6F" w:rsidRPr="00B50F6F">
        <w:rPr>
          <w:rFonts w:ascii="Times New Roman" w:eastAsia="Times New Roman" w:hAnsi="Times New Roman" w:cs="Times New Roman"/>
          <w:sz w:val="28"/>
          <w:szCs w:val="28"/>
        </w:rPr>
        <w:t>привлечения внимания высшего руководства к зонам повышенного риска</w:t>
      </w:r>
      <w:r w:rsidR="009727B2">
        <w:rPr>
          <w:rFonts w:ascii="Times New Roman" w:eastAsia="Times New Roman" w:hAnsi="Times New Roman" w:cs="Times New Roman"/>
          <w:sz w:val="28"/>
          <w:szCs w:val="28"/>
        </w:rPr>
        <w:t>.</w:t>
      </w:r>
    </w:p>
    <w:p w14:paraId="4C669DA2" w14:textId="049804F6"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Однако Brown-Liburd et al. </w:t>
      </w:r>
      <w:r w:rsidR="00A8426E">
        <w:rPr>
          <w:rFonts w:ascii="Times New Roman" w:eastAsia="Times New Roman" w:hAnsi="Times New Roman" w:cs="Times New Roman"/>
          <w:sz w:val="28"/>
          <w:szCs w:val="28"/>
        </w:rPr>
        <w:t>считают</w:t>
      </w:r>
      <w:r>
        <w:rPr>
          <w:rFonts w:ascii="Times New Roman" w:eastAsia="Times New Roman" w:hAnsi="Times New Roman" w:cs="Times New Roman"/>
          <w:sz w:val="28"/>
          <w:szCs w:val="28"/>
        </w:rPr>
        <w:t xml:space="preserve">, что </w:t>
      </w:r>
      <w:r w:rsidR="00A8426E" w:rsidRPr="00A8426E">
        <w:rPr>
          <w:rFonts w:ascii="Times New Roman" w:eastAsia="Times New Roman" w:hAnsi="Times New Roman" w:cs="Times New Roman"/>
          <w:sz w:val="28"/>
          <w:szCs w:val="28"/>
        </w:rPr>
        <w:t>аналитические методы требуются для того, чтобы аудиторы могли оценить операции</w:t>
      </w:r>
      <w:r>
        <w:rPr>
          <w:rFonts w:ascii="Times New Roman" w:eastAsia="Times New Roman" w:hAnsi="Times New Roman" w:cs="Times New Roman"/>
          <w:sz w:val="28"/>
          <w:szCs w:val="28"/>
        </w:rPr>
        <w:t xml:space="preserve"> [31</w:t>
      </w:r>
      <w:r w:rsidR="00007913">
        <w:rPr>
          <w:rFonts w:ascii="Times New Roman" w:eastAsia="Times New Roman" w:hAnsi="Times New Roman" w:cs="Times New Roman"/>
          <w:sz w:val="28"/>
          <w:szCs w:val="28"/>
        </w:rPr>
        <w:t>, р. 1-15</w:t>
      </w:r>
      <w:r>
        <w:rPr>
          <w:rFonts w:ascii="Times New Roman" w:eastAsia="Times New Roman" w:hAnsi="Times New Roman" w:cs="Times New Roman"/>
          <w:sz w:val="28"/>
          <w:szCs w:val="28"/>
        </w:rPr>
        <w:t xml:space="preserve">]. Sparks </w:t>
      </w:r>
      <w:r w:rsidR="00A8426E">
        <w:rPr>
          <w:rFonts w:ascii="Times New Roman" w:eastAsia="Times New Roman" w:hAnsi="Times New Roman" w:cs="Times New Roman"/>
          <w:sz w:val="28"/>
          <w:szCs w:val="28"/>
        </w:rPr>
        <w:t xml:space="preserve"> указывает важность инструментов анализа в части получения больших данных и </w:t>
      </w:r>
      <w:r w:rsidR="006D470A">
        <w:rPr>
          <w:rFonts w:ascii="Times New Roman" w:eastAsia="Times New Roman" w:hAnsi="Times New Roman" w:cs="Times New Roman"/>
          <w:sz w:val="28"/>
          <w:szCs w:val="28"/>
        </w:rPr>
        <w:t>совершения запросов, обнаружения нарушений внутреннего контроля, мошенничества.</w:t>
      </w:r>
      <w:r>
        <w:rPr>
          <w:rFonts w:ascii="Times New Roman" w:eastAsia="Times New Roman" w:hAnsi="Times New Roman" w:cs="Times New Roman"/>
          <w:sz w:val="28"/>
          <w:szCs w:val="28"/>
        </w:rPr>
        <w:t> </w:t>
      </w:r>
    </w:p>
    <w:p w14:paraId="17BA1B88" w14:textId="16960766"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Tusek et al. отмечает, что процедуры оценки рисков относятся к методам внутренней проверки, используемым для получения понимания организации и ее среды, включая внутренний мониторинг компании, для </w:t>
      </w:r>
      <w:r w:rsidR="0060491E">
        <w:rPr>
          <w:rFonts w:ascii="Times New Roman" w:eastAsia="Times New Roman" w:hAnsi="Times New Roman" w:cs="Times New Roman"/>
          <w:sz w:val="28"/>
          <w:szCs w:val="28"/>
        </w:rPr>
        <w:t>выявления</w:t>
      </w:r>
      <w:r>
        <w:rPr>
          <w:rFonts w:ascii="Times New Roman" w:eastAsia="Times New Roman" w:hAnsi="Times New Roman" w:cs="Times New Roman"/>
          <w:sz w:val="28"/>
          <w:szCs w:val="28"/>
        </w:rPr>
        <w:t xml:space="preserve"> и оценки рисков существенного искажения в результате мошенничества, ошибок и упущений в данные, предназначенные для внутреннего аудита, аналитика также может быть распространена на различные этапы [68]. </w:t>
      </w:r>
    </w:p>
    <w:p w14:paraId="59BEF56A" w14:textId="3F5DD9E9"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McEnroe расширил, что аналитические процедуры могут представлять собой анализ существенных соотношений и закономерностей, включая последующее изучение аномалий и взаимосвязей </w:t>
      </w:r>
      <w:r w:rsidR="0060491E">
        <w:rPr>
          <w:rFonts w:ascii="Times New Roman" w:eastAsia="Times New Roman" w:hAnsi="Times New Roman" w:cs="Times New Roman"/>
          <w:sz w:val="28"/>
          <w:szCs w:val="28"/>
        </w:rPr>
        <w:t xml:space="preserve">в </w:t>
      </w:r>
      <w:r>
        <w:rPr>
          <w:rFonts w:ascii="Times New Roman" w:eastAsia="Times New Roman" w:hAnsi="Times New Roman" w:cs="Times New Roman"/>
          <w:sz w:val="28"/>
          <w:szCs w:val="28"/>
        </w:rPr>
        <w:t>финансовых</w:t>
      </w:r>
      <w:r w:rsidR="0060491E">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 нефинансовых данных, которые несовместимы с другими соответствующими деталями или существенно отклоняются от них. Dixon подчеркнул важность оценки результатов сравнения информации с ожиданиями, определенными или разработанными аудитором [30]. </w:t>
      </w:r>
    </w:p>
    <w:p w14:paraId="0DD9C884" w14:textId="7777777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Таким образом, делается вывод, что аналитические методы полезны для выявления неожиданных изменений, отсутствия прогнозируемых изменений, потенциальных ошибок, потенциального мошенничества или незаконной деятельности, а также других необычных или неповторяющихся операций или событий.</w:t>
      </w:r>
    </w:p>
    <w:p w14:paraId="76EE1DBB" w14:textId="7777777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Существует обширная литература, указывающая на несоответствие, существующее в финансовой и нефинансовой информации организации, что может указывать на мошеннические и незаконные действия в финансовой отчетности, что соответствует. Аргументированная причина этого в том, что показ нефинансовой информации руководством невозможен. Это особенно применимо, когда информация представляет собой вторичные данные, полученные из внешних источников, а проверка нефинансовой информации является довольно простой. </w:t>
      </w:r>
    </w:p>
    <w:p w14:paraId="27F78E77" w14:textId="5B22E5E8" w:rsidR="00C55963" w:rsidRPr="00931CE6" w:rsidRDefault="00CE4113" w:rsidP="00AE351D">
      <w:pPr>
        <w:ind w:firstLine="709"/>
        <w:jc w:val="both"/>
        <w:rPr>
          <w:rFonts w:ascii="Times New Roman" w:eastAsia="Times New Roman" w:hAnsi="Times New Roman" w:cs="Times New Roman"/>
          <w:sz w:val="28"/>
          <w:szCs w:val="28"/>
          <w:highlight w:val="yellow"/>
        </w:rPr>
      </w:pPr>
      <w:r w:rsidRPr="00324613">
        <w:rPr>
          <w:rFonts w:ascii="Times New Roman" w:eastAsia="Times New Roman" w:hAnsi="Times New Roman" w:cs="Times New Roman"/>
          <w:sz w:val="28"/>
          <w:szCs w:val="28"/>
        </w:rPr>
        <w:t>Результаты исследования показывают, что 91% действующих документов, касающихся методов финансового анализа, обычно используемых аудитором, сосредоточены на анализе соотношений и тенденций [22</w:t>
      </w:r>
      <w:r w:rsidR="00007913">
        <w:rPr>
          <w:rFonts w:ascii="Times New Roman" w:eastAsia="Times New Roman" w:hAnsi="Times New Roman" w:cs="Times New Roman"/>
          <w:sz w:val="28"/>
          <w:szCs w:val="28"/>
        </w:rPr>
        <w:t>, р. 171-183</w:t>
      </w:r>
      <w:r w:rsidRPr="00324613">
        <w:rPr>
          <w:rFonts w:ascii="Times New Roman" w:eastAsia="Times New Roman" w:hAnsi="Times New Roman" w:cs="Times New Roman"/>
          <w:sz w:val="28"/>
          <w:szCs w:val="28"/>
        </w:rPr>
        <w:t xml:space="preserve">]. Также рекомендуется, чтобы аудитор </w:t>
      </w:r>
      <w:r w:rsidR="00013D49">
        <w:rPr>
          <w:rFonts w:ascii="Times New Roman" w:eastAsia="Times New Roman" w:hAnsi="Times New Roman" w:cs="Times New Roman"/>
          <w:sz w:val="28"/>
          <w:szCs w:val="28"/>
        </w:rPr>
        <w:t>использовал</w:t>
      </w:r>
      <w:r w:rsidR="00324613" w:rsidRPr="00324613">
        <w:rPr>
          <w:rFonts w:ascii="Times New Roman" w:eastAsia="Times New Roman" w:hAnsi="Times New Roman" w:cs="Times New Roman"/>
          <w:sz w:val="28"/>
          <w:szCs w:val="28"/>
        </w:rPr>
        <w:t xml:space="preserve"> стандартны</w:t>
      </w:r>
      <w:r w:rsidR="00013D49">
        <w:rPr>
          <w:rFonts w:ascii="Times New Roman" w:eastAsia="Times New Roman" w:hAnsi="Times New Roman" w:cs="Times New Roman"/>
          <w:sz w:val="28"/>
          <w:szCs w:val="28"/>
        </w:rPr>
        <w:t>е и другие дополнительны</w:t>
      </w:r>
      <w:r w:rsidR="00324613" w:rsidRPr="00324613">
        <w:rPr>
          <w:rFonts w:ascii="Times New Roman" w:eastAsia="Times New Roman" w:hAnsi="Times New Roman" w:cs="Times New Roman"/>
          <w:sz w:val="28"/>
          <w:szCs w:val="28"/>
        </w:rPr>
        <w:t xml:space="preserve"> аналитически</w:t>
      </w:r>
      <w:r w:rsidR="00013D49">
        <w:rPr>
          <w:rFonts w:ascii="Times New Roman" w:eastAsia="Times New Roman" w:hAnsi="Times New Roman" w:cs="Times New Roman"/>
          <w:sz w:val="28"/>
          <w:szCs w:val="28"/>
        </w:rPr>
        <w:t>е</w:t>
      </w:r>
      <w:r w:rsidR="00324613" w:rsidRPr="00324613">
        <w:rPr>
          <w:rFonts w:ascii="Times New Roman" w:eastAsia="Times New Roman" w:hAnsi="Times New Roman" w:cs="Times New Roman"/>
          <w:sz w:val="28"/>
          <w:szCs w:val="28"/>
        </w:rPr>
        <w:t xml:space="preserve"> процедур</w:t>
      </w:r>
      <w:r w:rsidR="00013D49">
        <w:rPr>
          <w:rFonts w:ascii="Times New Roman" w:eastAsia="Times New Roman" w:hAnsi="Times New Roman" w:cs="Times New Roman"/>
          <w:sz w:val="28"/>
          <w:szCs w:val="28"/>
        </w:rPr>
        <w:t>ы</w:t>
      </w:r>
      <w:r w:rsidR="00324613" w:rsidRPr="00324613">
        <w:rPr>
          <w:rFonts w:ascii="Times New Roman" w:eastAsia="Times New Roman" w:hAnsi="Times New Roman" w:cs="Times New Roman"/>
          <w:sz w:val="28"/>
          <w:szCs w:val="28"/>
        </w:rPr>
        <w:t xml:space="preserve"> </w:t>
      </w:r>
      <w:r w:rsidR="00324613">
        <w:rPr>
          <w:rFonts w:ascii="Times New Roman" w:eastAsia="Times New Roman" w:hAnsi="Times New Roman" w:cs="Times New Roman"/>
          <w:sz w:val="28"/>
          <w:szCs w:val="28"/>
        </w:rPr>
        <w:t>(</w:t>
      </w:r>
      <w:r w:rsidR="00013D49">
        <w:rPr>
          <w:rFonts w:ascii="Times New Roman" w:eastAsia="Times New Roman" w:hAnsi="Times New Roman" w:cs="Times New Roman"/>
          <w:sz w:val="28"/>
          <w:szCs w:val="28"/>
          <w:lang w:val="en-US"/>
        </w:rPr>
        <w:t>DuPont</w:t>
      </w:r>
      <w:r w:rsidRPr="00324613">
        <w:rPr>
          <w:rFonts w:ascii="Times New Roman" w:eastAsia="Times New Roman" w:hAnsi="Times New Roman" w:cs="Times New Roman"/>
          <w:sz w:val="28"/>
          <w:szCs w:val="28"/>
        </w:rPr>
        <w:t xml:space="preserve">, </w:t>
      </w:r>
      <w:r w:rsidR="00013D49" w:rsidRPr="00CA1403">
        <w:rPr>
          <w:rFonts w:ascii="Times New Roman" w:eastAsia="Times New Roman" w:hAnsi="Times New Roman" w:cs="Times New Roman"/>
          <w:sz w:val="28"/>
          <w:szCs w:val="28"/>
        </w:rPr>
        <w:t>Altman's Z-score</w:t>
      </w:r>
      <w:r w:rsidR="00013D49">
        <w:rPr>
          <w:rFonts w:ascii="Times New Roman" w:eastAsia="Times New Roman" w:hAnsi="Times New Roman" w:cs="Times New Roman"/>
          <w:sz w:val="28"/>
          <w:szCs w:val="28"/>
        </w:rPr>
        <w:t xml:space="preserve">, </w:t>
      </w:r>
      <w:r w:rsidR="00013D49" w:rsidRPr="00CA1403">
        <w:rPr>
          <w:rFonts w:ascii="Times New Roman" w:eastAsia="Times New Roman" w:hAnsi="Times New Roman" w:cs="Times New Roman"/>
          <w:sz w:val="28"/>
          <w:szCs w:val="28"/>
        </w:rPr>
        <w:t>Economic Added TM (EVA) и Benford's Law</w:t>
      </w:r>
      <w:r w:rsidR="00324613" w:rsidRPr="00324613">
        <w:rPr>
          <w:rFonts w:ascii="Times New Roman" w:eastAsia="Times New Roman" w:hAnsi="Times New Roman" w:cs="Times New Roman"/>
          <w:sz w:val="28"/>
          <w:szCs w:val="28"/>
        </w:rPr>
        <w:t>)</w:t>
      </w:r>
      <w:r w:rsidRPr="00324613">
        <w:rPr>
          <w:rFonts w:ascii="Times New Roman" w:eastAsia="Times New Roman" w:hAnsi="Times New Roman" w:cs="Times New Roman"/>
          <w:sz w:val="28"/>
          <w:szCs w:val="28"/>
        </w:rPr>
        <w:t xml:space="preserve">. </w:t>
      </w:r>
      <w:r w:rsidR="00013D49" w:rsidRPr="00013D49">
        <w:rPr>
          <w:rFonts w:ascii="Times New Roman" w:eastAsia="Times New Roman" w:hAnsi="Times New Roman" w:cs="Times New Roman"/>
          <w:sz w:val="28"/>
          <w:szCs w:val="28"/>
        </w:rPr>
        <w:t>При помощи этих процедур в процессе анализа рисков определяются зоны возможных искажений в финансовой отчетности.</w:t>
      </w:r>
    </w:p>
    <w:p w14:paraId="5F2124B3" w14:textId="6344E5A1" w:rsidR="00C55963" w:rsidRDefault="00CA1403" w:rsidP="00AE351D">
      <w:pPr>
        <w:ind w:firstLine="709"/>
        <w:jc w:val="both"/>
        <w:rPr>
          <w:rFonts w:ascii="Times New Roman" w:eastAsia="Times New Roman" w:hAnsi="Times New Roman" w:cs="Times New Roman"/>
          <w:sz w:val="28"/>
          <w:szCs w:val="28"/>
        </w:rPr>
      </w:pPr>
      <w:r w:rsidRPr="00CA1403">
        <w:rPr>
          <w:rFonts w:ascii="Times New Roman" w:eastAsia="Times New Roman" w:hAnsi="Times New Roman" w:cs="Times New Roman"/>
          <w:sz w:val="28"/>
          <w:szCs w:val="28"/>
        </w:rPr>
        <w:t>В этой связи данное исследование, проведенное на основе качественного обзора литературы, направлено на анализ и сравнение целей, преимуществ и недостатков аналитических процедур, отличных от анализа соотношений и анализа тенденций (DuPont, Altman's Z-score</w:t>
      </w:r>
      <w:r>
        <w:rPr>
          <w:rFonts w:ascii="Times New Roman" w:eastAsia="Times New Roman" w:hAnsi="Times New Roman" w:cs="Times New Roman"/>
          <w:sz w:val="28"/>
          <w:szCs w:val="28"/>
        </w:rPr>
        <w:t xml:space="preserve">, </w:t>
      </w:r>
      <w:r w:rsidRPr="00CA1403">
        <w:rPr>
          <w:rFonts w:ascii="Times New Roman" w:eastAsia="Times New Roman" w:hAnsi="Times New Roman" w:cs="Times New Roman"/>
          <w:sz w:val="28"/>
          <w:szCs w:val="28"/>
        </w:rPr>
        <w:t>Economic Added TM (EVA) и Benford's Law), при проведении внешнего аудита.</w:t>
      </w:r>
    </w:p>
    <w:p w14:paraId="1589CD15" w14:textId="56D92F0E" w:rsidR="00C55963" w:rsidRDefault="00444CC1"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Данные</w:t>
      </w:r>
      <w:r w:rsidR="00CE4113">
        <w:rPr>
          <w:rFonts w:ascii="Times New Roman" w:eastAsia="Times New Roman" w:hAnsi="Times New Roman" w:cs="Times New Roman"/>
          <w:sz w:val="28"/>
          <w:szCs w:val="28"/>
        </w:rPr>
        <w:t xml:space="preserve"> результаты </w:t>
      </w:r>
      <w:r>
        <w:rPr>
          <w:rFonts w:ascii="Times New Roman" w:eastAsia="Times New Roman" w:hAnsi="Times New Roman" w:cs="Times New Roman"/>
          <w:sz w:val="28"/>
          <w:szCs w:val="28"/>
        </w:rPr>
        <w:t>подтверждают то</w:t>
      </w:r>
      <w:r w:rsidR="00CE4113">
        <w:rPr>
          <w:rFonts w:ascii="Times New Roman" w:eastAsia="Times New Roman" w:hAnsi="Times New Roman" w:cs="Times New Roman"/>
          <w:sz w:val="28"/>
          <w:szCs w:val="28"/>
        </w:rPr>
        <w:t xml:space="preserve">, что дальнейшие аналитические процедуры в значительной степени дополняют анализ коэффициентов и тенденций в ходе ревизий, особенно в ходе оценки непрерывности деятельности и выявления ошибок и мошенничества. Доказано, что Z-критерий Дюпона, Z-критерий Альтмана и закон Бенфорда представляют особую ценность для аудитора из-за его экономической выгоды. Аудитор считает, что использование EVA нецелесообразно, если оно не реализовано организацией. </w:t>
      </w:r>
    </w:p>
    <w:p w14:paraId="628D613D" w14:textId="60CD1CF6" w:rsidR="00C55963" w:rsidRDefault="00B34485" w:rsidP="00AE351D">
      <w:pPr>
        <w:ind w:firstLine="709"/>
        <w:jc w:val="both"/>
        <w:rPr>
          <w:rFonts w:ascii="Times New Roman" w:eastAsia="Times New Roman" w:hAnsi="Times New Roman" w:cs="Times New Roman"/>
          <w:sz w:val="28"/>
          <w:szCs w:val="28"/>
        </w:rPr>
      </w:pPr>
      <w:r w:rsidRPr="00B34485">
        <w:rPr>
          <w:rFonts w:ascii="Times New Roman" w:eastAsia="Times New Roman" w:hAnsi="Times New Roman" w:cs="Times New Roman"/>
          <w:sz w:val="28"/>
          <w:szCs w:val="28"/>
        </w:rPr>
        <w:t>В таблице 8 приведены результаты поиска в Google Scholar по различным видам аналитических процедур, доступных аудиторам с 2000 года.</w:t>
      </w:r>
      <w:r>
        <w:rPr>
          <w:rFonts w:ascii="Times New Roman" w:eastAsia="Times New Roman" w:hAnsi="Times New Roman" w:cs="Times New Roman"/>
          <w:sz w:val="28"/>
          <w:szCs w:val="28"/>
        </w:rPr>
        <w:t xml:space="preserve"> </w:t>
      </w:r>
      <w:r w:rsidRPr="00B34485">
        <w:rPr>
          <w:rFonts w:ascii="Times New Roman" w:eastAsia="Times New Roman" w:hAnsi="Times New Roman" w:cs="Times New Roman"/>
          <w:sz w:val="28"/>
          <w:szCs w:val="28"/>
        </w:rPr>
        <w:t>Из таблицы</w:t>
      </w:r>
      <w:r w:rsidR="00E42D93">
        <w:rPr>
          <w:rFonts w:ascii="Times New Roman" w:eastAsia="Times New Roman" w:hAnsi="Times New Roman" w:cs="Times New Roman"/>
          <w:sz w:val="28"/>
          <w:szCs w:val="28"/>
        </w:rPr>
        <w:t> </w:t>
      </w:r>
      <w:r w:rsidRPr="00B34485">
        <w:rPr>
          <w:rFonts w:ascii="Times New Roman" w:eastAsia="Times New Roman" w:hAnsi="Times New Roman" w:cs="Times New Roman"/>
          <w:sz w:val="28"/>
          <w:szCs w:val="28"/>
        </w:rPr>
        <w:t>8 видно, что основная часть исследований посвящена анализу соотношений или анализу тенденций, в то время как по DuPont, закону Бенфорда</w:t>
      </w:r>
      <w:r>
        <w:rPr>
          <w:rFonts w:ascii="Times New Roman" w:eastAsia="Times New Roman" w:hAnsi="Times New Roman" w:cs="Times New Roman"/>
          <w:sz w:val="28"/>
          <w:szCs w:val="28"/>
        </w:rPr>
        <w:t xml:space="preserve"> и </w:t>
      </w:r>
      <w:r w:rsidRPr="00B34485">
        <w:rPr>
          <w:rFonts w:ascii="Times New Roman" w:eastAsia="Times New Roman" w:hAnsi="Times New Roman" w:cs="Times New Roman"/>
          <w:sz w:val="28"/>
          <w:szCs w:val="28"/>
        </w:rPr>
        <w:t>Z-score Альтмана литературы значительно меньше.</w:t>
      </w:r>
      <w:r>
        <w:rPr>
          <w:rFonts w:ascii="Times New Roman" w:eastAsia="Times New Roman" w:hAnsi="Times New Roman" w:cs="Times New Roman"/>
          <w:sz w:val="28"/>
          <w:szCs w:val="28"/>
        </w:rPr>
        <w:t xml:space="preserve"> </w:t>
      </w:r>
    </w:p>
    <w:p w14:paraId="64D84D5B" w14:textId="77777777" w:rsidR="00C55963" w:rsidRDefault="00C55963" w:rsidP="001B5EA9">
      <w:pPr>
        <w:spacing w:line="228" w:lineRule="auto"/>
        <w:ind w:firstLine="851"/>
        <w:jc w:val="both"/>
        <w:rPr>
          <w:rFonts w:ascii="Times New Roman" w:eastAsia="Times New Roman" w:hAnsi="Times New Roman" w:cs="Times New Roman"/>
          <w:sz w:val="28"/>
          <w:szCs w:val="28"/>
        </w:rPr>
      </w:pPr>
    </w:p>
    <w:p w14:paraId="591C80FC" w14:textId="50170F1D" w:rsidR="00C55963" w:rsidRDefault="00CE4113" w:rsidP="001B5EA9">
      <w:pPr>
        <w:spacing w:line="228"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8 – Результаты поиска в Google Scholar</w:t>
      </w:r>
      <w:r w:rsidR="004D5F8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с целью </w:t>
      </w:r>
      <w:r w:rsidR="004D5F87">
        <w:rPr>
          <w:rFonts w:ascii="Times New Roman" w:eastAsia="Times New Roman" w:hAnsi="Times New Roman" w:cs="Times New Roman"/>
          <w:sz w:val="28"/>
          <w:szCs w:val="28"/>
        </w:rPr>
        <w:t>выявления</w:t>
      </w:r>
      <w:r>
        <w:rPr>
          <w:rFonts w:ascii="Times New Roman" w:eastAsia="Times New Roman" w:hAnsi="Times New Roman" w:cs="Times New Roman"/>
          <w:sz w:val="28"/>
          <w:szCs w:val="28"/>
        </w:rPr>
        <w:t xml:space="preserve"> </w:t>
      </w:r>
      <w:r w:rsidR="004D5F87">
        <w:rPr>
          <w:rFonts w:ascii="Times New Roman" w:eastAsia="Times New Roman" w:hAnsi="Times New Roman" w:cs="Times New Roman"/>
          <w:sz w:val="28"/>
          <w:szCs w:val="28"/>
        </w:rPr>
        <w:t>основных</w:t>
      </w:r>
      <w:r>
        <w:rPr>
          <w:rFonts w:ascii="Times New Roman" w:eastAsia="Times New Roman" w:hAnsi="Times New Roman" w:cs="Times New Roman"/>
          <w:sz w:val="28"/>
          <w:szCs w:val="28"/>
        </w:rPr>
        <w:t xml:space="preserve"> аналитических процедур.</w:t>
      </w:r>
    </w:p>
    <w:p w14:paraId="358D3716" w14:textId="77777777" w:rsidR="00C55963" w:rsidRPr="00007913" w:rsidRDefault="00C55963" w:rsidP="001B5EA9">
      <w:pPr>
        <w:spacing w:line="228" w:lineRule="auto"/>
        <w:jc w:val="both"/>
        <w:rPr>
          <w:rFonts w:ascii="Times New Roman" w:eastAsia="Times New Roman" w:hAnsi="Times New Roman" w:cs="Times New Roman"/>
          <w:sz w:val="16"/>
          <w:szCs w:val="16"/>
        </w:rPr>
      </w:pPr>
    </w:p>
    <w:tbl>
      <w:tblPr>
        <w:tblStyle w:val="affe"/>
        <w:tblW w:w="9628"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72"/>
        <w:gridCol w:w="1341"/>
        <w:gridCol w:w="1117"/>
        <w:gridCol w:w="1176"/>
        <w:gridCol w:w="1015"/>
        <w:gridCol w:w="1502"/>
        <w:gridCol w:w="1054"/>
        <w:gridCol w:w="1051"/>
      </w:tblGrid>
      <w:tr w:rsidR="00C55963" w:rsidRPr="00D11188" w14:paraId="31EBEF7C" w14:textId="77777777" w:rsidTr="00007913">
        <w:trPr>
          <w:jc w:val="center"/>
        </w:trPr>
        <w:tc>
          <w:tcPr>
            <w:tcW w:w="1372" w:type="dxa"/>
            <w:shd w:val="clear" w:color="auto" w:fill="auto"/>
            <w:vAlign w:val="center"/>
          </w:tcPr>
          <w:p w14:paraId="05872448" w14:textId="786445D3" w:rsidR="00C55963" w:rsidRPr="00D11188" w:rsidRDefault="00CE4113" w:rsidP="001B5EA9">
            <w:pPr>
              <w:spacing w:line="228" w:lineRule="auto"/>
              <w:jc w:val="center"/>
              <w:rPr>
                <w:rFonts w:ascii="Times New Roman" w:eastAsia="Times New Roman" w:hAnsi="Times New Roman" w:cs="Times New Roman"/>
                <w:sz w:val="24"/>
                <w:szCs w:val="24"/>
              </w:rPr>
            </w:pPr>
            <w:r w:rsidRPr="00D11188">
              <w:rPr>
                <w:rFonts w:ascii="Times New Roman" w:eastAsia="Times New Roman" w:hAnsi="Times New Roman" w:cs="Times New Roman"/>
                <w:sz w:val="24"/>
                <w:szCs w:val="24"/>
              </w:rPr>
              <w:t>Формули</w:t>
            </w:r>
            <w:r w:rsidR="00007913">
              <w:rPr>
                <w:rFonts w:ascii="Times New Roman" w:eastAsia="Times New Roman" w:hAnsi="Times New Roman" w:cs="Times New Roman"/>
                <w:sz w:val="24"/>
                <w:szCs w:val="24"/>
              </w:rPr>
              <w:t xml:space="preserve"> </w:t>
            </w:r>
            <w:r w:rsidRPr="00D11188">
              <w:rPr>
                <w:rFonts w:ascii="Times New Roman" w:eastAsia="Times New Roman" w:hAnsi="Times New Roman" w:cs="Times New Roman"/>
                <w:sz w:val="24"/>
                <w:szCs w:val="24"/>
              </w:rPr>
              <w:t>ровка в поиске Google Scholar</w:t>
            </w:r>
          </w:p>
        </w:tc>
        <w:tc>
          <w:tcPr>
            <w:tcW w:w="1341" w:type="dxa"/>
            <w:shd w:val="clear" w:color="auto" w:fill="auto"/>
            <w:vAlign w:val="center"/>
          </w:tcPr>
          <w:p w14:paraId="2C87971A" w14:textId="39D7A943" w:rsidR="00C55963" w:rsidRPr="00D11188" w:rsidRDefault="00CE4113" w:rsidP="001B5EA9">
            <w:pPr>
              <w:spacing w:line="228" w:lineRule="auto"/>
              <w:jc w:val="center"/>
              <w:rPr>
                <w:rFonts w:ascii="Times New Roman" w:eastAsia="Times New Roman" w:hAnsi="Times New Roman" w:cs="Times New Roman"/>
                <w:sz w:val="24"/>
                <w:szCs w:val="24"/>
              </w:rPr>
            </w:pPr>
            <w:r w:rsidRPr="00D11188">
              <w:rPr>
                <w:rFonts w:ascii="Times New Roman" w:eastAsia="Times New Roman" w:hAnsi="Times New Roman" w:cs="Times New Roman"/>
                <w:sz w:val="24"/>
                <w:szCs w:val="24"/>
              </w:rPr>
              <w:t>“Анализ соотноше</w:t>
            </w:r>
            <w:r w:rsidR="00007913">
              <w:rPr>
                <w:rFonts w:ascii="Times New Roman" w:eastAsia="Times New Roman" w:hAnsi="Times New Roman" w:cs="Times New Roman"/>
                <w:sz w:val="24"/>
                <w:szCs w:val="24"/>
              </w:rPr>
              <w:t xml:space="preserve"> </w:t>
            </w:r>
            <w:r w:rsidRPr="00D11188">
              <w:rPr>
                <w:rFonts w:ascii="Times New Roman" w:eastAsia="Times New Roman" w:hAnsi="Times New Roman" w:cs="Times New Roman"/>
                <w:sz w:val="24"/>
                <w:szCs w:val="24"/>
              </w:rPr>
              <w:t>ний” и “аудитор”</w:t>
            </w:r>
          </w:p>
        </w:tc>
        <w:tc>
          <w:tcPr>
            <w:tcW w:w="1117" w:type="dxa"/>
            <w:shd w:val="clear" w:color="auto" w:fill="auto"/>
            <w:vAlign w:val="center"/>
          </w:tcPr>
          <w:p w14:paraId="68BC9C15" w14:textId="1035C852" w:rsidR="00C55963" w:rsidRPr="00D11188" w:rsidRDefault="00CE4113" w:rsidP="001B5EA9">
            <w:pPr>
              <w:spacing w:line="228" w:lineRule="auto"/>
              <w:jc w:val="center"/>
              <w:rPr>
                <w:rFonts w:ascii="Times New Roman" w:eastAsia="Times New Roman" w:hAnsi="Times New Roman" w:cs="Times New Roman"/>
                <w:sz w:val="24"/>
                <w:szCs w:val="24"/>
              </w:rPr>
            </w:pPr>
            <w:r w:rsidRPr="00D11188">
              <w:rPr>
                <w:rFonts w:ascii="Times New Roman" w:eastAsia="Times New Roman" w:hAnsi="Times New Roman" w:cs="Times New Roman"/>
                <w:sz w:val="24"/>
                <w:szCs w:val="24"/>
              </w:rPr>
              <w:t>“Анализ тенден</w:t>
            </w:r>
            <w:r w:rsidR="00007913">
              <w:rPr>
                <w:rFonts w:ascii="Times New Roman" w:eastAsia="Times New Roman" w:hAnsi="Times New Roman" w:cs="Times New Roman"/>
                <w:sz w:val="24"/>
                <w:szCs w:val="24"/>
              </w:rPr>
              <w:t xml:space="preserve"> </w:t>
            </w:r>
            <w:r w:rsidRPr="00D11188">
              <w:rPr>
                <w:rFonts w:ascii="Times New Roman" w:eastAsia="Times New Roman" w:hAnsi="Times New Roman" w:cs="Times New Roman"/>
                <w:sz w:val="24"/>
                <w:szCs w:val="24"/>
              </w:rPr>
              <w:t>ций” и “ауди</w:t>
            </w:r>
            <w:r w:rsidR="00007913">
              <w:rPr>
                <w:rFonts w:ascii="Times New Roman" w:eastAsia="Times New Roman" w:hAnsi="Times New Roman" w:cs="Times New Roman"/>
                <w:sz w:val="24"/>
                <w:szCs w:val="24"/>
              </w:rPr>
              <w:t xml:space="preserve"> </w:t>
            </w:r>
            <w:r w:rsidRPr="00D11188">
              <w:rPr>
                <w:rFonts w:ascii="Times New Roman" w:eastAsia="Times New Roman" w:hAnsi="Times New Roman" w:cs="Times New Roman"/>
                <w:sz w:val="24"/>
                <w:szCs w:val="24"/>
              </w:rPr>
              <w:t>тор”</w:t>
            </w:r>
          </w:p>
        </w:tc>
        <w:tc>
          <w:tcPr>
            <w:tcW w:w="1176" w:type="dxa"/>
            <w:shd w:val="clear" w:color="auto" w:fill="auto"/>
            <w:vAlign w:val="center"/>
          </w:tcPr>
          <w:p w14:paraId="26BCB117" w14:textId="4E0E4539" w:rsidR="00C55963" w:rsidRPr="00D11188" w:rsidRDefault="00CE4113" w:rsidP="001B5EA9">
            <w:pPr>
              <w:spacing w:line="228" w:lineRule="auto"/>
              <w:jc w:val="center"/>
              <w:rPr>
                <w:rFonts w:ascii="Times New Roman" w:eastAsia="Times New Roman" w:hAnsi="Times New Roman" w:cs="Times New Roman"/>
                <w:sz w:val="24"/>
                <w:szCs w:val="24"/>
              </w:rPr>
            </w:pPr>
            <w:r w:rsidRPr="00D11188">
              <w:rPr>
                <w:rFonts w:ascii="Times New Roman" w:eastAsia="Times New Roman" w:hAnsi="Times New Roman" w:cs="Times New Roman"/>
                <w:sz w:val="24"/>
                <w:szCs w:val="24"/>
              </w:rPr>
              <w:t>“Тест на разумно</w:t>
            </w:r>
            <w:r w:rsidR="00007913">
              <w:rPr>
                <w:rFonts w:ascii="Times New Roman" w:eastAsia="Times New Roman" w:hAnsi="Times New Roman" w:cs="Times New Roman"/>
                <w:sz w:val="24"/>
                <w:szCs w:val="24"/>
              </w:rPr>
              <w:t xml:space="preserve"> </w:t>
            </w:r>
            <w:r w:rsidRPr="00D11188">
              <w:rPr>
                <w:rFonts w:ascii="Times New Roman" w:eastAsia="Times New Roman" w:hAnsi="Times New Roman" w:cs="Times New Roman"/>
                <w:sz w:val="24"/>
                <w:szCs w:val="24"/>
              </w:rPr>
              <w:t>сть” и “ауди</w:t>
            </w:r>
            <w:r w:rsidR="00007913">
              <w:rPr>
                <w:rFonts w:ascii="Times New Roman" w:eastAsia="Times New Roman" w:hAnsi="Times New Roman" w:cs="Times New Roman"/>
                <w:sz w:val="24"/>
                <w:szCs w:val="24"/>
              </w:rPr>
              <w:t xml:space="preserve"> </w:t>
            </w:r>
            <w:r w:rsidRPr="00D11188">
              <w:rPr>
                <w:rFonts w:ascii="Times New Roman" w:eastAsia="Times New Roman" w:hAnsi="Times New Roman" w:cs="Times New Roman"/>
                <w:sz w:val="24"/>
                <w:szCs w:val="24"/>
              </w:rPr>
              <w:t>тор”</w:t>
            </w:r>
          </w:p>
        </w:tc>
        <w:tc>
          <w:tcPr>
            <w:tcW w:w="1015" w:type="dxa"/>
            <w:shd w:val="clear" w:color="auto" w:fill="auto"/>
            <w:vAlign w:val="center"/>
          </w:tcPr>
          <w:p w14:paraId="2FE28291" w14:textId="14826E5B" w:rsidR="00C55963" w:rsidRPr="00D11188" w:rsidRDefault="00CE4113" w:rsidP="001B5EA9">
            <w:pPr>
              <w:spacing w:line="228" w:lineRule="auto"/>
              <w:ind w:left="-79"/>
              <w:jc w:val="center"/>
              <w:rPr>
                <w:rFonts w:ascii="Times New Roman" w:eastAsia="Times New Roman" w:hAnsi="Times New Roman" w:cs="Times New Roman"/>
                <w:sz w:val="24"/>
                <w:szCs w:val="24"/>
              </w:rPr>
            </w:pPr>
            <w:r w:rsidRPr="00D11188">
              <w:rPr>
                <w:rFonts w:ascii="Times New Roman" w:eastAsia="Times New Roman" w:hAnsi="Times New Roman" w:cs="Times New Roman"/>
                <w:sz w:val="24"/>
                <w:szCs w:val="24"/>
              </w:rPr>
              <w:t>“Анализ Дюпона”3 и “ауди</w:t>
            </w:r>
            <w:r w:rsidR="00007913">
              <w:rPr>
                <w:rFonts w:ascii="Times New Roman" w:eastAsia="Times New Roman" w:hAnsi="Times New Roman" w:cs="Times New Roman"/>
                <w:sz w:val="24"/>
                <w:szCs w:val="24"/>
              </w:rPr>
              <w:t xml:space="preserve"> </w:t>
            </w:r>
            <w:r w:rsidRPr="00D11188">
              <w:rPr>
                <w:rFonts w:ascii="Times New Roman" w:eastAsia="Times New Roman" w:hAnsi="Times New Roman" w:cs="Times New Roman"/>
                <w:sz w:val="24"/>
                <w:szCs w:val="24"/>
              </w:rPr>
              <w:t>тор”</w:t>
            </w:r>
          </w:p>
        </w:tc>
        <w:tc>
          <w:tcPr>
            <w:tcW w:w="1502" w:type="dxa"/>
            <w:shd w:val="clear" w:color="auto" w:fill="auto"/>
            <w:vAlign w:val="center"/>
          </w:tcPr>
          <w:p w14:paraId="1FB7CBE5" w14:textId="77777777" w:rsidR="00C55963" w:rsidRPr="00D11188" w:rsidRDefault="00CE4113" w:rsidP="001B5EA9">
            <w:pPr>
              <w:spacing w:line="228" w:lineRule="auto"/>
              <w:jc w:val="center"/>
              <w:rPr>
                <w:rFonts w:ascii="Times New Roman" w:eastAsia="Times New Roman" w:hAnsi="Times New Roman" w:cs="Times New Roman"/>
                <w:sz w:val="24"/>
                <w:szCs w:val="24"/>
              </w:rPr>
            </w:pPr>
            <w:r w:rsidRPr="00D11188">
              <w:rPr>
                <w:rFonts w:ascii="Times New Roman" w:eastAsia="Times New Roman" w:hAnsi="Times New Roman" w:cs="Times New Roman"/>
                <w:sz w:val="24"/>
                <w:szCs w:val="24"/>
              </w:rPr>
              <w:t>“Экономическая добавленная стоимость”</w:t>
            </w:r>
          </w:p>
          <w:p w14:paraId="6915D426" w14:textId="77777777" w:rsidR="00C55963" w:rsidRPr="00D11188" w:rsidRDefault="00CE4113" w:rsidP="001B5EA9">
            <w:pPr>
              <w:spacing w:line="228" w:lineRule="auto"/>
              <w:jc w:val="center"/>
              <w:rPr>
                <w:rFonts w:ascii="Times New Roman" w:eastAsia="Times New Roman" w:hAnsi="Times New Roman" w:cs="Times New Roman"/>
                <w:sz w:val="24"/>
                <w:szCs w:val="24"/>
              </w:rPr>
            </w:pPr>
            <w:r w:rsidRPr="00D11188">
              <w:rPr>
                <w:rFonts w:ascii="Times New Roman" w:eastAsia="Times New Roman" w:hAnsi="Times New Roman" w:cs="Times New Roman"/>
                <w:sz w:val="24"/>
                <w:szCs w:val="24"/>
              </w:rPr>
              <w:t>и “аудитор”</w:t>
            </w:r>
          </w:p>
        </w:tc>
        <w:tc>
          <w:tcPr>
            <w:tcW w:w="1054" w:type="dxa"/>
            <w:shd w:val="clear" w:color="auto" w:fill="auto"/>
            <w:vAlign w:val="center"/>
          </w:tcPr>
          <w:p w14:paraId="0578AC58" w14:textId="56177E4B" w:rsidR="00C55963" w:rsidRPr="00D11188" w:rsidRDefault="00CE4113" w:rsidP="001B5EA9">
            <w:pPr>
              <w:spacing w:line="228" w:lineRule="auto"/>
              <w:jc w:val="center"/>
              <w:rPr>
                <w:rFonts w:ascii="Times New Roman" w:eastAsia="Times New Roman" w:hAnsi="Times New Roman" w:cs="Times New Roman"/>
                <w:sz w:val="24"/>
                <w:szCs w:val="24"/>
              </w:rPr>
            </w:pPr>
            <w:r w:rsidRPr="00D11188">
              <w:rPr>
                <w:rFonts w:ascii="Times New Roman" w:eastAsia="Times New Roman" w:hAnsi="Times New Roman" w:cs="Times New Roman"/>
                <w:sz w:val="24"/>
                <w:szCs w:val="24"/>
              </w:rPr>
              <w:t>“Рекорд Альт</w:t>
            </w:r>
            <w:r w:rsidR="00007913">
              <w:rPr>
                <w:rFonts w:ascii="Times New Roman" w:eastAsia="Times New Roman" w:hAnsi="Times New Roman" w:cs="Times New Roman"/>
                <w:sz w:val="24"/>
                <w:szCs w:val="24"/>
              </w:rPr>
              <w:t xml:space="preserve"> </w:t>
            </w:r>
            <w:r w:rsidRPr="00D11188">
              <w:rPr>
                <w:rFonts w:ascii="Times New Roman" w:eastAsia="Times New Roman" w:hAnsi="Times New Roman" w:cs="Times New Roman"/>
                <w:sz w:val="24"/>
                <w:szCs w:val="24"/>
              </w:rPr>
              <w:t>мана” и “ауди</w:t>
            </w:r>
            <w:r w:rsidR="00007913">
              <w:rPr>
                <w:rFonts w:ascii="Times New Roman" w:eastAsia="Times New Roman" w:hAnsi="Times New Roman" w:cs="Times New Roman"/>
                <w:sz w:val="24"/>
                <w:szCs w:val="24"/>
              </w:rPr>
              <w:t xml:space="preserve"> </w:t>
            </w:r>
            <w:r w:rsidRPr="00D11188">
              <w:rPr>
                <w:rFonts w:ascii="Times New Roman" w:eastAsia="Times New Roman" w:hAnsi="Times New Roman" w:cs="Times New Roman"/>
                <w:sz w:val="24"/>
                <w:szCs w:val="24"/>
              </w:rPr>
              <w:t>тор”</w:t>
            </w:r>
          </w:p>
        </w:tc>
        <w:tc>
          <w:tcPr>
            <w:tcW w:w="1051" w:type="dxa"/>
            <w:shd w:val="clear" w:color="auto" w:fill="auto"/>
            <w:vAlign w:val="center"/>
          </w:tcPr>
          <w:p w14:paraId="01786D16" w14:textId="77777777" w:rsidR="00C55963" w:rsidRPr="00D11188" w:rsidRDefault="00CE4113" w:rsidP="001B5EA9">
            <w:pPr>
              <w:spacing w:line="228" w:lineRule="auto"/>
              <w:jc w:val="center"/>
              <w:rPr>
                <w:rFonts w:ascii="Times New Roman" w:eastAsia="Times New Roman" w:hAnsi="Times New Roman" w:cs="Times New Roman"/>
                <w:sz w:val="24"/>
                <w:szCs w:val="24"/>
              </w:rPr>
            </w:pPr>
            <w:r w:rsidRPr="00D11188">
              <w:rPr>
                <w:rFonts w:ascii="Times New Roman" w:eastAsia="Times New Roman" w:hAnsi="Times New Roman" w:cs="Times New Roman"/>
                <w:sz w:val="24"/>
                <w:szCs w:val="24"/>
              </w:rPr>
              <w:t>“Закон Бенфорда” и</w:t>
            </w:r>
          </w:p>
          <w:p w14:paraId="03FD928D" w14:textId="5E54D3F1" w:rsidR="00C55963" w:rsidRPr="00D11188" w:rsidRDefault="00CE4113" w:rsidP="001B5EA9">
            <w:pPr>
              <w:spacing w:line="228" w:lineRule="auto"/>
              <w:jc w:val="center"/>
              <w:rPr>
                <w:rFonts w:ascii="Times New Roman" w:eastAsia="Times New Roman" w:hAnsi="Times New Roman" w:cs="Times New Roman"/>
                <w:sz w:val="24"/>
                <w:szCs w:val="24"/>
              </w:rPr>
            </w:pPr>
            <w:r w:rsidRPr="00D11188">
              <w:rPr>
                <w:rFonts w:ascii="Times New Roman" w:eastAsia="Times New Roman" w:hAnsi="Times New Roman" w:cs="Times New Roman"/>
                <w:sz w:val="24"/>
                <w:szCs w:val="24"/>
              </w:rPr>
              <w:t>“ауди</w:t>
            </w:r>
            <w:r w:rsidR="00007913">
              <w:rPr>
                <w:rFonts w:ascii="Times New Roman" w:eastAsia="Times New Roman" w:hAnsi="Times New Roman" w:cs="Times New Roman"/>
                <w:sz w:val="24"/>
                <w:szCs w:val="24"/>
              </w:rPr>
              <w:t xml:space="preserve"> </w:t>
            </w:r>
            <w:r w:rsidRPr="00D11188">
              <w:rPr>
                <w:rFonts w:ascii="Times New Roman" w:eastAsia="Times New Roman" w:hAnsi="Times New Roman" w:cs="Times New Roman"/>
                <w:sz w:val="24"/>
                <w:szCs w:val="24"/>
              </w:rPr>
              <w:t>тор”</w:t>
            </w:r>
          </w:p>
        </w:tc>
      </w:tr>
      <w:tr w:rsidR="00007913" w:rsidRPr="00D11188" w14:paraId="15FB6AAE" w14:textId="77777777" w:rsidTr="00007913">
        <w:trPr>
          <w:jc w:val="center"/>
        </w:trPr>
        <w:tc>
          <w:tcPr>
            <w:tcW w:w="1372" w:type="dxa"/>
            <w:shd w:val="clear" w:color="auto" w:fill="auto"/>
            <w:vAlign w:val="center"/>
          </w:tcPr>
          <w:p w14:paraId="5F4C1E0C" w14:textId="77777777" w:rsidR="00007913" w:rsidRPr="00D11188" w:rsidRDefault="00007913" w:rsidP="00E42D93">
            <w:pPr>
              <w:spacing w:line="228" w:lineRule="auto"/>
              <w:ind w:right="-61"/>
              <w:jc w:val="both"/>
              <w:rPr>
                <w:rFonts w:ascii="Times New Roman" w:eastAsia="Times New Roman" w:hAnsi="Times New Roman" w:cs="Times New Roman"/>
                <w:sz w:val="24"/>
                <w:szCs w:val="24"/>
              </w:rPr>
            </w:pPr>
            <w:r w:rsidRPr="00D11188">
              <w:rPr>
                <w:rFonts w:ascii="Times New Roman" w:eastAsia="Times New Roman" w:hAnsi="Times New Roman" w:cs="Times New Roman"/>
                <w:sz w:val="24"/>
                <w:szCs w:val="24"/>
              </w:rPr>
              <w:t>Количество</w:t>
            </w:r>
          </w:p>
          <w:p w14:paraId="3B42A138" w14:textId="0629AAD9" w:rsidR="00007913" w:rsidRPr="00D11188" w:rsidRDefault="00007913" w:rsidP="001B5EA9">
            <w:pPr>
              <w:spacing w:line="228" w:lineRule="auto"/>
              <w:jc w:val="center"/>
              <w:rPr>
                <w:rFonts w:ascii="Times New Roman" w:eastAsia="Times New Roman" w:hAnsi="Times New Roman" w:cs="Times New Roman"/>
              </w:rPr>
            </w:pPr>
            <w:r w:rsidRPr="00D11188">
              <w:rPr>
                <w:rFonts w:ascii="Times New Roman" w:eastAsia="Times New Roman" w:hAnsi="Times New Roman" w:cs="Times New Roman"/>
                <w:sz w:val="24"/>
                <w:szCs w:val="24"/>
              </w:rPr>
              <w:t>выводов</w:t>
            </w:r>
          </w:p>
        </w:tc>
        <w:tc>
          <w:tcPr>
            <w:tcW w:w="1341" w:type="dxa"/>
            <w:shd w:val="clear" w:color="auto" w:fill="auto"/>
            <w:vAlign w:val="center"/>
          </w:tcPr>
          <w:p w14:paraId="062FB771" w14:textId="0524F824" w:rsidR="00007913" w:rsidRPr="00D11188" w:rsidRDefault="00007913" w:rsidP="001B5EA9">
            <w:pPr>
              <w:spacing w:line="228" w:lineRule="auto"/>
              <w:jc w:val="center"/>
              <w:rPr>
                <w:rFonts w:ascii="Times New Roman" w:eastAsia="Times New Roman" w:hAnsi="Times New Roman" w:cs="Times New Roman"/>
              </w:rPr>
            </w:pPr>
            <w:r w:rsidRPr="00D11188">
              <w:rPr>
                <w:rFonts w:ascii="Times New Roman" w:eastAsia="Times New Roman" w:hAnsi="Times New Roman" w:cs="Times New Roman"/>
                <w:sz w:val="24"/>
                <w:szCs w:val="24"/>
              </w:rPr>
              <w:t>1740</w:t>
            </w:r>
          </w:p>
        </w:tc>
        <w:tc>
          <w:tcPr>
            <w:tcW w:w="1117" w:type="dxa"/>
            <w:shd w:val="clear" w:color="auto" w:fill="auto"/>
            <w:vAlign w:val="center"/>
          </w:tcPr>
          <w:p w14:paraId="6F9D1236" w14:textId="7378EFAB" w:rsidR="00007913" w:rsidRPr="00D11188" w:rsidRDefault="00007913" w:rsidP="001B5EA9">
            <w:pPr>
              <w:spacing w:line="228" w:lineRule="auto"/>
              <w:jc w:val="center"/>
              <w:rPr>
                <w:rFonts w:ascii="Times New Roman" w:eastAsia="Times New Roman" w:hAnsi="Times New Roman" w:cs="Times New Roman"/>
              </w:rPr>
            </w:pPr>
            <w:r w:rsidRPr="00D11188">
              <w:rPr>
                <w:rFonts w:ascii="Times New Roman" w:eastAsia="Times New Roman" w:hAnsi="Times New Roman" w:cs="Times New Roman"/>
                <w:sz w:val="24"/>
                <w:szCs w:val="24"/>
              </w:rPr>
              <w:t>1890</w:t>
            </w:r>
          </w:p>
        </w:tc>
        <w:tc>
          <w:tcPr>
            <w:tcW w:w="1176" w:type="dxa"/>
            <w:shd w:val="clear" w:color="auto" w:fill="auto"/>
            <w:vAlign w:val="center"/>
          </w:tcPr>
          <w:p w14:paraId="77D0893D" w14:textId="17D5AEBE" w:rsidR="00007913" w:rsidRPr="00D11188" w:rsidRDefault="00007913" w:rsidP="001B5EA9">
            <w:pPr>
              <w:spacing w:line="228" w:lineRule="auto"/>
              <w:jc w:val="center"/>
              <w:rPr>
                <w:rFonts w:ascii="Times New Roman" w:eastAsia="Times New Roman" w:hAnsi="Times New Roman" w:cs="Times New Roman"/>
              </w:rPr>
            </w:pPr>
            <w:r w:rsidRPr="00D11188">
              <w:rPr>
                <w:rFonts w:ascii="Times New Roman" w:eastAsia="Times New Roman" w:hAnsi="Times New Roman" w:cs="Times New Roman"/>
                <w:sz w:val="24"/>
                <w:szCs w:val="24"/>
              </w:rPr>
              <w:t>166</w:t>
            </w:r>
          </w:p>
        </w:tc>
        <w:tc>
          <w:tcPr>
            <w:tcW w:w="1015" w:type="dxa"/>
            <w:shd w:val="clear" w:color="auto" w:fill="auto"/>
            <w:vAlign w:val="center"/>
          </w:tcPr>
          <w:p w14:paraId="162DF175" w14:textId="6AEB6E80" w:rsidR="00007913" w:rsidRPr="00D11188" w:rsidRDefault="00007913" w:rsidP="001B5EA9">
            <w:pPr>
              <w:spacing w:line="228" w:lineRule="auto"/>
              <w:jc w:val="center"/>
              <w:rPr>
                <w:rFonts w:ascii="Times New Roman" w:eastAsia="Times New Roman" w:hAnsi="Times New Roman" w:cs="Times New Roman"/>
              </w:rPr>
            </w:pPr>
            <w:r w:rsidRPr="00D11188">
              <w:rPr>
                <w:rFonts w:ascii="Times New Roman" w:eastAsia="Times New Roman" w:hAnsi="Times New Roman" w:cs="Times New Roman"/>
                <w:sz w:val="24"/>
                <w:szCs w:val="24"/>
              </w:rPr>
              <w:t>28</w:t>
            </w:r>
          </w:p>
        </w:tc>
        <w:tc>
          <w:tcPr>
            <w:tcW w:w="1502" w:type="dxa"/>
            <w:shd w:val="clear" w:color="auto" w:fill="auto"/>
            <w:vAlign w:val="center"/>
          </w:tcPr>
          <w:p w14:paraId="7B94D890" w14:textId="72040B8D" w:rsidR="00007913" w:rsidRPr="00D11188" w:rsidRDefault="00007913" w:rsidP="001B5EA9">
            <w:pPr>
              <w:spacing w:line="228" w:lineRule="auto"/>
              <w:jc w:val="center"/>
              <w:rPr>
                <w:rFonts w:ascii="Times New Roman" w:eastAsia="Times New Roman" w:hAnsi="Times New Roman" w:cs="Times New Roman"/>
              </w:rPr>
            </w:pPr>
            <w:r w:rsidRPr="00D11188">
              <w:rPr>
                <w:rFonts w:ascii="Times New Roman" w:eastAsia="Times New Roman" w:hAnsi="Times New Roman" w:cs="Times New Roman"/>
                <w:sz w:val="24"/>
                <w:szCs w:val="24"/>
              </w:rPr>
              <w:t>1880</w:t>
            </w:r>
          </w:p>
        </w:tc>
        <w:tc>
          <w:tcPr>
            <w:tcW w:w="1054" w:type="dxa"/>
            <w:shd w:val="clear" w:color="auto" w:fill="auto"/>
            <w:vAlign w:val="center"/>
          </w:tcPr>
          <w:p w14:paraId="1844FBF5" w14:textId="7DA5D69F" w:rsidR="00007913" w:rsidRPr="00D11188" w:rsidRDefault="00007913" w:rsidP="001B5EA9">
            <w:pPr>
              <w:spacing w:line="228" w:lineRule="auto"/>
              <w:jc w:val="center"/>
              <w:rPr>
                <w:rFonts w:ascii="Times New Roman" w:eastAsia="Times New Roman" w:hAnsi="Times New Roman" w:cs="Times New Roman"/>
              </w:rPr>
            </w:pPr>
            <w:r w:rsidRPr="00D11188">
              <w:rPr>
                <w:rFonts w:ascii="Times New Roman" w:eastAsia="Times New Roman" w:hAnsi="Times New Roman" w:cs="Times New Roman"/>
                <w:sz w:val="24"/>
                <w:szCs w:val="24"/>
              </w:rPr>
              <w:t>160</w:t>
            </w:r>
          </w:p>
        </w:tc>
        <w:tc>
          <w:tcPr>
            <w:tcW w:w="1051" w:type="dxa"/>
            <w:shd w:val="clear" w:color="auto" w:fill="auto"/>
            <w:vAlign w:val="center"/>
          </w:tcPr>
          <w:p w14:paraId="2982B235" w14:textId="3B55D0ED" w:rsidR="00007913" w:rsidRPr="00D11188" w:rsidRDefault="00007913" w:rsidP="001B5EA9">
            <w:pPr>
              <w:spacing w:line="228" w:lineRule="auto"/>
              <w:jc w:val="center"/>
              <w:rPr>
                <w:rFonts w:ascii="Times New Roman" w:eastAsia="Times New Roman" w:hAnsi="Times New Roman" w:cs="Times New Roman"/>
              </w:rPr>
            </w:pPr>
            <w:r w:rsidRPr="00D11188">
              <w:rPr>
                <w:rFonts w:ascii="Times New Roman" w:eastAsia="Times New Roman" w:hAnsi="Times New Roman" w:cs="Times New Roman"/>
                <w:sz w:val="24"/>
                <w:szCs w:val="24"/>
              </w:rPr>
              <w:t>272</w:t>
            </w:r>
          </w:p>
        </w:tc>
      </w:tr>
      <w:tr w:rsidR="00C55963" w:rsidRPr="00D11188" w14:paraId="30DDA545" w14:textId="77777777" w:rsidTr="00007913">
        <w:trPr>
          <w:jc w:val="center"/>
        </w:trPr>
        <w:tc>
          <w:tcPr>
            <w:tcW w:w="9628" w:type="dxa"/>
            <w:gridSpan w:val="8"/>
            <w:shd w:val="clear" w:color="auto" w:fill="auto"/>
          </w:tcPr>
          <w:p w14:paraId="48BDB536" w14:textId="28D0A06D" w:rsidR="00C55963" w:rsidRPr="00D11188" w:rsidRDefault="00C3596E" w:rsidP="00FA6E93">
            <w:pPr>
              <w:spacing w:line="228" w:lineRule="auto"/>
              <w:ind w:firstLine="596"/>
              <w:jc w:val="both"/>
              <w:rPr>
                <w:rFonts w:ascii="Times New Roman" w:eastAsia="Times New Roman" w:hAnsi="Times New Roman" w:cs="Times New Roman"/>
                <w:sz w:val="24"/>
                <w:szCs w:val="24"/>
              </w:rPr>
            </w:pPr>
            <w:r w:rsidRPr="00D11188">
              <w:rPr>
                <w:rFonts w:ascii="Times New Roman" w:eastAsia="Times New Roman" w:hAnsi="Times New Roman" w:cs="Times New Roman"/>
                <w:sz w:val="24"/>
                <w:szCs w:val="24"/>
              </w:rPr>
              <w:t xml:space="preserve">Примечание – </w:t>
            </w:r>
            <w:r w:rsidR="00CE4113" w:rsidRPr="00D11188">
              <w:rPr>
                <w:rFonts w:ascii="Times New Roman" w:eastAsia="Times New Roman" w:hAnsi="Times New Roman" w:cs="Times New Roman"/>
                <w:sz w:val="24"/>
                <w:szCs w:val="24"/>
              </w:rPr>
              <w:t>Cоставлено автором на основе обзора</w:t>
            </w:r>
          </w:p>
        </w:tc>
      </w:tr>
    </w:tbl>
    <w:p w14:paraId="421A1AF0" w14:textId="77777777" w:rsidR="00C55963" w:rsidRDefault="00C55963" w:rsidP="001B5EA9">
      <w:pPr>
        <w:spacing w:line="228" w:lineRule="auto"/>
        <w:ind w:firstLine="851"/>
        <w:jc w:val="both"/>
        <w:rPr>
          <w:rFonts w:ascii="Times New Roman" w:eastAsia="Times New Roman" w:hAnsi="Times New Roman" w:cs="Times New Roman"/>
          <w:sz w:val="28"/>
          <w:szCs w:val="28"/>
        </w:rPr>
      </w:pPr>
    </w:p>
    <w:p w14:paraId="7E883EFA" w14:textId="209F3248" w:rsidR="00C55963" w:rsidRDefault="00D11188" w:rsidP="001B5EA9">
      <w:pPr>
        <w:tabs>
          <w:tab w:val="left" w:pos="993"/>
          <w:tab w:val="left" w:pos="1134"/>
        </w:tabs>
        <w:spacing w:line="228" w:lineRule="auto"/>
        <w:ind w:firstLine="709"/>
        <w:jc w:val="both"/>
        <w:rPr>
          <w:rFonts w:ascii="Times New Roman" w:eastAsia="Times New Roman" w:hAnsi="Times New Roman" w:cs="Times New Roman"/>
          <w:sz w:val="28"/>
          <w:szCs w:val="28"/>
        </w:rPr>
      </w:pPr>
      <w:r w:rsidRPr="00B34485">
        <w:rPr>
          <w:rFonts w:ascii="Times New Roman" w:eastAsia="Times New Roman" w:hAnsi="Times New Roman" w:cs="Times New Roman"/>
          <w:sz w:val="28"/>
          <w:szCs w:val="28"/>
        </w:rPr>
        <w:t>Примечательно, что результаты поиска по EVA демонстрируют аналогичные показатели, что и по анализу соотношений и тенденций. Однако результаты, приведенные в обеих таблицах, свидетельствуют о пробелах в литературе по различным методам финансового анализа, которые доступны аудиторам.</w:t>
      </w:r>
      <w:r>
        <w:rPr>
          <w:rFonts w:ascii="Times New Roman" w:eastAsia="Times New Roman" w:hAnsi="Times New Roman" w:cs="Times New Roman"/>
          <w:sz w:val="28"/>
          <w:szCs w:val="28"/>
        </w:rPr>
        <w:t xml:space="preserve"> </w:t>
      </w:r>
      <w:r w:rsidR="004D5F87" w:rsidRPr="004D5F87">
        <w:rPr>
          <w:rFonts w:ascii="Times New Roman" w:eastAsia="Times New Roman" w:hAnsi="Times New Roman" w:cs="Times New Roman"/>
          <w:sz w:val="28"/>
          <w:szCs w:val="28"/>
        </w:rPr>
        <w:t xml:space="preserve">Согласно литературным данным, анализ соотношений и анализ тенденций представляют собой более распространенные виды аналитических процедур в аудиторской среде, как показано в таблице </w:t>
      </w:r>
      <w:r w:rsidR="001B5EA9">
        <w:rPr>
          <w:rFonts w:ascii="Times New Roman" w:eastAsia="Times New Roman" w:hAnsi="Times New Roman" w:cs="Times New Roman"/>
          <w:sz w:val="28"/>
          <w:szCs w:val="28"/>
        </w:rPr>
        <w:t>9</w:t>
      </w:r>
      <w:r w:rsidR="004D5F87" w:rsidRPr="004D5F87">
        <w:rPr>
          <w:rFonts w:ascii="Times New Roman" w:eastAsia="Times New Roman" w:hAnsi="Times New Roman" w:cs="Times New Roman"/>
          <w:sz w:val="28"/>
          <w:szCs w:val="28"/>
        </w:rPr>
        <w:t>.</w:t>
      </w:r>
      <w:r w:rsidR="004D5F87">
        <w:rPr>
          <w:rFonts w:ascii="Times New Roman" w:eastAsia="Times New Roman" w:hAnsi="Times New Roman" w:cs="Times New Roman"/>
          <w:sz w:val="28"/>
          <w:szCs w:val="28"/>
        </w:rPr>
        <w:t xml:space="preserve"> </w:t>
      </w:r>
    </w:p>
    <w:p w14:paraId="742BCADF" w14:textId="77777777" w:rsidR="00D11188" w:rsidRDefault="00D11188" w:rsidP="001B5EA9">
      <w:pPr>
        <w:tabs>
          <w:tab w:val="left" w:pos="993"/>
          <w:tab w:val="left" w:pos="1134"/>
        </w:tabs>
        <w:spacing w:line="228" w:lineRule="auto"/>
        <w:ind w:firstLine="709"/>
        <w:jc w:val="both"/>
        <w:rPr>
          <w:rFonts w:ascii="Times New Roman" w:eastAsia="Times New Roman" w:hAnsi="Times New Roman" w:cs="Times New Roman"/>
          <w:sz w:val="28"/>
          <w:szCs w:val="28"/>
        </w:rPr>
      </w:pPr>
    </w:p>
    <w:p w14:paraId="449971A7" w14:textId="77777777" w:rsidR="00C55963" w:rsidRDefault="00CE4113" w:rsidP="001B5EA9">
      <w:pPr>
        <w:spacing w:line="228"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9 – Краткое изложение цели, преимуществ и недостатков дальнейших аналитических процедур в ограниченном объеме, доступное аудитору</w:t>
      </w:r>
    </w:p>
    <w:p w14:paraId="4DA9E6D6" w14:textId="77777777" w:rsidR="00C55963" w:rsidRPr="00D11188" w:rsidRDefault="00C55963" w:rsidP="001B5EA9">
      <w:pPr>
        <w:spacing w:line="228" w:lineRule="auto"/>
        <w:ind w:firstLine="851"/>
        <w:jc w:val="both"/>
        <w:rPr>
          <w:rFonts w:ascii="Times New Roman" w:eastAsia="Times New Roman" w:hAnsi="Times New Roman" w:cs="Times New Roman"/>
          <w:sz w:val="16"/>
          <w:szCs w:val="16"/>
        </w:rPr>
      </w:pPr>
    </w:p>
    <w:tbl>
      <w:tblPr>
        <w:tblStyle w:val="afff"/>
        <w:tblW w:w="9634"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3"/>
        <w:gridCol w:w="1701"/>
        <w:gridCol w:w="1701"/>
        <w:gridCol w:w="1843"/>
        <w:gridCol w:w="2976"/>
      </w:tblGrid>
      <w:tr w:rsidR="00C55963" w:rsidRPr="00D11188" w14:paraId="04B80C33" w14:textId="77777777" w:rsidTr="001B5EA9">
        <w:trPr>
          <w:jc w:val="center"/>
        </w:trPr>
        <w:tc>
          <w:tcPr>
            <w:tcW w:w="1413" w:type="dxa"/>
            <w:shd w:val="clear" w:color="auto" w:fill="auto"/>
            <w:vAlign w:val="center"/>
          </w:tcPr>
          <w:p w14:paraId="0A099169" w14:textId="1CD17742" w:rsidR="00C55963" w:rsidRPr="001B5EA9" w:rsidRDefault="001B5EA9" w:rsidP="001B5EA9">
            <w:pPr>
              <w:spacing w:line="228" w:lineRule="auto"/>
              <w:jc w:val="center"/>
              <w:rPr>
                <w:rFonts w:ascii="Times New Roman" w:eastAsia="Times New Roman" w:hAnsi="Times New Roman" w:cs="Times New Roman"/>
                <w:b/>
                <w:sz w:val="24"/>
                <w:szCs w:val="24"/>
              </w:rPr>
            </w:pPr>
            <w:r w:rsidRPr="001B5EA9">
              <w:rPr>
                <w:rFonts w:ascii="Times New Roman" w:eastAsia="Times New Roman" w:hAnsi="Times New Roman" w:cs="Times New Roman"/>
                <w:sz w:val="24"/>
                <w:szCs w:val="24"/>
              </w:rPr>
              <w:t>Краткое изложение</w:t>
            </w:r>
          </w:p>
        </w:tc>
        <w:tc>
          <w:tcPr>
            <w:tcW w:w="1701" w:type="dxa"/>
            <w:shd w:val="clear" w:color="auto" w:fill="auto"/>
            <w:vAlign w:val="center"/>
          </w:tcPr>
          <w:p w14:paraId="2C1C31AD" w14:textId="77777777" w:rsidR="00C55963" w:rsidRPr="001B5EA9" w:rsidRDefault="00CE4113" w:rsidP="001B5EA9">
            <w:pPr>
              <w:spacing w:line="228" w:lineRule="auto"/>
              <w:jc w:val="center"/>
              <w:rPr>
                <w:rFonts w:ascii="Times New Roman" w:eastAsia="Times New Roman" w:hAnsi="Times New Roman" w:cs="Times New Roman"/>
                <w:sz w:val="24"/>
                <w:szCs w:val="24"/>
              </w:rPr>
            </w:pPr>
            <w:r w:rsidRPr="001B5EA9">
              <w:rPr>
                <w:rFonts w:ascii="Times New Roman" w:eastAsia="Times New Roman" w:hAnsi="Times New Roman" w:cs="Times New Roman"/>
                <w:sz w:val="24"/>
                <w:szCs w:val="24"/>
              </w:rPr>
              <w:t>Дюпон</w:t>
            </w:r>
          </w:p>
        </w:tc>
        <w:tc>
          <w:tcPr>
            <w:tcW w:w="1701" w:type="dxa"/>
            <w:shd w:val="clear" w:color="auto" w:fill="auto"/>
            <w:vAlign w:val="center"/>
          </w:tcPr>
          <w:p w14:paraId="50AA8D18" w14:textId="77777777" w:rsidR="00C55963" w:rsidRPr="001B5EA9" w:rsidRDefault="00CE4113" w:rsidP="001B5EA9">
            <w:pPr>
              <w:spacing w:line="228" w:lineRule="auto"/>
              <w:ind w:left="-60" w:hanging="32"/>
              <w:jc w:val="center"/>
              <w:rPr>
                <w:rFonts w:ascii="Times New Roman" w:eastAsia="Times New Roman" w:hAnsi="Times New Roman" w:cs="Times New Roman"/>
                <w:sz w:val="24"/>
                <w:szCs w:val="24"/>
              </w:rPr>
            </w:pPr>
            <w:r w:rsidRPr="001B5EA9">
              <w:rPr>
                <w:rFonts w:ascii="Times New Roman" w:eastAsia="Times New Roman" w:hAnsi="Times New Roman" w:cs="Times New Roman"/>
                <w:sz w:val="24"/>
                <w:szCs w:val="24"/>
              </w:rPr>
              <w:t>Добавленная экономическая стоимость</w:t>
            </w:r>
          </w:p>
        </w:tc>
        <w:tc>
          <w:tcPr>
            <w:tcW w:w="1843" w:type="dxa"/>
            <w:shd w:val="clear" w:color="auto" w:fill="auto"/>
            <w:vAlign w:val="center"/>
          </w:tcPr>
          <w:p w14:paraId="39F3A3FE" w14:textId="64F16690" w:rsidR="00C55963" w:rsidRPr="001B5EA9" w:rsidRDefault="00CE4113" w:rsidP="001B5EA9">
            <w:pPr>
              <w:spacing w:line="228" w:lineRule="auto"/>
              <w:ind w:firstLine="34"/>
              <w:jc w:val="center"/>
              <w:rPr>
                <w:rFonts w:ascii="Times New Roman" w:eastAsia="Times New Roman" w:hAnsi="Times New Roman" w:cs="Times New Roman"/>
                <w:sz w:val="24"/>
                <w:szCs w:val="24"/>
              </w:rPr>
            </w:pPr>
            <w:r w:rsidRPr="001B5EA9">
              <w:rPr>
                <w:rFonts w:ascii="Times New Roman" w:eastAsia="Times New Roman" w:hAnsi="Times New Roman" w:cs="Times New Roman"/>
                <w:sz w:val="24"/>
                <w:szCs w:val="24"/>
              </w:rPr>
              <w:t>Z-балл Альтмана</w:t>
            </w:r>
          </w:p>
        </w:tc>
        <w:tc>
          <w:tcPr>
            <w:tcW w:w="2976" w:type="dxa"/>
            <w:shd w:val="clear" w:color="auto" w:fill="auto"/>
            <w:vAlign w:val="center"/>
          </w:tcPr>
          <w:p w14:paraId="52E70BAF" w14:textId="77777777" w:rsidR="00C55963" w:rsidRPr="001B5EA9" w:rsidRDefault="00CE4113" w:rsidP="001B5EA9">
            <w:pPr>
              <w:spacing w:line="228" w:lineRule="auto"/>
              <w:ind w:firstLine="34"/>
              <w:jc w:val="center"/>
              <w:rPr>
                <w:rFonts w:ascii="Times New Roman" w:eastAsia="Times New Roman" w:hAnsi="Times New Roman" w:cs="Times New Roman"/>
                <w:sz w:val="24"/>
                <w:szCs w:val="24"/>
              </w:rPr>
            </w:pPr>
            <w:r w:rsidRPr="001B5EA9">
              <w:rPr>
                <w:rFonts w:ascii="Times New Roman" w:eastAsia="Times New Roman" w:hAnsi="Times New Roman" w:cs="Times New Roman"/>
                <w:sz w:val="24"/>
                <w:szCs w:val="24"/>
              </w:rPr>
              <w:t>Закон Бенфорда</w:t>
            </w:r>
          </w:p>
        </w:tc>
      </w:tr>
      <w:tr w:rsidR="001B5EA9" w:rsidRPr="00D11188" w14:paraId="30850354" w14:textId="77777777" w:rsidTr="001B5EA9">
        <w:trPr>
          <w:jc w:val="center"/>
        </w:trPr>
        <w:tc>
          <w:tcPr>
            <w:tcW w:w="1413" w:type="dxa"/>
            <w:shd w:val="clear" w:color="auto" w:fill="auto"/>
            <w:vAlign w:val="center"/>
          </w:tcPr>
          <w:p w14:paraId="11A71979" w14:textId="79DD6D20" w:rsidR="001B5EA9" w:rsidRPr="001B5EA9" w:rsidRDefault="001B5EA9" w:rsidP="001B5EA9">
            <w:pPr>
              <w:spacing w:line="228" w:lineRule="auto"/>
              <w:jc w:val="center"/>
              <w:rPr>
                <w:rFonts w:ascii="Times New Roman" w:eastAsia="Times New Roman" w:hAnsi="Times New Roman" w:cs="Times New Roman"/>
              </w:rPr>
            </w:pPr>
            <w:r>
              <w:rPr>
                <w:rFonts w:ascii="Times New Roman" w:eastAsia="Times New Roman" w:hAnsi="Times New Roman" w:cs="Times New Roman"/>
              </w:rPr>
              <w:t>1</w:t>
            </w:r>
          </w:p>
        </w:tc>
        <w:tc>
          <w:tcPr>
            <w:tcW w:w="1701" w:type="dxa"/>
            <w:shd w:val="clear" w:color="auto" w:fill="auto"/>
            <w:vAlign w:val="center"/>
          </w:tcPr>
          <w:p w14:paraId="5288F226" w14:textId="3EB06CFF" w:rsidR="001B5EA9" w:rsidRPr="001B5EA9" w:rsidRDefault="001B5EA9" w:rsidP="001B5EA9">
            <w:pPr>
              <w:spacing w:line="228" w:lineRule="auto"/>
              <w:jc w:val="center"/>
              <w:rPr>
                <w:rFonts w:ascii="Times New Roman" w:eastAsia="Times New Roman" w:hAnsi="Times New Roman" w:cs="Times New Roman"/>
              </w:rPr>
            </w:pPr>
            <w:r>
              <w:rPr>
                <w:rFonts w:ascii="Times New Roman" w:eastAsia="Times New Roman" w:hAnsi="Times New Roman" w:cs="Times New Roman"/>
              </w:rPr>
              <w:t>2</w:t>
            </w:r>
          </w:p>
        </w:tc>
        <w:tc>
          <w:tcPr>
            <w:tcW w:w="1701" w:type="dxa"/>
            <w:shd w:val="clear" w:color="auto" w:fill="auto"/>
            <w:vAlign w:val="center"/>
          </w:tcPr>
          <w:p w14:paraId="6ABE88AC" w14:textId="11523C98" w:rsidR="001B5EA9" w:rsidRPr="001B5EA9" w:rsidRDefault="001B5EA9" w:rsidP="001B5EA9">
            <w:pPr>
              <w:spacing w:line="228" w:lineRule="auto"/>
              <w:ind w:firstLine="34"/>
              <w:jc w:val="center"/>
              <w:rPr>
                <w:rFonts w:ascii="Times New Roman" w:eastAsia="Times New Roman" w:hAnsi="Times New Roman" w:cs="Times New Roman"/>
              </w:rPr>
            </w:pPr>
            <w:r>
              <w:rPr>
                <w:rFonts w:ascii="Times New Roman" w:eastAsia="Times New Roman" w:hAnsi="Times New Roman" w:cs="Times New Roman"/>
              </w:rPr>
              <w:t>3</w:t>
            </w:r>
          </w:p>
        </w:tc>
        <w:tc>
          <w:tcPr>
            <w:tcW w:w="1843" w:type="dxa"/>
            <w:shd w:val="clear" w:color="auto" w:fill="auto"/>
            <w:vAlign w:val="center"/>
          </w:tcPr>
          <w:p w14:paraId="2A8E2BC4" w14:textId="1AEB5169" w:rsidR="001B5EA9" w:rsidRPr="001B5EA9" w:rsidRDefault="001B5EA9" w:rsidP="001B5EA9">
            <w:pPr>
              <w:spacing w:line="228" w:lineRule="auto"/>
              <w:ind w:firstLine="34"/>
              <w:jc w:val="center"/>
              <w:rPr>
                <w:rFonts w:ascii="Times New Roman" w:eastAsia="Times New Roman" w:hAnsi="Times New Roman" w:cs="Times New Roman"/>
              </w:rPr>
            </w:pPr>
            <w:r>
              <w:rPr>
                <w:rFonts w:ascii="Times New Roman" w:eastAsia="Times New Roman" w:hAnsi="Times New Roman" w:cs="Times New Roman"/>
              </w:rPr>
              <w:t>4</w:t>
            </w:r>
          </w:p>
        </w:tc>
        <w:tc>
          <w:tcPr>
            <w:tcW w:w="2976" w:type="dxa"/>
            <w:shd w:val="clear" w:color="auto" w:fill="auto"/>
            <w:vAlign w:val="center"/>
          </w:tcPr>
          <w:p w14:paraId="2B31CCA8" w14:textId="509EF9D7" w:rsidR="001B5EA9" w:rsidRPr="001B5EA9" w:rsidRDefault="001B5EA9" w:rsidP="001B5EA9">
            <w:pPr>
              <w:spacing w:line="228" w:lineRule="auto"/>
              <w:ind w:firstLine="34"/>
              <w:jc w:val="center"/>
              <w:rPr>
                <w:rFonts w:ascii="Times New Roman" w:eastAsia="Times New Roman" w:hAnsi="Times New Roman" w:cs="Times New Roman"/>
              </w:rPr>
            </w:pPr>
            <w:r>
              <w:rPr>
                <w:rFonts w:ascii="Times New Roman" w:eastAsia="Times New Roman" w:hAnsi="Times New Roman" w:cs="Times New Roman"/>
              </w:rPr>
              <w:t>5</w:t>
            </w:r>
          </w:p>
        </w:tc>
      </w:tr>
      <w:tr w:rsidR="00C55963" w:rsidRPr="00D11188" w14:paraId="66EFA5AF" w14:textId="77777777" w:rsidTr="001B5EA9">
        <w:trPr>
          <w:trHeight w:val="1051"/>
          <w:jc w:val="center"/>
        </w:trPr>
        <w:tc>
          <w:tcPr>
            <w:tcW w:w="1413" w:type="dxa"/>
            <w:tcBorders>
              <w:bottom w:val="nil"/>
            </w:tcBorders>
            <w:shd w:val="clear" w:color="auto" w:fill="auto"/>
          </w:tcPr>
          <w:p w14:paraId="23B8A8EA" w14:textId="77777777" w:rsidR="00C55963" w:rsidRPr="00D11188" w:rsidRDefault="00CE4113" w:rsidP="001B5EA9">
            <w:pPr>
              <w:spacing w:line="228" w:lineRule="auto"/>
              <w:jc w:val="both"/>
              <w:rPr>
                <w:rFonts w:ascii="Times New Roman" w:eastAsia="Times New Roman" w:hAnsi="Times New Roman" w:cs="Times New Roman"/>
                <w:sz w:val="24"/>
                <w:szCs w:val="24"/>
              </w:rPr>
            </w:pPr>
            <w:r w:rsidRPr="00D11188">
              <w:rPr>
                <w:rFonts w:ascii="Times New Roman" w:eastAsia="Times New Roman" w:hAnsi="Times New Roman" w:cs="Times New Roman"/>
                <w:sz w:val="24"/>
                <w:szCs w:val="24"/>
              </w:rPr>
              <w:t>Цель</w:t>
            </w:r>
          </w:p>
          <w:p w14:paraId="7E34EF2C" w14:textId="77777777" w:rsidR="00C55963" w:rsidRPr="00D11188" w:rsidRDefault="00CE4113" w:rsidP="001B5EA9">
            <w:pPr>
              <w:spacing w:line="228" w:lineRule="auto"/>
              <w:jc w:val="both"/>
              <w:rPr>
                <w:rFonts w:ascii="Times New Roman" w:eastAsia="Times New Roman" w:hAnsi="Times New Roman" w:cs="Times New Roman"/>
                <w:sz w:val="24"/>
                <w:szCs w:val="24"/>
              </w:rPr>
            </w:pPr>
            <w:r w:rsidRPr="00D11188">
              <w:rPr>
                <w:rFonts w:ascii="Times New Roman" w:eastAsia="Times New Roman" w:hAnsi="Times New Roman" w:cs="Times New Roman"/>
                <w:sz w:val="24"/>
                <w:szCs w:val="24"/>
              </w:rPr>
              <w:t>процедуры</w:t>
            </w:r>
          </w:p>
        </w:tc>
        <w:tc>
          <w:tcPr>
            <w:tcW w:w="1701" w:type="dxa"/>
            <w:tcBorders>
              <w:bottom w:val="nil"/>
            </w:tcBorders>
            <w:shd w:val="clear" w:color="auto" w:fill="auto"/>
          </w:tcPr>
          <w:p w14:paraId="4FC866D7" w14:textId="23FC22CC" w:rsidR="00C55963" w:rsidRPr="00D11188" w:rsidRDefault="00CE4113" w:rsidP="001B5EA9">
            <w:pPr>
              <w:spacing w:line="228" w:lineRule="auto"/>
              <w:jc w:val="both"/>
              <w:rPr>
                <w:rFonts w:ascii="Times New Roman" w:eastAsia="Times New Roman" w:hAnsi="Times New Roman" w:cs="Times New Roman"/>
                <w:sz w:val="24"/>
                <w:szCs w:val="24"/>
              </w:rPr>
            </w:pPr>
            <w:r w:rsidRPr="00D11188">
              <w:rPr>
                <w:rFonts w:ascii="Times New Roman" w:eastAsia="Times New Roman" w:hAnsi="Times New Roman" w:cs="Times New Roman"/>
                <w:sz w:val="24"/>
                <w:szCs w:val="24"/>
              </w:rPr>
              <w:t>Комплексная оценка финан</w:t>
            </w:r>
            <w:r w:rsidR="001B5EA9">
              <w:rPr>
                <w:rFonts w:ascii="Times New Roman" w:eastAsia="Times New Roman" w:hAnsi="Times New Roman" w:cs="Times New Roman"/>
                <w:sz w:val="24"/>
                <w:szCs w:val="24"/>
              </w:rPr>
              <w:t xml:space="preserve"> </w:t>
            </w:r>
            <w:r w:rsidRPr="00D11188">
              <w:rPr>
                <w:rFonts w:ascii="Times New Roman" w:eastAsia="Times New Roman" w:hAnsi="Times New Roman" w:cs="Times New Roman"/>
                <w:sz w:val="24"/>
                <w:szCs w:val="24"/>
              </w:rPr>
              <w:t>сового состоя</w:t>
            </w:r>
            <w:r w:rsidR="001B5EA9">
              <w:rPr>
                <w:rFonts w:ascii="Times New Roman" w:eastAsia="Times New Roman" w:hAnsi="Times New Roman" w:cs="Times New Roman"/>
                <w:sz w:val="24"/>
                <w:szCs w:val="24"/>
              </w:rPr>
              <w:t xml:space="preserve"> </w:t>
            </w:r>
            <w:r w:rsidRPr="00D11188">
              <w:rPr>
                <w:rFonts w:ascii="Times New Roman" w:eastAsia="Times New Roman" w:hAnsi="Times New Roman" w:cs="Times New Roman"/>
                <w:sz w:val="24"/>
                <w:szCs w:val="24"/>
              </w:rPr>
              <w:t>ния компании</w:t>
            </w:r>
          </w:p>
        </w:tc>
        <w:tc>
          <w:tcPr>
            <w:tcW w:w="1701" w:type="dxa"/>
            <w:tcBorders>
              <w:bottom w:val="nil"/>
            </w:tcBorders>
            <w:shd w:val="clear" w:color="auto" w:fill="auto"/>
          </w:tcPr>
          <w:p w14:paraId="561E29AF" w14:textId="09D589C9" w:rsidR="00C55963" w:rsidRPr="00D11188" w:rsidRDefault="00CE4113" w:rsidP="001B5EA9">
            <w:pPr>
              <w:spacing w:line="216" w:lineRule="auto"/>
              <w:ind w:firstLine="34"/>
              <w:jc w:val="both"/>
              <w:rPr>
                <w:rFonts w:ascii="Times New Roman" w:eastAsia="Times New Roman" w:hAnsi="Times New Roman" w:cs="Times New Roman"/>
                <w:sz w:val="24"/>
                <w:szCs w:val="24"/>
              </w:rPr>
            </w:pPr>
            <w:r w:rsidRPr="00D11188">
              <w:rPr>
                <w:rFonts w:ascii="Times New Roman" w:eastAsia="Times New Roman" w:hAnsi="Times New Roman" w:cs="Times New Roman"/>
                <w:sz w:val="24"/>
                <w:szCs w:val="24"/>
              </w:rPr>
              <w:t>Оцените благо</w:t>
            </w:r>
            <w:r w:rsidR="001B5EA9">
              <w:rPr>
                <w:rFonts w:ascii="Times New Roman" w:eastAsia="Times New Roman" w:hAnsi="Times New Roman" w:cs="Times New Roman"/>
                <w:sz w:val="24"/>
                <w:szCs w:val="24"/>
              </w:rPr>
              <w:t xml:space="preserve"> </w:t>
            </w:r>
            <w:r w:rsidRPr="00D11188">
              <w:rPr>
                <w:rFonts w:ascii="Times New Roman" w:eastAsia="Times New Roman" w:hAnsi="Times New Roman" w:cs="Times New Roman"/>
                <w:sz w:val="24"/>
                <w:szCs w:val="24"/>
              </w:rPr>
              <w:t>состояние акционеров</w:t>
            </w:r>
          </w:p>
        </w:tc>
        <w:tc>
          <w:tcPr>
            <w:tcW w:w="1843" w:type="dxa"/>
            <w:tcBorders>
              <w:bottom w:val="nil"/>
            </w:tcBorders>
            <w:shd w:val="clear" w:color="auto" w:fill="auto"/>
          </w:tcPr>
          <w:p w14:paraId="5E3207C6" w14:textId="77777777" w:rsidR="00C55963" w:rsidRPr="00D11188" w:rsidRDefault="00CE4113" w:rsidP="001B5EA9">
            <w:pPr>
              <w:spacing w:line="228" w:lineRule="auto"/>
              <w:ind w:firstLine="34"/>
              <w:jc w:val="both"/>
              <w:rPr>
                <w:rFonts w:ascii="Times New Roman" w:eastAsia="Times New Roman" w:hAnsi="Times New Roman" w:cs="Times New Roman"/>
                <w:sz w:val="24"/>
                <w:szCs w:val="24"/>
              </w:rPr>
            </w:pPr>
            <w:r w:rsidRPr="00D11188">
              <w:rPr>
                <w:rFonts w:ascii="Times New Roman" w:eastAsia="Times New Roman" w:hAnsi="Times New Roman" w:cs="Times New Roman"/>
                <w:sz w:val="24"/>
                <w:szCs w:val="24"/>
              </w:rPr>
              <w:t>Прогнозирование успеха или неудачи компании</w:t>
            </w:r>
          </w:p>
        </w:tc>
        <w:tc>
          <w:tcPr>
            <w:tcW w:w="2976" w:type="dxa"/>
            <w:tcBorders>
              <w:bottom w:val="nil"/>
            </w:tcBorders>
            <w:shd w:val="clear" w:color="auto" w:fill="auto"/>
          </w:tcPr>
          <w:p w14:paraId="406111AB" w14:textId="77777777" w:rsidR="00C55963" w:rsidRPr="00D11188" w:rsidRDefault="00CE4113" w:rsidP="001B5EA9">
            <w:pPr>
              <w:spacing w:line="228" w:lineRule="auto"/>
              <w:ind w:firstLine="34"/>
              <w:jc w:val="both"/>
              <w:rPr>
                <w:rFonts w:ascii="Times New Roman" w:eastAsia="Times New Roman" w:hAnsi="Times New Roman" w:cs="Times New Roman"/>
                <w:sz w:val="24"/>
                <w:szCs w:val="24"/>
              </w:rPr>
            </w:pPr>
            <w:r w:rsidRPr="00D11188">
              <w:rPr>
                <w:rFonts w:ascii="Times New Roman" w:eastAsia="Times New Roman" w:hAnsi="Times New Roman" w:cs="Times New Roman"/>
                <w:sz w:val="24"/>
                <w:szCs w:val="24"/>
              </w:rPr>
              <w:t>Определяет влияние человеческого фактора на финансовые результаты</w:t>
            </w:r>
          </w:p>
        </w:tc>
      </w:tr>
      <w:tr w:rsidR="00C55963" w:rsidRPr="00D11188" w14:paraId="13000574" w14:textId="77777777" w:rsidTr="001B5EA9">
        <w:trPr>
          <w:jc w:val="center"/>
        </w:trPr>
        <w:tc>
          <w:tcPr>
            <w:tcW w:w="1413" w:type="dxa"/>
            <w:shd w:val="clear" w:color="auto" w:fill="auto"/>
          </w:tcPr>
          <w:p w14:paraId="7FFC5AF4" w14:textId="6013A581" w:rsidR="00C55963" w:rsidRPr="00D11188" w:rsidRDefault="00626B9D" w:rsidP="001B5EA9">
            <w:pPr>
              <w:spacing w:line="228" w:lineRule="auto"/>
              <w:jc w:val="both"/>
              <w:rPr>
                <w:rFonts w:ascii="Times New Roman" w:eastAsia="Times New Roman" w:hAnsi="Times New Roman" w:cs="Times New Roman"/>
                <w:sz w:val="24"/>
                <w:szCs w:val="24"/>
              </w:rPr>
            </w:pPr>
            <w:r w:rsidRPr="00D11188">
              <w:rPr>
                <w:rFonts w:ascii="Times New Roman" w:eastAsia="Times New Roman" w:hAnsi="Times New Roman" w:cs="Times New Roman"/>
                <w:sz w:val="24"/>
                <w:szCs w:val="24"/>
              </w:rPr>
              <w:t>Примене</w:t>
            </w:r>
            <w:r w:rsidR="001B5EA9">
              <w:rPr>
                <w:rFonts w:ascii="Times New Roman" w:eastAsia="Times New Roman" w:hAnsi="Times New Roman" w:cs="Times New Roman"/>
                <w:sz w:val="24"/>
                <w:szCs w:val="24"/>
              </w:rPr>
              <w:t xml:space="preserve"> </w:t>
            </w:r>
            <w:r w:rsidRPr="00D11188">
              <w:rPr>
                <w:rFonts w:ascii="Times New Roman" w:eastAsia="Times New Roman" w:hAnsi="Times New Roman" w:cs="Times New Roman"/>
                <w:sz w:val="24"/>
                <w:szCs w:val="24"/>
              </w:rPr>
              <w:t>ние</w:t>
            </w:r>
            <w:r w:rsidR="00CE4113" w:rsidRPr="00D11188">
              <w:rPr>
                <w:rFonts w:ascii="Times New Roman" w:eastAsia="Times New Roman" w:hAnsi="Times New Roman" w:cs="Times New Roman"/>
                <w:sz w:val="24"/>
                <w:szCs w:val="24"/>
              </w:rPr>
              <w:t xml:space="preserve"> для управления</w:t>
            </w:r>
          </w:p>
        </w:tc>
        <w:tc>
          <w:tcPr>
            <w:tcW w:w="1701" w:type="dxa"/>
            <w:shd w:val="clear" w:color="auto" w:fill="auto"/>
          </w:tcPr>
          <w:p w14:paraId="0F3A4A44" w14:textId="6F7AA54E" w:rsidR="00C55963" w:rsidRPr="00D11188" w:rsidRDefault="00CE4113" w:rsidP="001B5EA9">
            <w:pPr>
              <w:spacing w:line="228" w:lineRule="auto"/>
              <w:jc w:val="both"/>
              <w:rPr>
                <w:rFonts w:ascii="Times New Roman" w:eastAsia="Times New Roman" w:hAnsi="Times New Roman" w:cs="Times New Roman"/>
                <w:sz w:val="24"/>
                <w:szCs w:val="24"/>
              </w:rPr>
            </w:pPr>
            <w:r w:rsidRPr="00D11188">
              <w:rPr>
                <w:rFonts w:ascii="Times New Roman" w:eastAsia="Times New Roman" w:hAnsi="Times New Roman" w:cs="Times New Roman"/>
                <w:sz w:val="24"/>
                <w:szCs w:val="24"/>
              </w:rPr>
              <w:t xml:space="preserve">Оценка финансового </w:t>
            </w:r>
            <w:r w:rsidR="00626B9D" w:rsidRPr="00D11188">
              <w:rPr>
                <w:rFonts w:ascii="Times New Roman" w:eastAsia="Times New Roman" w:hAnsi="Times New Roman" w:cs="Times New Roman"/>
                <w:sz w:val="24"/>
                <w:szCs w:val="24"/>
              </w:rPr>
              <w:t>положения</w:t>
            </w:r>
            <w:r w:rsidRPr="00D11188">
              <w:rPr>
                <w:rFonts w:ascii="Times New Roman" w:eastAsia="Times New Roman" w:hAnsi="Times New Roman" w:cs="Times New Roman"/>
                <w:sz w:val="24"/>
                <w:szCs w:val="24"/>
              </w:rPr>
              <w:t xml:space="preserve"> с течением времени</w:t>
            </w:r>
          </w:p>
        </w:tc>
        <w:tc>
          <w:tcPr>
            <w:tcW w:w="1701" w:type="dxa"/>
            <w:shd w:val="clear" w:color="auto" w:fill="auto"/>
          </w:tcPr>
          <w:p w14:paraId="4A3FBD7D" w14:textId="522E6442" w:rsidR="00C55963" w:rsidRPr="00D11188" w:rsidRDefault="00626B9D" w:rsidP="001B5EA9">
            <w:pPr>
              <w:spacing w:line="216" w:lineRule="auto"/>
              <w:ind w:firstLine="34"/>
              <w:jc w:val="both"/>
              <w:rPr>
                <w:rFonts w:ascii="Times New Roman" w:eastAsia="Times New Roman" w:hAnsi="Times New Roman" w:cs="Times New Roman"/>
                <w:sz w:val="24"/>
                <w:szCs w:val="24"/>
              </w:rPr>
            </w:pPr>
            <w:r w:rsidRPr="00D11188">
              <w:rPr>
                <w:rFonts w:ascii="Times New Roman" w:eastAsia="Times New Roman" w:hAnsi="Times New Roman" w:cs="Times New Roman"/>
                <w:sz w:val="24"/>
                <w:szCs w:val="24"/>
              </w:rPr>
              <w:t>Оценка</w:t>
            </w:r>
            <w:r w:rsidR="00CE4113" w:rsidRPr="00D11188">
              <w:rPr>
                <w:rFonts w:ascii="Times New Roman" w:eastAsia="Times New Roman" w:hAnsi="Times New Roman" w:cs="Times New Roman"/>
                <w:sz w:val="24"/>
                <w:szCs w:val="24"/>
              </w:rPr>
              <w:t xml:space="preserve"> эф</w:t>
            </w:r>
            <w:r w:rsidR="001B5EA9">
              <w:rPr>
                <w:rFonts w:ascii="Times New Roman" w:eastAsia="Times New Roman" w:hAnsi="Times New Roman" w:cs="Times New Roman"/>
                <w:sz w:val="24"/>
                <w:szCs w:val="24"/>
              </w:rPr>
              <w:t xml:space="preserve"> </w:t>
            </w:r>
            <w:r w:rsidR="00CE4113" w:rsidRPr="00D11188">
              <w:rPr>
                <w:rFonts w:ascii="Times New Roman" w:eastAsia="Times New Roman" w:hAnsi="Times New Roman" w:cs="Times New Roman"/>
                <w:sz w:val="24"/>
                <w:szCs w:val="24"/>
              </w:rPr>
              <w:t>фективност</w:t>
            </w:r>
            <w:r w:rsidRPr="00D11188">
              <w:rPr>
                <w:rFonts w:ascii="Times New Roman" w:eastAsia="Times New Roman" w:hAnsi="Times New Roman" w:cs="Times New Roman"/>
                <w:sz w:val="24"/>
                <w:szCs w:val="24"/>
              </w:rPr>
              <w:t>и</w:t>
            </w:r>
            <w:r w:rsidR="00CE4113" w:rsidRPr="00D11188">
              <w:rPr>
                <w:rFonts w:ascii="Times New Roman" w:eastAsia="Times New Roman" w:hAnsi="Times New Roman" w:cs="Times New Roman"/>
                <w:sz w:val="24"/>
                <w:szCs w:val="24"/>
              </w:rPr>
              <w:t xml:space="preserve"> работы руко</w:t>
            </w:r>
            <w:r w:rsidR="001B5EA9">
              <w:rPr>
                <w:rFonts w:ascii="Times New Roman" w:eastAsia="Times New Roman" w:hAnsi="Times New Roman" w:cs="Times New Roman"/>
                <w:sz w:val="24"/>
                <w:szCs w:val="24"/>
              </w:rPr>
              <w:t xml:space="preserve"> </w:t>
            </w:r>
            <w:r w:rsidR="00CE4113" w:rsidRPr="00D11188">
              <w:rPr>
                <w:rFonts w:ascii="Times New Roman" w:eastAsia="Times New Roman" w:hAnsi="Times New Roman" w:cs="Times New Roman"/>
                <w:sz w:val="24"/>
                <w:szCs w:val="24"/>
              </w:rPr>
              <w:t xml:space="preserve">водства </w:t>
            </w:r>
            <w:r w:rsidR="00A56B6B" w:rsidRPr="00D11188">
              <w:rPr>
                <w:rFonts w:ascii="Times New Roman" w:eastAsia="Times New Roman" w:hAnsi="Times New Roman" w:cs="Times New Roman"/>
                <w:sz w:val="24"/>
                <w:szCs w:val="24"/>
              </w:rPr>
              <w:t>каса</w:t>
            </w:r>
            <w:r w:rsidR="001B5EA9">
              <w:rPr>
                <w:rFonts w:ascii="Times New Roman" w:eastAsia="Times New Roman" w:hAnsi="Times New Roman" w:cs="Times New Roman"/>
                <w:sz w:val="24"/>
                <w:szCs w:val="24"/>
              </w:rPr>
              <w:t xml:space="preserve"> </w:t>
            </w:r>
            <w:r w:rsidR="00A56B6B" w:rsidRPr="00D11188">
              <w:rPr>
                <w:rFonts w:ascii="Times New Roman" w:eastAsia="Times New Roman" w:hAnsi="Times New Roman" w:cs="Times New Roman"/>
                <w:sz w:val="24"/>
                <w:szCs w:val="24"/>
              </w:rPr>
              <w:t>тельно</w:t>
            </w:r>
            <w:r w:rsidR="00CE4113" w:rsidRPr="00D11188">
              <w:rPr>
                <w:rFonts w:ascii="Times New Roman" w:eastAsia="Times New Roman" w:hAnsi="Times New Roman" w:cs="Times New Roman"/>
                <w:sz w:val="24"/>
                <w:szCs w:val="24"/>
              </w:rPr>
              <w:t xml:space="preserve"> стиму</w:t>
            </w:r>
            <w:r w:rsidR="001B5EA9">
              <w:rPr>
                <w:rFonts w:ascii="Times New Roman" w:eastAsia="Times New Roman" w:hAnsi="Times New Roman" w:cs="Times New Roman"/>
                <w:sz w:val="24"/>
                <w:szCs w:val="24"/>
              </w:rPr>
              <w:t xml:space="preserve"> </w:t>
            </w:r>
            <w:r w:rsidR="00CE4113" w:rsidRPr="00D11188">
              <w:rPr>
                <w:rFonts w:ascii="Times New Roman" w:eastAsia="Times New Roman" w:hAnsi="Times New Roman" w:cs="Times New Roman"/>
                <w:sz w:val="24"/>
                <w:szCs w:val="24"/>
              </w:rPr>
              <w:t>лов акционеров</w:t>
            </w:r>
          </w:p>
        </w:tc>
        <w:tc>
          <w:tcPr>
            <w:tcW w:w="1843" w:type="dxa"/>
            <w:shd w:val="clear" w:color="auto" w:fill="auto"/>
          </w:tcPr>
          <w:p w14:paraId="0A553363" w14:textId="75F41FDC" w:rsidR="00C55963" w:rsidRPr="00D11188" w:rsidRDefault="00CE4113" w:rsidP="001B5EA9">
            <w:pPr>
              <w:spacing w:line="228" w:lineRule="auto"/>
              <w:ind w:firstLine="34"/>
              <w:jc w:val="both"/>
              <w:rPr>
                <w:rFonts w:ascii="Times New Roman" w:eastAsia="Times New Roman" w:hAnsi="Times New Roman" w:cs="Times New Roman"/>
                <w:sz w:val="24"/>
                <w:szCs w:val="24"/>
              </w:rPr>
            </w:pPr>
            <w:r w:rsidRPr="00D11188">
              <w:rPr>
                <w:rFonts w:ascii="Times New Roman" w:eastAsia="Times New Roman" w:hAnsi="Times New Roman" w:cs="Times New Roman"/>
                <w:sz w:val="24"/>
                <w:szCs w:val="24"/>
              </w:rPr>
              <w:t>Выявление признаков фи</w:t>
            </w:r>
            <w:r w:rsidR="001B5EA9">
              <w:rPr>
                <w:rFonts w:ascii="Times New Roman" w:eastAsia="Times New Roman" w:hAnsi="Times New Roman" w:cs="Times New Roman"/>
                <w:sz w:val="24"/>
                <w:szCs w:val="24"/>
              </w:rPr>
              <w:t xml:space="preserve"> </w:t>
            </w:r>
            <w:r w:rsidRPr="00D11188">
              <w:rPr>
                <w:rFonts w:ascii="Times New Roman" w:eastAsia="Times New Roman" w:hAnsi="Times New Roman" w:cs="Times New Roman"/>
                <w:sz w:val="24"/>
                <w:szCs w:val="24"/>
              </w:rPr>
              <w:t>нансового не</w:t>
            </w:r>
            <w:r w:rsidR="001B5EA9">
              <w:rPr>
                <w:rFonts w:ascii="Times New Roman" w:eastAsia="Times New Roman" w:hAnsi="Times New Roman" w:cs="Times New Roman"/>
                <w:sz w:val="24"/>
                <w:szCs w:val="24"/>
              </w:rPr>
              <w:t xml:space="preserve"> </w:t>
            </w:r>
            <w:r w:rsidRPr="00D11188">
              <w:rPr>
                <w:rFonts w:ascii="Times New Roman" w:eastAsia="Times New Roman" w:hAnsi="Times New Roman" w:cs="Times New Roman"/>
                <w:sz w:val="24"/>
                <w:szCs w:val="24"/>
              </w:rPr>
              <w:t xml:space="preserve">благополучия </w:t>
            </w:r>
            <w:r w:rsidR="00A56B6B" w:rsidRPr="00D11188">
              <w:rPr>
                <w:rFonts w:ascii="Times New Roman" w:eastAsia="Times New Roman" w:hAnsi="Times New Roman" w:cs="Times New Roman"/>
                <w:sz w:val="24"/>
                <w:szCs w:val="24"/>
              </w:rPr>
              <w:t xml:space="preserve">для </w:t>
            </w:r>
            <w:r w:rsidRPr="00D11188">
              <w:rPr>
                <w:rFonts w:ascii="Times New Roman" w:eastAsia="Times New Roman" w:hAnsi="Times New Roman" w:cs="Times New Roman"/>
                <w:sz w:val="24"/>
                <w:szCs w:val="24"/>
              </w:rPr>
              <w:t>устранения</w:t>
            </w:r>
          </w:p>
        </w:tc>
        <w:tc>
          <w:tcPr>
            <w:tcW w:w="2976" w:type="dxa"/>
            <w:shd w:val="clear" w:color="auto" w:fill="auto"/>
          </w:tcPr>
          <w:p w14:paraId="1D95B2FB" w14:textId="7F7EB83F" w:rsidR="00C55963" w:rsidRPr="00D11188" w:rsidRDefault="00CE4113" w:rsidP="001B5EA9">
            <w:pPr>
              <w:spacing w:line="228" w:lineRule="auto"/>
              <w:ind w:firstLine="34"/>
              <w:jc w:val="both"/>
              <w:rPr>
                <w:rFonts w:ascii="Times New Roman" w:eastAsia="Times New Roman" w:hAnsi="Times New Roman" w:cs="Times New Roman"/>
                <w:sz w:val="24"/>
                <w:szCs w:val="24"/>
              </w:rPr>
            </w:pPr>
            <w:r w:rsidRPr="00D11188">
              <w:rPr>
                <w:rFonts w:ascii="Times New Roman" w:eastAsia="Times New Roman" w:hAnsi="Times New Roman" w:cs="Times New Roman"/>
                <w:sz w:val="24"/>
                <w:szCs w:val="24"/>
              </w:rPr>
              <w:t>Выявление мошенничества</w:t>
            </w:r>
            <w:r w:rsidR="00A56B6B" w:rsidRPr="00D11188">
              <w:rPr>
                <w:rFonts w:ascii="Times New Roman" w:eastAsia="Times New Roman" w:hAnsi="Times New Roman" w:cs="Times New Roman"/>
                <w:sz w:val="24"/>
                <w:szCs w:val="24"/>
                <w:lang w:val="en-US"/>
              </w:rPr>
              <w:t>/</w:t>
            </w:r>
            <w:r w:rsidRPr="00D11188">
              <w:rPr>
                <w:rFonts w:ascii="Times New Roman" w:eastAsia="Times New Roman" w:hAnsi="Times New Roman" w:cs="Times New Roman"/>
                <w:sz w:val="24"/>
                <w:szCs w:val="24"/>
              </w:rPr>
              <w:t>ошибки</w:t>
            </w:r>
          </w:p>
        </w:tc>
      </w:tr>
      <w:tr w:rsidR="00C55963" w:rsidRPr="00D11188" w14:paraId="4BB70390" w14:textId="77777777" w:rsidTr="001B5EA9">
        <w:trPr>
          <w:jc w:val="center"/>
        </w:trPr>
        <w:tc>
          <w:tcPr>
            <w:tcW w:w="1413" w:type="dxa"/>
            <w:shd w:val="clear" w:color="auto" w:fill="auto"/>
          </w:tcPr>
          <w:p w14:paraId="02DDEFF3" w14:textId="5CA2F8E0" w:rsidR="00C55963" w:rsidRPr="00D11188" w:rsidRDefault="00626B9D" w:rsidP="001B5EA9">
            <w:pPr>
              <w:spacing w:line="228" w:lineRule="auto"/>
              <w:jc w:val="both"/>
              <w:rPr>
                <w:rFonts w:ascii="Times New Roman" w:eastAsia="Times New Roman" w:hAnsi="Times New Roman" w:cs="Times New Roman"/>
                <w:sz w:val="24"/>
                <w:szCs w:val="24"/>
              </w:rPr>
            </w:pPr>
            <w:r w:rsidRPr="00D11188">
              <w:rPr>
                <w:rFonts w:ascii="Times New Roman" w:eastAsia="Times New Roman" w:hAnsi="Times New Roman" w:cs="Times New Roman"/>
                <w:sz w:val="24"/>
                <w:szCs w:val="24"/>
              </w:rPr>
              <w:t>Примене</w:t>
            </w:r>
            <w:r w:rsidR="001B5EA9">
              <w:rPr>
                <w:rFonts w:ascii="Times New Roman" w:eastAsia="Times New Roman" w:hAnsi="Times New Roman" w:cs="Times New Roman"/>
                <w:sz w:val="24"/>
                <w:szCs w:val="24"/>
              </w:rPr>
              <w:t xml:space="preserve"> </w:t>
            </w:r>
            <w:r w:rsidRPr="00D11188">
              <w:rPr>
                <w:rFonts w:ascii="Times New Roman" w:eastAsia="Times New Roman" w:hAnsi="Times New Roman" w:cs="Times New Roman"/>
                <w:sz w:val="24"/>
                <w:szCs w:val="24"/>
              </w:rPr>
              <w:t>ние</w:t>
            </w:r>
            <w:r w:rsidR="00CE4113" w:rsidRPr="00D11188">
              <w:rPr>
                <w:rFonts w:ascii="Times New Roman" w:eastAsia="Times New Roman" w:hAnsi="Times New Roman" w:cs="Times New Roman"/>
                <w:sz w:val="24"/>
                <w:szCs w:val="24"/>
              </w:rPr>
              <w:t xml:space="preserve"> для аудиторов</w:t>
            </w:r>
          </w:p>
        </w:tc>
        <w:tc>
          <w:tcPr>
            <w:tcW w:w="1701" w:type="dxa"/>
            <w:shd w:val="clear" w:color="auto" w:fill="auto"/>
          </w:tcPr>
          <w:p w14:paraId="174AECF9" w14:textId="240F9ED5" w:rsidR="00C55963" w:rsidRPr="00D11188" w:rsidRDefault="00A56B6B" w:rsidP="001B5EA9">
            <w:pPr>
              <w:spacing w:line="228" w:lineRule="auto"/>
              <w:jc w:val="both"/>
              <w:rPr>
                <w:rFonts w:ascii="Times New Roman" w:eastAsia="Times New Roman" w:hAnsi="Times New Roman" w:cs="Times New Roman"/>
                <w:sz w:val="24"/>
                <w:szCs w:val="24"/>
              </w:rPr>
            </w:pPr>
            <w:r w:rsidRPr="00D11188">
              <w:rPr>
                <w:rFonts w:ascii="Times New Roman" w:eastAsia="Times New Roman" w:hAnsi="Times New Roman" w:cs="Times New Roman"/>
                <w:sz w:val="24"/>
                <w:szCs w:val="24"/>
              </w:rPr>
              <w:t>О</w:t>
            </w:r>
            <w:r w:rsidR="00CE4113" w:rsidRPr="00D11188">
              <w:rPr>
                <w:rFonts w:ascii="Times New Roman" w:eastAsia="Times New Roman" w:hAnsi="Times New Roman" w:cs="Times New Roman"/>
                <w:sz w:val="24"/>
                <w:szCs w:val="24"/>
              </w:rPr>
              <w:t>ценк</w:t>
            </w:r>
            <w:r w:rsidRPr="00D11188">
              <w:rPr>
                <w:rFonts w:ascii="Times New Roman" w:eastAsia="Times New Roman" w:hAnsi="Times New Roman" w:cs="Times New Roman"/>
                <w:sz w:val="24"/>
                <w:szCs w:val="24"/>
              </w:rPr>
              <w:t>а</w:t>
            </w:r>
            <w:r w:rsidR="00CE4113" w:rsidRPr="00D11188">
              <w:rPr>
                <w:rFonts w:ascii="Times New Roman" w:eastAsia="Times New Roman" w:hAnsi="Times New Roman" w:cs="Times New Roman"/>
                <w:sz w:val="24"/>
                <w:szCs w:val="24"/>
              </w:rPr>
              <w:t xml:space="preserve"> рис</w:t>
            </w:r>
            <w:r w:rsidR="001B5EA9">
              <w:rPr>
                <w:rFonts w:ascii="Times New Roman" w:eastAsia="Times New Roman" w:hAnsi="Times New Roman" w:cs="Times New Roman"/>
                <w:sz w:val="24"/>
                <w:szCs w:val="24"/>
              </w:rPr>
              <w:t xml:space="preserve"> </w:t>
            </w:r>
            <w:r w:rsidR="00CE4113" w:rsidRPr="00D11188">
              <w:rPr>
                <w:rFonts w:ascii="Times New Roman" w:eastAsia="Times New Roman" w:hAnsi="Times New Roman" w:cs="Times New Roman"/>
                <w:sz w:val="24"/>
                <w:szCs w:val="24"/>
              </w:rPr>
              <w:t>ков и непре</w:t>
            </w:r>
            <w:r w:rsidR="001B5EA9">
              <w:rPr>
                <w:rFonts w:ascii="Times New Roman" w:eastAsia="Times New Roman" w:hAnsi="Times New Roman" w:cs="Times New Roman"/>
                <w:sz w:val="24"/>
                <w:szCs w:val="24"/>
              </w:rPr>
              <w:t xml:space="preserve"> </w:t>
            </w:r>
            <w:r w:rsidR="00CE4113" w:rsidRPr="00D11188">
              <w:rPr>
                <w:rFonts w:ascii="Times New Roman" w:eastAsia="Times New Roman" w:hAnsi="Times New Roman" w:cs="Times New Roman"/>
                <w:sz w:val="24"/>
                <w:szCs w:val="24"/>
              </w:rPr>
              <w:t>рывности деятельности</w:t>
            </w:r>
          </w:p>
        </w:tc>
        <w:tc>
          <w:tcPr>
            <w:tcW w:w="1701" w:type="dxa"/>
            <w:shd w:val="clear" w:color="auto" w:fill="auto"/>
          </w:tcPr>
          <w:p w14:paraId="3071C452" w14:textId="46CAC4DF" w:rsidR="00C55963" w:rsidRPr="00D11188" w:rsidRDefault="00A56B6B" w:rsidP="001B5EA9">
            <w:pPr>
              <w:spacing w:line="228" w:lineRule="auto"/>
              <w:ind w:firstLine="34"/>
              <w:jc w:val="both"/>
              <w:rPr>
                <w:rFonts w:ascii="Times New Roman" w:eastAsia="Times New Roman" w:hAnsi="Times New Roman" w:cs="Times New Roman"/>
                <w:sz w:val="24"/>
                <w:szCs w:val="24"/>
              </w:rPr>
            </w:pPr>
            <w:r w:rsidRPr="00D11188">
              <w:rPr>
                <w:rFonts w:ascii="Times New Roman" w:eastAsia="Times New Roman" w:hAnsi="Times New Roman" w:cs="Times New Roman"/>
                <w:sz w:val="24"/>
                <w:szCs w:val="24"/>
              </w:rPr>
              <w:t>О</w:t>
            </w:r>
            <w:r w:rsidR="00CE4113" w:rsidRPr="00D11188">
              <w:rPr>
                <w:rFonts w:ascii="Times New Roman" w:eastAsia="Times New Roman" w:hAnsi="Times New Roman" w:cs="Times New Roman"/>
                <w:sz w:val="24"/>
                <w:szCs w:val="24"/>
              </w:rPr>
              <w:t>ценк</w:t>
            </w:r>
            <w:r w:rsidRPr="00D11188">
              <w:rPr>
                <w:rFonts w:ascii="Times New Roman" w:eastAsia="Times New Roman" w:hAnsi="Times New Roman" w:cs="Times New Roman"/>
                <w:sz w:val="24"/>
                <w:szCs w:val="24"/>
              </w:rPr>
              <w:t>а</w:t>
            </w:r>
            <w:r w:rsidR="00CE4113" w:rsidRPr="00D11188">
              <w:rPr>
                <w:rFonts w:ascii="Times New Roman" w:eastAsia="Times New Roman" w:hAnsi="Times New Roman" w:cs="Times New Roman"/>
                <w:sz w:val="24"/>
                <w:szCs w:val="24"/>
              </w:rPr>
              <w:t xml:space="preserve"> рис</w:t>
            </w:r>
            <w:r w:rsidR="001B5EA9">
              <w:rPr>
                <w:rFonts w:ascii="Times New Roman" w:eastAsia="Times New Roman" w:hAnsi="Times New Roman" w:cs="Times New Roman"/>
                <w:sz w:val="24"/>
                <w:szCs w:val="24"/>
              </w:rPr>
              <w:t xml:space="preserve"> </w:t>
            </w:r>
            <w:r w:rsidR="00CE4113" w:rsidRPr="00D11188">
              <w:rPr>
                <w:rFonts w:ascii="Times New Roman" w:eastAsia="Times New Roman" w:hAnsi="Times New Roman" w:cs="Times New Roman"/>
                <w:sz w:val="24"/>
                <w:szCs w:val="24"/>
              </w:rPr>
              <w:t>ков и непре</w:t>
            </w:r>
            <w:r w:rsidR="001B5EA9">
              <w:rPr>
                <w:rFonts w:ascii="Times New Roman" w:eastAsia="Times New Roman" w:hAnsi="Times New Roman" w:cs="Times New Roman"/>
                <w:sz w:val="24"/>
                <w:szCs w:val="24"/>
              </w:rPr>
              <w:t xml:space="preserve"> </w:t>
            </w:r>
            <w:r w:rsidR="00CE4113" w:rsidRPr="00D11188">
              <w:rPr>
                <w:rFonts w:ascii="Times New Roman" w:eastAsia="Times New Roman" w:hAnsi="Times New Roman" w:cs="Times New Roman"/>
                <w:sz w:val="24"/>
                <w:szCs w:val="24"/>
              </w:rPr>
              <w:t>рывности деятельности</w:t>
            </w:r>
          </w:p>
        </w:tc>
        <w:tc>
          <w:tcPr>
            <w:tcW w:w="1843" w:type="dxa"/>
            <w:shd w:val="clear" w:color="auto" w:fill="auto"/>
          </w:tcPr>
          <w:p w14:paraId="178544F0" w14:textId="7045F8BB" w:rsidR="00C55963" w:rsidRPr="00D11188" w:rsidRDefault="00CE4113" w:rsidP="001B5EA9">
            <w:pPr>
              <w:spacing w:line="228" w:lineRule="auto"/>
              <w:jc w:val="both"/>
              <w:rPr>
                <w:rFonts w:ascii="Times New Roman" w:eastAsia="Times New Roman" w:hAnsi="Times New Roman" w:cs="Times New Roman"/>
                <w:sz w:val="24"/>
                <w:szCs w:val="24"/>
              </w:rPr>
            </w:pPr>
            <w:r w:rsidRPr="00D11188">
              <w:rPr>
                <w:rFonts w:ascii="Times New Roman" w:eastAsia="Times New Roman" w:hAnsi="Times New Roman" w:cs="Times New Roman"/>
                <w:sz w:val="24"/>
                <w:szCs w:val="24"/>
              </w:rPr>
              <w:t>Оценка непрерывности деятельности</w:t>
            </w:r>
          </w:p>
        </w:tc>
        <w:tc>
          <w:tcPr>
            <w:tcW w:w="2976" w:type="dxa"/>
            <w:shd w:val="clear" w:color="auto" w:fill="auto"/>
          </w:tcPr>
          <w:p w14:paraId="6EB25D6D" w14:textId="3A4E393B" w:rsidR="00C55963" w:rsidRPr="00D11188" w:rsidRDefault="00CE4113" w:rsidP="001B5EA9">
            <w:pPr>
              <w:spacing w:line="228" w:lineRule="auto"/>
              <w:jc w:val="both"/>
              <w:rPr>
                <w:rFonts w:ascii="Times New Roman" w:eastAsia="Times New Roman" w:hAnsi="Times New Roman" w:cs="Times New Roman"/>
                <w:sz w:val="24"/>
                <w:szCs w:val="24"/>
              </w:rPr>
            </w:pPr>
            <w:r w:rsidRPr="00D11188">
              <w:rPr>
                <w:rFonts w:ascii="Times New Roman" w:eastAsia="Times New Roman" w:hAnsi="Times New Roman" w:cs="Times New Roman"/>
                <w:sz w:val="24"/>
                <w:szCs w:val="24"/>
              </w:rPr>
              <w:t>Выявление мошенничества</w:t>
            </w:r>
            <w:r w:rsidR="00A56B6B" w:rsidRPr="00D11188">
              <w:rPr>
                <w:rFonts w:ascii="Times New Roman" w:eastAsia="Times New Roman" w:hAnsi="Times New Roman" w:cs="Times New Roman"/>
                <w:sz w:val="24"/>
                <w:szCs w:val="24"/>
              </w:rPr>
              <w:t>/</w:t>
            </w:r>
            <w:r w:rsidRPr="00D11188">
              <w:rPr>
                <w:rFonts w:ascii="Times New Roman" w:eastAsia="Times New Roman" w:hAnsi="Times New Roman" w:cs="Times New Roman"/>
                <w:sz w:val="24"/>
                <w:szCs w:val="24"/>
              </w:rPr>
              <w:t xml:space="preserve">ошибки </w:t>
            </w:r>
            <w:r w:rsidR="00A56B6B" w:rsidRPr="00D11188">
              <w:rPr>
                <w:rFonts w:ascii="Times New Roman" w:eastAsia="Times New Roman" w:hAnsi="Times New Roman" w:cs="Times New Roman"/>
                <w:sz w:val="24"/>
                <w:szCs w:val="24"/>
              </w:rPr>
              <w:t>в процессе</w:t>
            </w:r>
            <w:r w:rsidRPr="00D11188">
              <w:rPr>
                <w:rFonts w:ascii="Times New Roman" w:eastAsia="Times New Roman" w:hAnsi="Times New Roman" w:cs="Times New Roman"/>
                <w:sz w:val="24"/>
                <w:szCs w:val="24"/>
              </w:rPr>
              <w:t xml:space="preserve"> аудита</w:t>
            </w:r>
          </w:p>
        </w:tc>
      </w:tr>
      <w:tr w:rsidR="00C55963" w:rsidRPr="00D11188" w14:paraId="1C1DF1F7" w14:textId="77777777" w:rsidTr="003639FF">
        <w:trPr>
          <w:jc w:val="center"/>
        </w:trPr>
        <w:tc>
          <w:tcPr>
            <w:tcW w:w="1413" w:type="dxa"/>
            <w:tcBorders>
              <w:bottom w:val="nil"/>
            </w:tcBorders>
            <w:shd w:val="clear" w:color="auto" w:fill="auto"/>
          </w:tcPr>
          <w:p w14:paraId="47108F31" w14:textId="235DE73E" w:rsidR="00C55963" w:rsidRPr="00D11188" w:rsidRDefault="00626B9D" w:rsidP="001B5EA9">
            <w:pPr>
              <w:spacing w:line="228" w:lineRule="auto"/>
              <w:jc w:val="both"/>
              <w:rPr>
                <w:rFonts w:ascii="Times New Roman" w:eastAsia="Times New Roman" w:hAnsi="Times New Roman" w:cs="Times New Roman"/>
                <w:sz w:val="24"/>
                <w:szCs w:val="24"/>
              </w:rPr>
            </w:pPr>
            <w:r w:rsidRPr="00D11188">
              <w:rPr>
                <w:rFonts w:ascii="Times New Roman" w:eastAsia="Times New Roman" w:hAnsi="Times New Roman" w:cs="Times New Roman"/>
                <w:sz w:val="24"/>
                <w:szCs w:val="24"/>
              </w:rPr>
              <w:t>Возмож</w:t>
            </w:r>
            <w:r w:rsidR="003639FF">
              <w:rPr>
                <w:rFonts w:ascii="Times New Roman" w:eastAsia="Times New Roman" w:hAnsi="Times New Roman" w:cs="Times New Roman"/>
                <w:sz w:val="24"/>
                <w:szCs w:val="24"/>
              </w:rPr>
              <w:t xml:space="preserve"> </w:t>
            </w:r>
            <w:r w:rsidRPr="00D11188">
              <w:rPr>
                <w:rFonts w:ascii="Times New Roman" w:eastAsia="Times New Roman" w:hAnsi="Times New Roman" w:cs="Times New Roman"/>
                <w:sz w:val="24"/>
                <w:szCs w:val="24"/>
              </w:rPr>
              <w:t xml:space="preserve">ные </w:t>
            </w:r>
            <w:r w:rsidR="00CE4113" w:rsidRPr="00D11188">
              <w:rPr>
                <w:rFonts w:ascii="Times New Roman" w:eastAsia="Times New Roman" w:hAnsi="Times New Roman" w:cs="Times New Roman"/>
                <w:sz w:val="24"/>
                <w:szCs w:val="24"/>
              </w:rPr>
              <w:t>преимуще</w:t>
            </w:r>
            <w:r w:rsidR="003639FF">
              <w:rPr>
                <w:rFonts w:ascii="Times New Roman" w:eastAsia="Times New Roman" w:hAnsi="Times New Roman" w:cs="Times New Roman"/>
                <w:sz w:val="24"/>
                <w:szCs w:val="24"/>
              </w:rPr>
              <w:t xml:space="preserve"> </w:t>
            </w:r>
            <w:r w:rsidR="00CE4113" w:rsidRPr="00D11188">
              <w:rPr>
                <w:rFonts w:ascii="Times New Roman" w:eastAsia="Times New Roman" w:hAnsi="Times New Roman" w:cs="Times New Roman"/>
                <w:sz w:val="24"/>
                <w:szCs w:val="24"/>
              </w:rPr>
              <w:t>ства для аудитора</w:t>
            </w:r>
          </w:p>
        </w:tc>
        <w:tc>
          <w:tcPr>
            <w:tcW w:w="1701" w:type="dxa"/>
            <w:tcBorders>
              <w:bottom w:val="nil"/>
            </w:tcBorders>
            <w:shd w:val="clear" w:color="auto" w:fill="auto"/>
          </w:tcPr>
          <w:p w14:paraId="61522982" w14:textId="77777777" w:rsidR="00C55963" w:rsidRPr="00D11188" w:rsidRDefault="00CE4113" w:rsidP="001B5EA9">
            <w:pPr>
              <w:spacing w:line="228" w:lineRule="auto"/>
              <w:jc w:val="both"/>
              <w:rPr>
                <w:rFonts w:ascii="Times New Roman" w:eastAsia="Times New Roman" w:hAnsi="Times New Roman" w:cs="Times New Roman"/>
                <w:sz w:val="24"/>
                <w:szCs w:val="24"/>
              </w:rPr>
            </w:pPr>
            <w:r w:rsidRPr="00D11188">
              <w:rPr>
                <w:rFonts w:ascii="Times New Roman" w:eastAsia="Times New Roman" w:hAnsi="Times New Roman" w:cs="Times New Roman"/>
                <w:sz w:val="24"/>
                <w:szCs w:val="24"/>
              </w:rPr>
              <w:t>Простота реализации.</w:t>
            </w:r>
          </w:p>
          <w:p w14:paraId="280F50D8" w14:textId="6D950A7A" w:rsidR="00C55963" w:rsidRPr="00D11188" w:rsidRDefault="00A56B6B" w:rsidP="001B5EA9">
            <w:pPr>
              <w:spacing w:line="228" w:lineRule="auto"/>
              <w:jc w:val="both"/>
              <w:rPr>
                <w:rFonts w:ascii="Times New Roman" w:eastAsia="Times New Roman" w:hAnsi="Times New Roman" w:cs="Times New Roman"/>
                <w:sz w:val="24"/>
                <w:szCs w:val="24"/>
              </w:rPr>
            </w:pPr>
            <w:r w:rsidRPr="00D11188">
              <w:rPr>
                <w:rFonts w:ascii="Times New Roman" w:eastAsia="Times New Roman" w:hAnsi="Times New Roman" w:cs="Times New Roman"/>
                <w:sz w:val="24"/>
                <w:szCs w:val="24"/>
              </w:rPr>
              <w:t>Ц</w:t>
            </w:r>
            <w:r w:rsidR="00CE4113" w:rsidRPr="00D11188">
              <w:rPr>
                <w:rFonts w:ascii="Times New Roman" w:eastAsia="Times New Roman" w:hAnsi="Times New Roman" w:cs="Times New Roman"/>
                <w:sz w:val="24"/>
                <w:szCs w:val="24"/>
              </w:rPr>
              <w:t>елостное представление о компании</w:t>
            </w:r>
            <w:r w:rsidRPr="00D11188">
              <w:rPr>
                <w:rFonts w:ascii="Times New Roman" w:eastAsia="Times New Roman" w:hAnsi="Times New Roman" w:cs="Times New Roman"/>
                <w:sz w:val="24"/>
                <w:szCs w:val="24"/>
              </w:rPr>
              <w:t>.</w:t>
            </w:r>
          </w:p>
        </w:tc>
        <w:tc>
          <w:tcPr>
            <w:tcW w:w="1701" w:type="dxa"/>
            <w:tcBorders>
              <w:bottom w:val="nil"/>
            </w:tcBorders>
            <w:shd w:val="clear" w:color="auto" w:fill="auto"/>
          </w:tcPr>
          <w:p w14:paraId="6E9D4888" w14:textId="20577A13" w:rsidR="00C55963" w:rsidRPr="00D11188" w:rsidRDefault="00CE4113" w:rsidP="001B5EA9">
            <w:pPr>
              <w:spacing w:line="228" w:lineRule="auto"/>
              <w:jc w:val="both"/>
              <w:rPr>
                <w:rFonts w:ascii="Times New Roman" w:eastAsia="Times New Roman" w:hAnsi="Times New Roman" w:cs="Times New Roman"/>
                <w:sz w:val="24"/>
                <w:szCs w:val="24"/>
              </w:rPr>
            </w:pPr>
            <w:r w:rsidRPr="00D11188">
              <w:rPr>
                <w:rFonts w:ascii="Times New Roman" w:eastAsia="Times New Roman" w:hAnsi="Times New Roman" w:cs="Times New Roman"/>
                <w:sz w:val="24"/>
                <w:szCs w:val="24"/>
              </w:rPr>
              <w:t>Четко указы</w:t>
            </w:r>
            <w:r w:rsidR="001B5EA9">
              <w:rPr>
                <w:rFonts w:ascii="Times New Roman" w:eastAsia="Times New Roman" w:hAnsi="Times New Roman" w:cs="Times New Roman"/>
                <w:sz w:val="24"/>
                <w:szCs w:val="24"/>
              </w:rPr>
              <w:t xml:space="preserve"> </w:t>
            </w:r>
            <w:r w:rsidRPr="00D11188">
              <w:rPr>
                <w:rFonts w:ascii="Times New Roman" w:eastAsia="Times New Roman" w:hAnsi="Times New Roman" w:cs="Times New Roman"/>
                <w:sz w:val="24"/>
                <w:szCs w:val="24"/>
              </w:rPr>
              <w:t>вает на ликви</w:t>
            </w:r>
            <w:r w:rsidR="001B5EA9">
              <w:rPr>
                <w:rFonts w:ascii="Times New Roman" w:eastAsia="Times New Roman" w:hAnsi="Times New Roman" w:cs="Times New Roman"/>
                <w:sz w:val="24"/>
                <w:szCs w:val="24"/>
              </w:rPr>
              <w:t xml:space="preserve"> </w:t>
            </w:r>
            <w:r w:rsidRPr="00D11188">
              <w:rPr>
                <w:rFonts w:ascii="Times New Roman" w:eastAsia="Times New Roman" w:hAnsi="Times New Roman" w:cs="Times New Roman"/>
                <w:sz w:val="24"/>
                <w:szCs w:val="24"/>
              </w:rPr>
              <w:t>дацию.</w:t>
            </w:r>
          </w:p>
          <w:p w14:paraId="22F46FFC" w14:textId="41355F49" w:rsidR="00C55963" w:rsidRPr="00D11188" w:rsidRDefault="00CE4113" w:rsidP="001B5EA9">
            <w:pPr>
              <w:spacing w:line="228" w:lineRule="auto"/>
              <w:ind w:firstLine="34"/>
              <w:jc w:val="both"/>
              <w:rPr>
                <w:rFonts w:ascii="Times New Roman" w:eastAsia="Times New Roman" w:hAnsi="Times New Roman" w:cs="Times New Roman"/>
                <w:sz w:val="24"/>
                <w:szCs w:val="24"/>
              </w:rPr>
            </w:pPr>
            <w:r w:rsidRPr="00D11188">
              <w:rPr>
                <w:rFonts w:ascii="Times New Roman" w:eastAsia="Times New Roman" w:hAnsi="Times New Roman" w:cs="Times New Roman"/>
                <w:sz w:val="24"/>
                <w:szCs w:val="24"/>
              </w:rPr>
              <w:t>Предостав</w:t>
            </w:r>
            <w:r w:rsidR="001B5EA9">
              <w:rPr>
                <w:rFonts w:ascii="Times New Roman" w:eastAsia="Times New Roman" w:hAnsi="Times New Roman" w:cs="Times New Roman"/>
                <w:sz w:val="24"/>
                <w:szCs w:val="24"/>
              </w:rPr>
              <w:t xml:space="preserve"> </w:t>
            </w:r>
            <w:r w:rsidRPr="00D11188">
              <w:rPr>
                <w:rFonts w:ascii="Times New Roman" w:eastAsia="Times New Roman" w:hAnsi="Times New Roman" w:cs="Times New Roman"/>
                <w:sz w:val="24"/>
                <w:szCs w:val="24"/>
              </w:rPr>
              <w:t xml:space="preserve">ляет </w:t>
            </w:r>
            <w:r w:rsidR="00EE7225" w:rsidRPr="00D11188">
              <w:rPr>
                <w:rFonts w:ascii="Times New Roman" w:eastAsia="Times New Roman" w:hAnsi="Times New Roman" w:cs="Times New Roman"/>
                <w:sz w:val="24"/>
                <w:szCs w:val="24"/>
              </w:rPr>
              <w:t>преду</w:t>
            </w:r>
            <w:r w:rsidR="001B5EA9">
              <w:rPr>
                <w:rFonts w:ascii="Times New Roman" w:eastAsia="Times New Roman" w:hAnsi="Times New Roman" w:cs="Times New Roman"/>
                <w:sz w:val="24"/>
                <w:szCs w:val="24"/>
              </w:rPr>
              <w:t xml:space="preserve"> </w:t>
            </w:r>
            <w:r w:rsidR="00EE7225" w:rsidRPr="00D11188">
              <w:rPr>
                <w:rFonts w:ascii="Times New Roman" w:eastAsia="Times New Roman" w:hAnsi="Times New Roman" w:cs="Times New Roman"/>
                <w:sz w:val="24"/>
                <w:szCs w:val="24"/>
              </w:rPr>
              <w:t>преждающую</w:t>
            </w:r>
            <w:r w:rsidRPr="00D11188">
              <w:rPr>
                <w:rFonts w:ascii="Times New Roman" w:eastAsia="Times New Roman" w:hAnsi="Times New Roman" w:cs="Times New Roman"/>
                <w:sz w:val="24"/>
                <w:szCs w:val="24"/>
              </w:rPr>
              <w:t xml:space="preserve"> информацию.</w:t>
            </w:r>
          </w:p>
        </w:tc>
        <w:tc>
          <w:tcPr>
            <w:tcW w:w="1843" w:type="dxa"/>
            <w:tcBorders>
              <w:bottom w:val="nil"/>
            </w:tcBorders>
            <w:shd w:val="clear" w:color="auto" w:fill="auto"/>
          </w:tcPr>
          <w:p w14:paraId="1678E3A7" w14:textId="7B18B78B" w:rsidR="00C55963" w:rsidRPr="00D11188" w:rsidRDefault="007E32E0" w:rsidP="001B5EA9">
            <w:pPr>
              <w:spacing w:line="228" w:lineRule="auto"/>
              <w:jc w:val="both"/>
              <w:rPr>
                <w:rFonts w:ascii="Times New Roman" w:eastAsia="Times New Roman" w:hAnsi="Times New Roman" w:cs="Times New Roman"/>
                <w:sz w:val="24"/>
                <w:szCs w:val="24"/>
              </w:rPr>
            </w:pPr>
            <w:r w:rsidRPr="00D11188">
              <w:rPr>
                <w:rFonts w:ascii="Times New Roman" w:eastAsia="Times New Roman" w:hAnsi="Times New Roman" w:cs="Times New Roman"/>
                <w:sz w:val="24"/>
                <w:szCs w:val="24"/>
              </w:rPr>
              <w:t>Точность.</w:t>
            </w:r>
          </w:p>
          <w:p w14:paraId="36C22D9F" w14:textId="761BD036" w:rsidR="00C55963" w:rsidRPr="00D11188" w:rsidRDefault="00CE4113" w:rsidP="001B5EA9">
            <w:pPr>
              <w:spacing w:line="228" w:lineRule="auto"/>
              <w:jc w:val="both"/>
              <w:rPr>
                <w:rFonts w:ascii="Times New Roman" w:eastAsia="Times New Roman" w:hAnsi="Times New Roman" w:cs="Times New Roman"/>
                <w:sz w:val="24"/>
                <w:szCs w:val="24"/>
              </w:rPr>
            </w:pPr>
            <w:r w:rsidRPr="00D11188">
              <w:rPr>
                <w:rFonts w:ascii="Times New Roman" w:eastAsia="Times New Roman" w:hAnsi="Times New Roman" w:cs="Times New Roman"/>
                <w:sz w:val="24"/>
                <w:szCs w:val="24"/>
              </w:rPr>
              <w:t>Не чувствите</w:t>
            </w:r>
            <w:r w:rsidR="001B5EA9">
              <w:rPr>
                <w:rFonts w:ascii="Times New Roman" w:eastAsia="Times New Roman" w:hAnsi="Times New Roman" w:cs="Times New Roman"/>
                <w:sz w:val="24"/>
                <w:szCs w:val="24"/>
              </w:rPr>
              <w:t xml:space="preserve"> </w:t>
            </w:r>
            <w:r w:rsidRPr="00D11188">
              <w:rPr>
                <w:rFonts w:ascii="Times New Roman" w:eastAsia="Times New Roman" w:hAnsi="Times New Roman" w:cs="Times New Roman"/>
                <w:sz w:val="24"/>
                <w:szCs w:val="24"/>
              </w:rPr>
              <w:t>лен к типу финансового кризиса.</w:t>
            </w:r>
          </w:p>
          <w:p w14:paraId="525D1031" w14:textId="3AD0E78B" w:rsidR="00C55963" w:rsidRPr="00D11188" w:rsidRDefault="00CE4113" w:rsidP="001B5EA9">
            <w:pPr>
              <w:spacing w:line="228" w:lineRule="auto"/>
              <w:jc w:val="both"/>
              <w:rPr>
                <w:rFonts w:ascii="Times New Roman" w:eastAsia="Times New Roman" w:hAnsi="Times New Roman" w:cs="Times New Roman"/>
                <w:sz w:val="24"/>
                <w:szCs w:val="24"/>
              </w:rPr>
            </w:pPr>
            <w:r w:rsidRPr="00D11188">
              <w:rPr>
                <w:rFonts w:ascii="Times New Roman" w:eastAsia="Times New Roman" w:hAnsi="Times New Roman" w:cs="Times New Roman"/>
                <w:sz w:val="24"/>
                <w:szCs w:val="24"/>
              </w:rPr>
              <w:t xml:space="preserve">Предоставляет </w:t>
            </w:r>
            <w:r w:rsidR="00EE7225" w:rsidRPr="00D11188">
              <w:rPr>
                <w:rFonts w:ascii="Times New Roman" w:eastAsia="Times New Roman" w:hAnsi="Times New Roman" w:cs="Times New Roman"/>
                <w:sz w:val="24"/>
                <w:szCs w:val="24"/>
              </w:rPr>
              <w:t>предупреждающую</w:t>
            </w:r>
            <w:r w:rsidRPr="00D11188">
              <w:rPr>
                <w:rFonts w:ascii="Times New Roman" w:eastAsia="Times New Roman" w:hAnsi="Times New Roman" w:cs="Times New Roman"/>
                <w:sz w:val="24"/>
                <w:szCs w:val="24"/>
              </w:rPr>
              <w:t xml:space="preserve"> информацию.</w:t>
            </w:r>
          </w:p>
        </w:tc>
        <w:tc>
          <w:tcPr>
            <w:tcW w:w="2976" w:type="dxa"/>
            <w:tcBorders>
              <w:bottom w:val="nil"/>
            </w:tcBorders>
            <w:shd w:val="clear" w:color="auto" w:fill="auto"/>
          </w:tcPr>
          <w:p w14:paraId="32C07686" w14:textId="77777777" w:rsidR="00EE7225" w:rsidRPr="00D11188" w:rsidRDefault="00EE7225" w:rsidP="001B5EA9">
            <w:pPr>
              <w:spacing w:line="216" w:lineRule="auto"/>
              <w:jc w:val="both"/>
              <w:rPr>
                <w:rFonts w:ascii="Times New Roman" w:eastAsia="Times New Roman" w:hAnsi="Times New Roman" w:cs="Times New Roman"/>
                <w:sz w:val="24"/>
                <w:szCs w:val="24"/>
              </w:rPr>
            </w:pPr>
            <w:r w:rsidRPr="00D11188">
              <w:rPr>
                <w:rFonts w:ascii="Times New Roman" w:eastAsia="Times New Roman" w:hAnsi="Times New Roman" w:cs="Times New Roman"/>
                <w:sz w:val="24"/>
                <w:szCs w:val="24"/>
              </w:rPr>
              <w:t>Простота, точность, э</w:t>
            </w:r>
            <w:r w:rsidR="00CE4113" w:rsidRPr="00D11188">
              <w:rPr>
                <w:rFonts w:ascii="Times New Roman" w:eastAsia="Times New Roman" w:hAnsi="Times New Roman" w:cs="Times New Roman"/>
                <w:sz w:val="24"/>
                <w:szCs w:val="24"/>
              </w:rPr>
              <w:t xml:space="preserve">кономичность. </w:t>
            </w:r>
          </w:p>
          <w:p w14:paraId="6E3CC68F" w14:textId="1D85D81C" w:rsidR="00C55963" w:rsidRPr="00D11188" w:rsidRDefault="00EE7225" w:rsidP="001B5EA9">
            <w:pPr>
              <w:spacing w:line="216" w:lineRule="auto"/>
              <w:jc w:val="both"/>
              <w:rPr>
                <w:rFonts w:ascii="Times New Roman" w:eastAsia="Times New Roman" w:hAnsi="Times New Roman" w:cs="Times New Roman"/>
                <w:sz w:val="24"/>
                <w:szCs w:val="24"/>
              </w:rPr>
            </w:pPr>
            <w:r w:rsidRPr="00D11188">
              <w:rPr>
                <w:rFonts w:ascii="Times New Roman" w:eastAsia="Times New Roman" w:hAnsi="Times New Roman" w:cs="Times New Roman"/>
                <w:sz w:val="24"/>
                <w:szCs w:val="24"/>
              </w:rPr>
              <w:t>Может применяться</w:t>
            </w:r>
            <w:r w:rsidR="00CE4113" w:rsidRPr="00D11188">
              <w:rPr>
                <w:rFonts w:ascii="Times New Roman" w:eastAsia="Times New Roman" w:hAnsi="Times New Roman" w:cs="Times New Roman"/>
                <w:sz w:val="24"/>
                <w:szCs w:val="24"/>
              </w:rPr>
              <w:t xml:space="preserve"> к большим</w:t>
            </w:r>
            <w:r w:rsidRPr="00D11188">
              <w:rPr>
                <w:rFonts w:ascii="Times New Roman" w:eastAsia="Times New Roman" w:hAnsi="Times New Roman" w:cs="Times New Roman"/>
                <w:sz w:val="24"/>
                <w:szCs w:val="24"/>
              </w:rPr>
              <w:t xml:space="preserve"> </w:t>
            </w:r>
            <w:r w:rsidR="00CE4113" w:rsidRPr="00D11188">
              <w:rPr>
                <w:rFonts w:ascii="Times New Roman" w:eastAsia="Times New Roman" w:hAnsi="Times New Roman" w:cs="Times New Roman"/>
                <w:sz w:val="24"/>
                <w:szCs w:val="24"/>
              </w:rPr>
              <w:t xml:space="preserve">данных. </w:t>
            </w:r>
          </w:p>
          <w:p w14:paraId="38219DAD" w14:textId="39E5EAD4" w:rsidR="00C55963" w:rsidRPr="00D11188" w:rsidRDefault="00EE7225" w:rsidP="001B5EA9">
            <w:pPr>
              <w:spacing w:line="216" w:lineRule="auto"/>
              <w:jc w:val="both"/>
              <w:rPr>
                <w:rFonts w:ascii="Times New Roman" w:eastAsia="Times New Roman" w:hAnsi="Times New Roman" w:cs="Times New Roman"/>
                <w:sz w:val="24"/>
                <w:szCs w:val="24"/>
              </w:rPr>
            </w:pPr>
            <w:r w:rsidRPr="00D11188">
              <w:rPr>
                <w:rFonts w:ascii="Times New Roman" w:eastAsia="Times New Roman" w:hAnsi="Times New Roman" w:cs="Times New Roman"/>
                <w:sz w:val="24"/>
                <w:szCs w:val="24"/>
              </w:rPr>
              <w:t xml:space="preserve">Обнаружение </w:t>
            </w:r>
            <w:r w:rsidR="00CE4113" w:rsidRPr="00D11188">
              <w:rPr>
                <w:rFonts w:ascii="Times New Roman" w:eastAsia="Times New Roman" w:hAnsi="Times New Roman" w:cs="Times New Roman"/>
                <w:sz w:val="24"/>
                <w:szCs w:val="24"/>
              </w:rPr>
              <w:t>мошенничеств</w:t>
            </w:r>
            <w:r w:rsidRPr="00D11188">
              <w:rPr>
                <w:rFonts w:ascii="Times New Roman" w:eastAsia="Times New Roman" w:hAnsi="Times New Roman" w:cs="Times New Roman"/>
                <w:sz w:val="24"/>
                <w:szCs w:val="24"/>
              </w:rPr>
              <w:t>а</w:t>
            </w:r>
            <w:r w:rsidR="00CE4113" w:rsidRPr="00D11188">
              <w:rPr>
                <w:rFonts w:ascii="Times New Roman" w:eastAsia="Times New Roman" w:hAnsi="Times New Roman" w:cs="Times New Roman"/>
                <w:sz w:val="24"/>
                <w:szCs w:val="24"/>
              </w:rPr>
              <w:t>.</w:t>
            </w:r>
          </w:p>
          <w:p w14:paraId="3DB81E16" w14:textId="37954F9B" w:rsidR="00C55963" w:rsidRPr="00D11188" w:rsidRDefault="00CE4113" w:rsidP="001B5EA9">
            <w:pPr>
              <w:spacing w:line="216" w:lineRule="auto"/>
              <w:jc w:val="both"/>
              <w:rPr>
                <w:rFonts w:ascii="Times New Roman" w:eastAsia="Times New Roman" w:hAnsi="Times New Roman" w:cs="Times New Roman"/>
                <w:sz w:val="24"/>
                <w:szCs w:val="24"/>
              </w:rPr>
            </w:pPr>
            <w:r w:rsidRPr="00D11188">
              <w:rPr>
                <w:rFonts w:ascii="Times New Roman" w:eastAsia="Times New Roman" w:hAnsi="Times New Roman" w:cs="Times New Roman"/>
                <w:sz w:val="24"/>
                <w:szCs w:val="24"/>
              </w:rPr>
              <w:t>Независимо от взаимо</w:t>
            </w:r>
            <w:r w:rsidR="001B5EA9">
              <w:rPr>
                <w:rFonts w:ascii="Times New Roman" w:eastAsia="Times New Roman" w:hAnsi="Times New Roman" w:cs="Times New Roman"/>
                <w:sz w:val="24"/>
                <w:szCs w:val="24"/>
              </w:rPr>
              <w:t xml:space="preserve"> </w:t>
            </w:r>
            <w:r w:rsidRPr="00D11188">
              <w:rPr>
                <w:rFonts w:ascii="Times New Roman" w:eastAsia="Times New Roman" w:hAnsi="Times New Roman" w:cs="Times New Roman"/>
                <w:sz w:val="24"/>
                <w:szCs w:val="24"/>
              </w:rPr>
              <w:t>связи</w:t>
            </w:r>
            <w:r w:rsidR="00EE7225" w:rsidRPr="00D11188">
              <w:rPr>
                <w:rFonts w:ascii="Times New Roman" w:eastAsia="Times New Roman" w:hAnsi="Times New Roman" w:cs="Times New Roman"/>
                <w:sz w:val="24"/>
                <w:szCs w:val="24"/>
              </w:rPr>
              <w:t xml:space="preserve"> </w:t>
            </w:r>
            <w:r w:rsidRPr="00D11188">
              <w:rPr>
                <w:rFonts w:ascii="Times New Roman" w:eastAsia="Times New Roman" w:hAnsi="Times New Roman" w:cs="Times New Roman"/>
                <w:sz w:val="24"/>
                <w:szCs w:val="24"/>
              </w:rPr>
              <w:t>информации с другими данными.</w:t>
            </w:r>
          </w:p>
          <w:p w14:paraId="5B6711AD" w14:textId="344302F7" w:rsidR="00C55963" w:rsidRPr="00D11188" w:rsidRDefault="00CE4113" w:rsidP="001B5EA9">
            <w:pPr>
              <w:spacing w:line="216" w:lineRule="auto"/>
              <w:jc w:val="both"/>
              <w:rPr>
                <w:rFonts w:ascii="Times New Roman" w:eastAsia="Times New Roman" w:hAnsi="Times New Roman" w:cs="Times New Roman"/>
                <w:sz w:val="24"/>
                <w:szCs w:val="24"/>
              </w:rPr>
            </w:pPr>
            <w:r w:rsidRPr="00D11188">
              <w:rPr>
                <w:rFonts w:ascii="Times New Roman" w:eastAsia="Times New Roman" w:hAnsi="Times New Roman" w:cs="Times New Roman"/>
                <w:sz w:val="24"/>
                <w:szCs w:val="24"/>
              </w:rPr>
              <w:t xml:space="preserve">Не поддается легкому </w:t>
            </w:r>
            <w:r w:rsidR="001B5EA9">
              <w:rPr>
                <w:rFonts w:ascii="Times New Roman" w:eastAsia="Times New Roman" w:hAnsi="Times New Roman" w:cs="Times New Roman"/>
                <w:sz w:val="24"/>
                <w:szCs w:val="24"/>
              </w:rPr>
              <w:t>загрязнению</w:t>
            </w:r>
          </w:p>
        </w:tc>
      </w:tr>
      <w:tr w:rsidR="003639FF" w:rsidRPr="00D11188" w14:paraId="062564BD" w14:textId="77777777" w:rsidTr="003639FF">
        <w:trPr>
          <w:jc w:val="center"/>
        </w:trPr>
        <w:tc>
          <w:tcPr>
            <w:tcW w:w="9634" w:type="dxa"/>
            <w:gridSpan w:val="5"/>
            <w:tcBorders>
              <w:top w:val="nil"/>
              <w:left w:val="nil"/>
              <w:right w:val="nil"/>
            </w:tcBorders>
            <w:shd w:val="clear" w:color="auto" w:fill="auto"/>
          </w:tcPr>
          <w:p w14:paraId="647D0313" w14:textId="2AEBC9AB" w:rsidR="003639FF" w:rsidRPr="003639FF" w:rsidRDefault="003639FF" w:rsidP="003639FF">
            <w:pPr>
              <w:ind w:hanging="110"/>
              <w:jc w:val="both"/>
              <w:rPr>
                <w:rFonts w:ascii="Times New Roman" w:eastAsia="Times New Roman" w:hAnsi="Times New Roman" w:cs="Times New Roman"/>
                <w:sz w:val="28"/>
                <w:szCs w:val="28"/>
              </w:rPr>
            </w:pPr>
            <w:r w:rsidRPr="003639FF">
              <w:rPr>
                <w:rFonts w:ascii="Times New Roman" w:eastAsia="Times New Roman" w:hAnsi="Times New Roman" w:cs="Times New Roman"/>
                <w:sz w:val="28"/>
                <w:szCs w:val="28"/>
              </w:rPr>
              <w:t>Продолжение таблицы 9</w:t>
            </w:r>
          </w:p>
          <w:p w14:paraId="76CF34B1" w14:textId="77777777" w:rsidR="003639FF" w:rsidRPr="003639FF" w:rsidRDefault="003639FF" w:rsidP="003639FF">
            <w:pPr>
              <w:ind w:hanging="110"/>
              <w:jc w:val="both"/>
              <w:rPr>
                <w:rFonts w:ascii="Times New Roman" w:eastAsia="Times New Roman" w:hAnsi="Times New Roman" w:cs="Times New Roman"/>
                <w:sz w:val="16"/>
                <w:szCs w:val="16"/>
              </w:rPr>
            </w:pPr>
          </w:p>
        </w:tc>
      </w:tr>
      <w:tr w:rsidR="001B5EA9" w:rsidRPr="00D11188" w14:paraId="58300590" w14:textId="77777777" w:rsidTr="001B5EA9">
        <w:trPr>
          <w:jc w:val="center"/>
        </w:trPr>
        <w:tc>
          <w:tcPr>
            <w:tcW w:w="1413" w:type="dxa"/>
            <w:shd w:val="clear" w:color="auto" w:fill="auto"/>
          </w:tcPr>
          <w:p w14:paraId="47CA72F3" w14:textId="18E778F5" w:rsidR="001B5EA9" w:rsidRPr="00D11188" w:rsidRDefault="003639FF" w:rsidP="001B5EA9">
            <w:pPr>
              <w:jc w:val="center"/>
              <w:rPr>
                <w:rFonts w:ascii="Times New Roman" w:eastAsia="Times New Roman" w:hAnsi="Times New Roman" w:cs="Times New Roman"/>
              </w:rPr>
            </w:pPr>
            <w:r>
              <w:rPr>
                <w:rFonts w:ascii="Times New Roman" w:eastAsia="Times New Roman" w:hAnsi="Times New Roman" w:cs="Times New Roman"/>
              </w:rPr>
              <w:t>1</w:t>
            </w:r>
          </w:p>
        </w:tc>
        <w:tc>
          <w:tcPr>
            <w:tcW w:w="1701" w:type="dxa"/>
            <w:shd w:val="clear" w:color="auto" w:fill="auto"/>
          </w:tcPr>
          <w:p w14:paraId="3CA8B5E9" w14:textId="03181B36" w:rsidR="001B5EA9" w:rsidRPr="00D11188" w:rsidRDefault="003639FF" w:rsidP="001B5EA9">
            <w:pPr>
              <w:jc w:val="center"/>
              <w:rPr>
                <w:rFonts w:ascii="Times New Roman" w:eastAsia="Times New Roman" w:hAnsi="Times New Roman" w:cs="Times New Roman"/>
              </w:rPr>
            </w:pPr>
            <w:r>
              <w:rPr>
                <w:rFonts w:ascii="Times New Roman" w:eastAsia="Times New Roman" w:hAnsi="Times New Roman" w:cs="Times New Roman"/>
              </w:rPr>
              <w:t>2</w:t>
            </w:r>
          </w:p>
        </w:tc>
        <w:tc>
          <w:tcPr>
            <w:tcW w:w="1701" w:type="dxa"/>
            <w:shd w:val="clear" w:color="auto" w:fill="auto"/>
          </w:tcPr>
          <w:p w14:paraId="2F57791F" w14:textId="4ED88FAD" w:rsidR="001B5EA9" w:rsidRPr="00D11188" w:rsidRDefault="003639FF" w:rsidP="001B5EA9">
            <w:pPr>
              <w:ind w:firstLine="34"/>
              <w:jc w:val="center"/>
              <w:rPr>
                <w:rFonts w:ascii="Times New Roman" w:eastAsia="Times New Roman" w:hAnsi="Times New Roman" w:cs="Times New Roman"/>
              </w:rPr>
            </w:pPr>
            <w:r>
              <w:rPr>
                <w:rFonts w:ascii="Times New Roman" w:eastAsia="Times New Roman" w:hAnsi="Times New Roman" w:cs="Times New Roman"/>
              </w:rPr>
              <w:t>3</w:t>
            </w:r>
          </w:p>
        </w:tc>
        <w:tc>
          <w:tcPr>
            <w:tcW w:w="1843" w:type="dxa"/>
            <w:shd w:val="clear" w:color="auto" w:fill="auto"/>
          </w:tcPr>
          <w:p w14:paraId="49CE6D0F" w14:textId="650CCE5E" w:rsidR="001B5EA9" w:rsidRPr="00D11188" w:rsidRDefault="003639FF" w:rsidP="001B5EA9">
            <w:pPr>
              <w:ind w:firstLine="34"/>
              <w:jc w:val="center"/>
              <w:rPr>
                <w:rFonts w:ascii="Times New Roman" w:eastAsia="Times New Roman" w:hAnsi="Times New Roman" w:cs="Times New Roman"/>
              </w:rPr>
            </w:pPr>
            <w:r>
              <w:rPr>
                <w:rFonts w:ascii="Times New Roman" w:eastAsia="Times New Roman" w:hAnsi="Times New Roman" w:cs="Times New Roman"/>
              </w:rPr>
              <w:t>4</w:t>
            </w:r>
          </w:p>
        </w:tc>
        <w:tc>
          <w:tcPr>
            <w:tcW w:w="2976" w:type="dxa"/>
            <w:shd w:val="clear" w:color="auto" w:fill="auto"/>
          </w:tcPr>
          <w:p w14:paraId="0F3AA747" w14:textId="3755D9EB" w:rsidR="001B5EA9" w:rsidRPr="00D11188" w:rsidRDefault="003639FF" w:rsidP="001B5EA9">
            <w:pPr>
              <w:ind w:firstLine="34"/>
              <w:jc w:val="center"/>
              <w:rPr>
                <w:rFonts w:ascii="Times New Roman" w:eastAsia="Times New Roman" w:hAnsi="Times New Roman" w:cs="Times New Roman"/>
              </w:rPr>
            </w:pPr>
            <w:r>
              <w:rPr>
                <w:rFonts w:ascii="Times New Roman" w:eastAsia="Times New Roman" w:hAnsi="Times New Roman" w:cs="Times New Roman"/>
              </w:rPr>
              <w:t>5</w:t>
            </w:r>
          </w:p>
        </w:tc>
      </w:tr>
      <w:tr w:rsidR="00C55963" w:rsidRPr="00D11188" w14:paraId="0F6C6900" w14:textId="77777777" w:rsidTr="001B5EA9">
        <w:trPr>
          <w:jc w:val="center"/>
        </w:trPr>
        <w:tc>
          <w:tcPr>
            <w:tcW w:w="1413" w:type="dxa"/>
            <w:shd w:val="clear" w:color="auto" w:fill="auto"/>
          </w:tcPr>
          <w:p w14:paraId="43D85B95" w14:textId="6B3E0F1E" w:rsidR="00C55963" w:rsidRPr="00D11188" w:rsidRDefault="00CE4113" w:rsidP="00AE351D">
            <w:pPr>
              <w:jc w:val="both"/>
              <w:rPr>
                <w:rFonts w:ascii="Times New Roman" w:eastAsia="Times New Roman" w:hAnsi="Times New Roman" w:cs="Times New Roman"/>
                <w:sz w:val="24"/>
                <w:szCs w:val="24"/>
              </w:rPr>
            </w:pPr>
            <w:r w:rsidRPr="00D11188">
              <w:rPr>
                <w:rFonts w:ascii="Times New Roman" w:eastAsia="Times New Roman" w:hAnsi="Times New Roman" w:cs="Times New Roman"/>
                <w:sz w:val="24"/>
                <w:szCs w:val="24"/>
              </w:rPr>
              <w:t>Потенциа</w:t>
            </w:r>
            <w:r w:rsidR="003639FF">
              <w:rPr>
                <w:rFonts w:ascii="Times New Roman" w:eastAsia="Times New Roman" w:hAnsi="Times New Roman" w:cs="Times New Roman"/>
                <w:sz w:val="24"/>
                <w:szCs w:val="24"/>
              </w:rPr>
              <w:t xml:space="preserve"> </w:t>
            </w:r>
            <w:r w:rsidRPr="00D11188">
              <w:rPr>
                <w:rFonts w:ascii="Times New Roman" w:eastAsia="Times New Roman" w:hAnsi="Times New Roman" w:cs="Times New Roman"/>
                <w:sz w:val="24"/>
                <w:szCs w:val="24"/>
              </w:rPr>
              <w:t>льные недостатки для аудитора в случае приме</w:t>
            </w:r>
            <w:r w:rsidR="003639FF">
              <w:rPr>
                <w:rFonts w:ascii="Times New Roman" w:eastAsia="Times New Roman" w:hAnsi="Times New Roman" w:cs="Times New Roman"/>
                <w:sz w:val="24"/>
                <w:szCs w:val="24"/>
              </w:rPr>
              <w:t xml:space="preserve"> </w:t>
            </w:r>
            <w:r w:rsidRPr="00D11188">
              <w:rPr>
                <w:rFonts w:ascii="Times New Roman" w:eastAsia="Times New Roman" w:hAnsi="Times New Roman" w:cs="Times New Roman"/>
                <w:sz w:val="24"/>
                <w:szCs w:val="24"/>
              </w:rPr>
              <w:t>нения указанных процедур</w:t>
            </w:r>
          </w:p>
        </w:tc>
        <w:tc>
          <w:tcPr>
            <w:tcW w:w="1701" w:type="dxa"/>
            <w:shd w:val="clear" w:color="auto" w:fill="auto"/>
          </w:tcPr>
          <w:p w14:paraId="5E3E4E93" w14:textId="77777777" w:rsidR="00C55963" w:rsidRPr="00D11188" w:rsidRDefault="00CE4113" w:rsidP="00AE351D">
            <w:pPr>
              <w:jc w:val="both"/>
              <w:rPr>
                <w:rFonts w:ascii="Times New Roman" w:eastAsia="Times New Roman" w:hAnsi="Times New Roman" w:cs="Times New Roman"/>
                <w:sz w:val="24"/>
                <w:szCs w:val="24"/>
              </w:rPr>
            </w:pPr>
            <w:r w:rsidRPr="00D11188">
              <w:rPr>
                <w:rFonts w:ascii="Times New Roman" w:eastAsia="Times New Roman" w:hAnsi="Times New Roman" w:cs="Times New Roman"/>
                <w:sz w:val="24"/>
                <w:szCs w:val="24"/>
              </w:rPr>
              <w:t>Взгляд назад.</w:t>
            </w:r>
          </w:p>
        </w:tc>
        <w:tc>
          <w:tcPr>
            <w:tcW w:w="1701" w:type="dxa"/>
            <w:shd w:val="clear" w:color="auto" w:fill="auto"/>
          </w:tcPr>
          <w:p w14:paraId="17594960" w14:textId="3B750AD6" w:rsidR="00C55963" w:rsidRPr="00D11188" w:rsidRDefault="00CE4113" w:rsidP="00AE351D">
            <w:pPr>
              <w:ind w:firstLine="34"/>
              <w:jc w:val="both"/>
              <w:rPr>
                <w:rFonts w:ascii="Times New Roman" w:eastAsia="Times New Roman" w:hAnsi="Times New Roman" w:cs="Times New Roman"/>
                <w:sz w:val="24"/>
                <w:szCs w:val="24"/>
              </w:rPr>
            </w:pPr>
            <w:r w:rsidRPr="00D11188">
              <w:rPr>
                <w:rFonts w:ascii="Times New Roman" w:eastAsia="Times New Roman" w:hAnsi="Times New Roman" w:cs="Times New Roman"/>
                <w:sz w:val="24"/>
                <w:szCs w:val="24"/>
              </w:rPr>
              <w:t>Дорогостоя</w:t>
            </w:r>
            <w:r w:rsidR="003639FF">
              <w:rPr>
                <w:rFonts w:ascii="Times New Roman" w:eastAsia="Times New Roman" w:hAnsi="Times New Roman" w:cs="Times New Roman"/>
                <w:sz w:val="24"/>
                <w:szCs w:val="24"/>
              </w:rPr>
              <w:t xml:space="preserve"> </w:t>
            </w:r>
            <w:r w:rsidRPr="00D11188">
              <w:rPr>
                <w:rFonts w:ascii="Times New Roman" w:eastAsia="Times New Roman" w:hAnsi="Times New Roman" w:cs="Times New Roman"/>
                <w:sz w:val="24"/>
                <w:szCs w:val="24"/>
              </w:rPr>
              <w:t>щее внедрение.</w:t>
            </w:r>
          </w:p>
          <w:p w14:paraId="5760B7E6" w14:textId="77777777" w:rsidR="00C55963" w:rsidRPr="00D11188" w:rsidRDefault="00CE4113" w:rsidP="00AE351D">
            <w:pPr>
              <w:ind w:firstLine="34"/>
              <w:jc w:val="both"/>
              <w:rPr>
                <w:rFonts w:ascii="Times New Roman" w:eastAsia="Times New Roman" w:hAnsi="Times New Roman" w:cs="Times New Roman"/>
                <w:sz w:val="24"/>
                <w:szCs w:val="24"/>
              </w:rPr>
            </w:pPr>
            <w:r w:rsidRPr="00D11188">
              <w:rPr>
                <w:rFonts w:ascii="Times New Roman" w:eastAsia="Times New Roman" w:hAnsi="Times New Roman" w:cs="Times New Roman"/>
                <w:sz w:val="24"/>
                <w:szCs w:val="24"/>
              </w:rPr>
              <w:t>Трудно понять.</w:t>
            </w:r>
          </w:p>
          <w:p w14:paraId="347BCC18" w14:textId="77777777" w:rsidR="00C55963" w:rsidRPr="00D11188" w:rsidRDefault="00CE4113" w:rsidP="00AE351D">
            <w:pPr>
              <w:ind w:firstLine="34"/>
              <w:jc w:val="both"/>
              <w:rPr>
                <w:rFonts w:ascii="Times New Roman" w:eastAsia="Times New Roman" w:hAnsi="Times New Roman" w:cs="Times New Roman"/>
                <w:sz w:val="24"/>
                <w:szCs w:val="24"/>
              </w:rPr>
            </w:pPr>
            <w:r w:rsidRPr="00D11188">
              <w:rPr>
                <w:rFonts w:ascii="Times New Roman" w:eastAsia="Times New Roman" w:hAnsi="Times New Roman" w:cs="Times New Roman"/>
                <w:sz w:val="24"/>
                <w:szCs w:val="24"/>
              </w:rPr>
              <w:t>Может быть не очень валидным и надежным</w:t>
            </w:r>
          </w:p>
        </w:tc>
        <w:tc>
          <w:tcPr>
            <w:tcW w:w="1843" w:type="dxa"/>
            <w:shd w:val="clear" w:color="auto" w:fill="auto"/>
          </w:tcPr>
          <w:p w14:paraId="0C5190E2" w14:textId="77777777" w:rsidR="00C55963" w:rsidRPr="00D11188" w:rsidRDefault="00CE4113" w:rsidP="00AE351D">
            <w:pPr>
              <w:ind w:firstLine="34"/>
              <w:jc w:val="both"/>
              <w:rPr>
                <w:rFonts w:ascii="Times New Roman" w:eastAsia="Times New Roman" w:hAnsi="Times New Roman" w:cs="Times New Roman"/>
                <w:sz w:val="24"/>
                <w:szCs w:val="24"/>
              </w:rPr>
            </w:pPr>
            <w:r w:rsidRPr="00D11188">
              <w:rPr>
                <w:rFonts w:ascii="Times New Roman" w:eastAsia="Times New Roman" w:hAnsi="Times New Roman" w:cs="Times New Roman"/>
                <w:sz w:val="24"/>
                <w:szCs w:val="24"/>
              </w:rPr>
              <w:t>Не учитывает всех факторов неплатежеспособности.</w:t>
            </w:r>
          </w:p>
          <w:p w14:paraId="302FF19D" w14:textId="46D6D9F9" w:rsidR="00C55963" w:rsidRPr="00D11188" w:rsidRDefault="00CE4113" w:rsidP="00AE351D">
            <w:pPr>
              <w:ind w:firstLine="34"/>
              <w:jc w:val="both"/>
              <w:rPr>
                <w:rFonts w:ascii="Times New Roman" w:eastAsia="Times New Roman" w:hAnsi="Times New Roman" w:cs="Times New Roman"/>
                <w:sz w:val="24"/>
                <w:szCs w:val="24"/>
              </w:rPr>
            </w:pPr>
            <w:r w:rsidRPr="00D11188">
              <w:rPr>
                <w:rFonts w:ascii="Times New Roman" w:eastAsia="Times New Roman" w:hAnsi="Times New Roman" w:cs="Times New Roman"/>
                <w:sz w:val="24"/>
                <w:szCs w:val="24"/>
              </w:rPr>
              <w:t>Применимо не ко всем отраслям промышлен</w:t>
            </w:r>
            <w:r w:rsidR="003639FF">
              <w:rPr>
                <w:rFonts w:ascii="Times New Roman" w:eastAsia="Times New Roman" w:hAnsi="Times New Roman" w:cs="Times New Roman"/>
                <w:sz w:val="24"/>
                <w:szCs w:val="24"/>
              </w:rPr>
              <w:t xml:space="preserve"> </w:t>
            </w:r>
            <w:r w:rsidRPr="00D11188">
              <w:rPr>
                <w:rFonts w:ascii="Times New Roman" w:eastAsia="Times New Roman" w:hAnsi="Times New Roman" w:cs="Times New Roman"/>
                <w:sz w:val="24"/>
                <w:szCs w:val="24"/>
              </w:rPr>
              <w:t>ности.</w:t>
            </w:r>
          </w:p>
        </w:tc>
        <w:tc>
          <w:tcPr>
            <w:tcW w:w="2976" w:type="dxa"/>
            <w:shd w:val="clear" w:color="auto" w:fill="auto"/>
          </w:tcPr>
          <w:p w14:paraId="3A54E0C3" w14:textId="77777777" w:rsidR="00C55963" w:rsidRPr="00D11188" w:rsidRDefault="00CE4113" w:rsidP="00AE351D">
            <w:pPr>
              <w:ind w:firstLine="34"/>
              <w:jc w:val="both"/>
              <w:rPr>
                <w:rFonts w:ascii="Times New Roman" w:eastAsia="Times New Roman" w:hAnsi="Times New Roman" w:cs="Times New Roman"/>
                <w:sz w:val="24"/>
                <w:szCs w:val="24"/>
              </w:rPr>
            </w:pPr>
            <w:r w:rsidRPr="00D11188">
              <w:rPr>
                <w:rFonts w:ascii="Times New Roman" w:eastAsia="Times New Roman" w:hAnsi="Times New Roman" w:cs="Times New Roman"/>
                <w:sz w:val="24"/>
                <w:szCs w:val="24"/>
              </w:rPr>
              <w:t>Указывает на мошенничество, но не является окончательным.</w:t>
            </w:r>
          </w:p>
          <w:p w14:paraId="653F72AD" w14:textId="77777777" w:rsidR="00C55963" w:rsidRPr="00D11188" w:rsidRDefault="00CE4113" w:rsidP="00AE351D">
            <w:pPr>
              <w:ind w:firstLine="34"/>
              <w:jc w:val="both"/>
              <w:rPr>
                <w:rFonts w:ascii="Times New Roman" w:eastAsia="Times New Roman" w:hAnsi="Times New Roman" w:cs="Times New Roman"/>
                <w:sz w:val="24"/>
                <w:szCs w:val="24"/>
              </w:rPr>
            </w:pPr>
            <w:r w:rsidRPr="00D11188">
              <w:rPr>
                <w:rFonts w:ascii="Times New Roman" w:eastAsia="Times New Roman" w:hAnsi="Times New Roman" w:cs="Times New Roman"/>
                <w:sz w:val="24"/>
                <w:szCs w:val="24"/>
              </w:rPr>
              <w:t>Не применимо к несоответствующим наборам данных или образцам.</w:t>
            </w:r>
          </w:p>
          <w:p w14:paraId="4E1F4EE2" w14:textId="77777777" w:rsidR="00C55963" w:rsidRPr="00D11188" w:rsidRDefault="00CE4113" w:rsidP="00AE351D">
            <w:pPr>
              <w:ind w:firstLine="34"/>
              <w:jc w:val="both"/>
              <w:rPr>
                <w:rFonts w:ascii="Times New Roman" w:eastAsia="Times New Roman" w:hAnsi="Times New Roman" w:cs="Times New Roman"/>
                <w:sz w:val="24"/>
                <w:szCs w:val="24"/>
              </w:rPr>
            </w:pPr>
            <w:r w:rsidRPr="00D11188">
              <w:rPr>
                <w:rFonts w:ascii="Times New Roman" w:eastAsia="Times New Roman" w:hAnsi="Times New Roman" w:cs="Times New Roman"/>
                <w:sz w:val="24"/>
                <w:szCs w:val="24"/>
              </w:rPr>
              <w:t>Не удается обнаружить подделку незарегистрированной или дублирующей информации.</w:t>
            </w:r>
          </w:p>
          <w:p w14:paraId="22220D7E" w14:textId="313BCEB6" w:rsidR="00C55963" w:rsidRPr="00D11188" w:rsidRDefault="00CE4113" w:rsidP="00AE351D">
            <w:pPr>
              <w:ind w:firstLine="34"/>
              <w:jc w:val="both"/>
              <w:rPr>
                <w:rFonts w:ascii="Times New Roman" w:eastAsia="Times New Roman" w:hAnsi="Times New Roman" w:cs="Times New Roman"/>
                <w:sz w:val="24"/>
                <w:szCs w:val="24"/>
              </w:rPr>
            </w:pPr>
            <w:r w:rsidRPr="00D11188">
              <w:rPr>
                <w:rFonts w:ascii="Times New Roman" w:eastAsia="Times New Roman" w:hAnsi="Times New Roman" w:cs="Times New Roman"/>
                <w:sz w:val="24"/>
                <w:szCs w:val="24"/>
              </w:rPr>
              <w:t>Выя</w:t>
            </w:r>
            <w:r w:rsidR="003639FF">
              <w:rPr>
                <w:rFonts w:ascii="Times New Roman" w:eastAsia="Times New Roman" w:hAnsi="Times New Roman" w:cs="Times New Roman"/>
                <w:sz w:val="24"/>
                <w:szCs w:val="24"/>
              </w:rPr>
              <w:t>вляет не все виды мошенничества</w:t>
            </w:r>
          </w:p>
        </w:tc>
      </w:tr>
      <w:tr w:rsidR="00C55963" w:rsidRPr="00D11188" w14:paraId="5194E817" w14:textId="77777777" w:rsidTr="001B5EA9">
        <w:trPr>
          <w:jc w:val="center"/>
        </w:trPr>
        <w:tc>
          <w:tcPr>
            <w:tcW w:w="9634" w:type="dxa"/>
            <w:gridSpan w:val="5"/>
            <w:shd w:val="clear" w:color="auto" w:fill="auto"/>
          </w:tcPr>
          <w:p w14:paraId="4D04F0C1" w14:textId="661A0BE0" w:rsidR="00C55963" w:rsidRPr="00D11188" w:rsidRDefault="00C3596E" w:rsidP="00FA6E93">
            <w:pPr>
              <w:ind w:firstLine="599"/>
              <w:jc w:val="both"/>
              <w:rPr>
                <w:rFonts w:ascii="Times New Roman" w:eastAsia="Times New Roman" w:hAnsi="Times New Roman" w:cs="Times New Roman"/>
                <w:sz w:val="24"/>
                <w:szCs w:val="24"/>
              </w:rPr>
            </w:pPr>
            <w:r w:rsidRPr="00D11188">
              <w:rPr>
                <w:rFonts w:ascii="Times New Roman" w:eastAsia="Times New Roman" w:hAnsi="Times New Roman" w:cs="Times New Roman"/>
                <w:sz w:val="24"/>
                <w:szCs w:val="24"/>
              </w:rPr>
              <w:t xml:space="preserve">Примечание – </w:t>
            </w:r>
            <w:r w:rsidR="001B5EA9" w:rsidRPr="00D11188">
              <w:rPr>
                <w:rFonts w:ascii="Times New Roman" w:eastAsia="Times New Roman" w:hAnsi="Times New Roman" w:cs="Times New Roman"/>
                <w:sz w:val="24"/>
                <w:szCs w:val="24"/>
              </w:rPr>
              <w:t>С</w:t>
            </w:r>
            <w:r w:rsidR="00CE4113" w:rsidRPr="00D11188">
              <w:rPr>
                <w:rFonts w:ascii="Times New Roman" w:eastAsia="Times New Roman" w:hAnsi="Times New Roman" w:cs="Times New Roman"/>
                <w:sz w:val="24"/>
                <w:szCs w:val="24"/>
              </w:rPr>
              <w:t>оставлено автором</w:t>
            </w:r>
          </w:p>
        </w:tc>
      </w:tr>
    </w:tbl>
    <w:p w14:paraId="10466EDD" w14:textId="77777777" w:rsidR="001B5EA9" w:rsidRDefault="001B5EA9" w:rsidP="00AE351D">
      <w:pPr>
        <w:ind w:firstLine="709"/>
        <w:jc w:val="both"/>
        <w:rPr>
          <w:rFonts w:ascii="Times New Roman" w:eastAsia="Times New Roman" w:hAnsi="Times New Roman" w:cs="Times New Roman"/>
          <w:sz w:val="28"/>
          <w:szCs w:val="28"/>
        </w:rPr>
      </w:pPr>
    </w:p>
    <w:p w14:paraId="47BA49A0" w14:textId="77777777" w:rsidR="001B5EA9" w:rsidRDefault="001B5EA9" w:rsidP="001B5EA9">
      <w:pPr>
        <w:tabs>
          <w:tab w:val="left" w:pos="993"/>
          <w:tab w:val="left" w:pos="1134"/>
        </w:tabs>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w:t>
      </w:r>
      <w:r w:rsidRPr="001656A4">
        <w:rPr>
          <w:rFonts w:ascii="Times New Roman" w:eastAsia="Times New Roman" w:hAnsi="Times New Roman" w:cs="Times New Roman"/>
          <w:sz w:val="28"/>
          <w:szCs w:val="28"/>
        </w:rPr>
        <w:t>оэффициенты для выявления сильных и слабых сторон компании, ее прошлого и текущего финансового положения</w:t>
      </w:r>
      <w:r>
        <w:rPr>
          <w:rFonts w:ascii="Times New Roman" w:eastAsia="Times New Roman" w:hAnsi="Times New Roman" w:cs="Times New Roman"/>
          <w:sz w:val="28"/>
          <w:szCs w:val="28"/>
        </w:rPr>
        <w:t xml:space="preserve"> </w:t>
      </w:r>
      <w:r w:rsidRPr="001656A4">
        <w:rPr>
          <w:rFonts w:ascii="Times New Roman" w:eastAsia="Times New Roman" w:hAnsi="Times New Roman" w:cs="Times New Roman"/>
          <w:sz w:val="28"/>
          <w:szCs w:val="28"/>
        </w:rPr>
        <w:t>использу</w:t>
      </w:r>
      <w:r>
        <w:rPr>
          <w:rFonts w:ascii="Times New Roman" w:eastAsia="Times New Roman" w:hAnsi="Times New Roman" w:cs="Times New Roman"/>
          <w:sz w:val="28"/>
          <w:szCs w:val="28"/>
        </w:rPr>
        <w:t>ются при к</w:t>
      </w:r>
      <w:r w:rsidRPr="001656A4">
        <w:rPr>
          <w:rFonts w:ascii="Times New Roman" w:eastAsia="Times New Roman" w:hAnsi="Times New Roman" w:cs="Times New Roman"/>
          <w:sz w:val="28"/>
          <w:szCs w:val="28"/>
        </w:rPr>
        <w:t>оэффициентн</w:t>
      </w:r>
      <w:r>
        <w:rPr>
          <w:rFonts w:ascii="Times New Roman" w:eastAsia="Times New Roman" w:hAnsi="Times New Roman" w:cs="Times New Roman"/>
          <w:sz w:val="28"/>
          <w:szCs w:val="28"/>
        </w:rPr>
        <w:t>ом</w:t>
      </w:r>
      <w:r w:rsidRPr="001656A4">
        <w:rPr>
          <w:rFonts w:ascii="Times New Roman" w:eastAsia="Times New Roman" w:hAnsi="Times New Roman" w:cs="Times New Roman"/>
          <w:sz w:val="28"/>
          <w:szCs w:val="28"/>
        </w:rPr>
        <w:t xml:space="preserve"> анализ</w:t>
      </w:r>
      <w:r>
        <w:rPr>
          <w:rFonts w:ascii="Times New Roman" w:eastAsia="Times New Roman" w:hAnsi="Times New Roman" w:cs="Times New Roman"/>
          <w:sz w:val="28"/>
          <w:szCs w:val="28"/>
        </w:rPr>
        <w:t>е</w:t>
      </w:r>
      <w:r w:rsidRPr="001656A4">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[69]. </w:t>
      </w:r>
      <w:r w:rsidRPr="001656A4">
        <w:rPr>
          <w:rFonts w:ascii="Times New Roman" w:eastAsia="Times New Roman" w:hAnsi="Times New Roman" w:cs="Times New Roman"/>
          <w:sz w:val="28"/>
          <w:szCs w:val="28"/>
        </w:rPr>
        <w:t xml:space="preserve">Анализ тенденций позволяет сравнить рассчитанные коэффициенты с предыдущими периодами и оценить прогресс компании </w:t>
      </w:r>
      <w:r>
        <w:rPr>
          <w:rFonts w:ascii="Times New Roman" w:eastAsia="Times New Roman" w:hAnsi="Times New Roman" w:cs="Times New Roman"/>
          <w:sz w:val="28"/>
          <w:szCs w:val="28"/>
        </w:rPr>
        <w:t>[70].</w:t>
      </w:r>
    </w:p>
    <w:p w14:paraId="50A75FB5" w14:textId="539C7264" w:rsidR="001B5EA9" w:rsidRDefault="001B5EA9" w:rsidP="001B5EA9">
      <w:pPr>
        <w:tabs>
          <w:tab w:val="left" w:pos="993"/>
          <w:tab w:val="left" w:pos="1134"/>
        </w:tabs>
        <w:ind w:firstLine="709"/>
        <w:jc w:val="both"/>
        <w:rPr>
          <w:rFonts w:ascii="Times New Roman" w:eastAsia="Times New Roman" w:hAnsi="Times New Roman" w:cs="Times New Roman"/>
          <w:sz w:val="28"/>
          <w:szCs w:val="28"/>
        </w:rPr>
      </w:pPr>
      <w:r w:rsidRPr="0068070C">
        <w:rPr>
          <w:rFonts w:ascii="Times New Roman" w:eastAsia="Times New Roman" w:hAnsi="Times New Roman" w:cs="Times New Roman"/>
          <w:sz w:val="28"/>
          <w:szCs w:val="28"/>
        </w:rPr>
        <w:t>Анализ финансовых коэффициентов позволяет получить информацию о финансовом положении компании, эффективности использования активов и заемных средств, а также определить, улучшилось ли положение компании по сравнению с предыдущими годами и является ли она здоровой по сравнению с аналогичными компаниями</w:t>
      </w:r>
      <w:r>
        <w:rPr>
          <w:rFonts w:ascii="Times New Roman" w:eastAsia="Times New Roman" w:hAnsi="Times New Roman" w:cs="Times New Roman"/>
          <w:sz w:val="28"/>
          <w:szCs w:val="28"/>
        </w:rPr>
        <w:t xml:space="preserve"> [71]. </w:t>
      </w:r>
    </w:p>
    <w:p w14:paraId="400F81C3" w14:textId="617E9D17" w:rsidR="001B5EA9" w:rsidRDefault="001B5EA9" w:rsidP="001B5EA9">
      <w:pPr>
        <w:tabs>
          <w:tab w:val="left" w:pos="993"/>
          <w:tab w:val="left" w:pos="1134"/>
        </w:tabs>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Gitman &amp; Zutter обнаружили, что </w:t>
      </w:r>
      <w:r w:rsidRPr="00810493">
        <w:rPr>
          <w:rFonts w:ascii="Times New Roman" w:eastAsia="Times New Roman" w:hAnsi="Times New Roman" w:cs="Times New Roman"/>
          <w:sz w:val="28"/>
          <w:szCs w:val="28"/>
        </w:rPr>
        <w:t>анализ коэффициентов наиболее полезен при проведении кросс-секционного анализа (сравнение коэффициентов компании</w:t>
      </w:r>
      <w:r>
        <w:rPr>
          <w:rFonts w:ascii="Times New Roman" w:eastAsia="Times New Roman" w:hAnsi="Times New Roman" w:cs="Times New Roman"/>
          <w:sz w:val="28"/>
          <w:szCs w:val="28"/>
        </w:rPr>
        <w:t xml:space="preserve"> с</w:t>
      </w:r>
      <w:r>
        <w:rPr>
          <w:rFonts w:ascii="Times New Roman" w:eastAsia="Times New Roman" w:hAnsi="Times New Roman" w:cs="Times New Roman"/>
          <w:sz w:val="28"/>
          <w:szCs w:val="28"/>
        </w:rPr>
        <w:tab/>
        <w:t>конкурентами) совместно с временным анализом (оценка показателей во времени) [70</w:t>
      </w:r>
      <w:r w:rsidR="00FA6E93">
        <w:rPr>
          <w:rFonts w:ascii="Times New Roman" w:eastAsia="Times New Roman" w:hAnsi="Times New Roman" w:cs="Times New Roman"/>
          <w:sz w:val="28"/>
          <w:szCs w:val="28"/>
        </w:rPr>
        <w:t>, р. 3-156</w:t>
      </w:r>
      <w:r>
        <w:rPr>
          <w:rFonts w:ascii="Times New Roman" w:eastAsia="Times New Roman" w:hAnsi="Times New Roman" w:cs="Times New Roman"/>
          <w:sz w:val="28"/>
          <w:szCs w:val="28"/>
        </w:rPr>
        <w:t>].</w:t>
      </w:r>
    </w:p>
    <w:p w14:paraId="2DF1FBF8" w14:textId="77777777" w:rsidR="001B5EA9" w:rsidRDefault="001B5EA9" w:rsidP="001B5EA9">
      <w:pPr>
        <w:tabs>
          <w:tab w:val="left" w:pos="993"/>
          <w:tab w:val="left" w:pos="1134"/>
        </w:tabs>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Возможные преимущества использования аудитором анализа коэффициентов и тенденций:</w:t>
      </w:r>
    </w:p>
    <w:p w14:paraId="375C22AD" w14:textId="77777777" w:rsidR="001B5EA9" w:rsidRDefault="001B5EA9" w:rsidP="001B5EA9">
      <w:pPr>
        <w:numPr>
          <w:ilvl w:val="0"/>
          <w:numId w:val="2"/>
        </w:numPr>
        <w:tabs>
          <w:tab w:val="left" w:pos="993"/>
          <w:tab w:val="left" w:pos="1134"/>
        </w:tabs>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простота использования и экономность;</w:t>
      </w:r>
    </w:p>
    <w:p w14:paraId="64AB088F" w14:textId="77777777" w:rsidR="001B5EA9" w:rsidRDefault="001B5EA9" w:rsidP="001B5EA9">
      <w:pPr>
        <w:numPr>
          <w:ilvl w:val="0"/>
          <w:numId w:val="2"/>
        </w:numPr>
        <w:tabs>
          <w:tab w:val="left" w:pos="993"/>
          <w:tab w:val="left" w:pos="1134"/>
        </w:tabs>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доступность информации о расчетах и их интерпретация [72, 73].</w:t>
      </w:r>
    </w:p>
    <w:p w14:paraId="10743B41" w14:textId="77777777" w:rsidR="001B5EA9" w:rsidRDefault="001B5EA9" w:rsidP="001B5EA9">
      <w:pPr>
        <w:tabs>
          <w:tab w:val="left" w:pos="993"/>
          <w:tab w:val="left" w:pos="1134"/>
        </w:tabs>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Возможные недостатки анализа соотношений и тенденций:</w:t>
      </w:r>
    </w:p>
    <w:p w14:paraId="5611F644" w14:textId="77777777" w:rsidR="001B5EA9" w:rsidRDefault="001B5EA9" w:rsidP="001B5EA9">
      <w:pPr>
        <w:numPr>
          <w:ilvl w:val="0"/>
          <w:numId w:val="3"/>
        </w:numPr>
        <w:tabs>
          <w:tab w:val="left" w:pos="993"/>
          <w:tab w:val="left" w:pos="1134"/>
        </w:tabs>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может быть неэффективен в выявлении мошенничества </w:t>
      </w:r>
      <w:r w:rsidRPr="00761180">
        <w:rPr>
          <w:rFonts w:ascii="Times New Roman" w:eastAsia="Times New Roman" w:hAnsi="Times New Roman" w:cs="Times New Roman"/>
          <w:sz w:val="28"/>
          <w:szCs w:val="28"/>
        </w:rPr>
        <w:t>[</w:t>
      </w:r>
      <w:r>
        <w:rPr>
          <w:rFonts w:ascii="Times New Roman" w:eastAsia="Times New Roman" w:hAnsi="Times New Roman" w:cs="Times New Roman"/>
          <w:sz w:val="28"/>
          <w:szCs w:val="28"/>
        </w:rPr>
        <w:t>74</w:t>
      </w:r>
      <w:r w:rsidRPr="00761180">
        <w:rPr>
          <w:rFonts w:ascii="Times New Roman" w:eastAsia="Times New Roman" w:hAnsi="Times New Roman" w:cs="Times New Roman"/>
          <w:sz w:val="28"/>
          <w:szCs w:val="28"/>
        </w:rPr>
        <w:t>]</w:t>
      </w:r>
      <w:r>
        <w:rPr>
          <w:rFonts w:ascii="Times New Roman" w:eastAsia="Times New Roman" w:hAnsi="Times New Roman" w:cs="Times New Roman"/>
          <w:sz w:val="28"/>
          <w:szCs w:val="28"/>
        </w:rPr>
        <w:t>;</w:t>
      </w:r>
    </w:p>
    <w:p w14:paraId="0A217DC0" w14:textId="77777777" w:rsidR="001B5EA9" w:rsidRDefault="001B5EA9" w:rsidP="001B5EA9">
      <w:pPr>
        <w:numPr>
          <w:ilvl w:val="0"/>
          <w:numId w:val="3"/>
        </w:numPr>
        <w:tabs>
          <w:tab w:val="left" w:pos="993"/>
          <w:tab w:val="left" w:pos="1134"/>
        </w:tabs>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связи с тем, что легко манипулировать коэффициентами, его роль переоценивают; </w:t>
      </w:r>
    </w:p>
    <w:p w14:paraId="41E1E992" w14:textId="77777777" w:rsidR="001B5EA9" w:rsidRDefault="001B5EA9" w:rsidP="001B5EA9">
      <w:pPr>
        <w:numPr>
          <w:ilvl w:val="0"/>
          <w:numId w:val="2"/>
        </w:numPr>
        <w:tabs>
          <w:tab w:val="left" w:pos="993"/>
          <w:tab w:val="left" w:pos="1134"/>
        </w:tabs>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неудачи в бизнесе могут быть переоценены [75];</w:t>
      </w:r>
    </w:p>
    <w:p w14:paraId="12CA5012" w14:textId="77777777" w:rsidR="001B5EA9" w:rsidRDefault="001B5EA9" w:rsidP="001B5EA9">
      <w:pPr>
        <w:numPr>
          <w:ilvl w:val="0"/>
          <w:numId w:val="2"/>
        </w:numPr>
        <w:tabs>
          <w:tab w:val="left" w:pos="993"/>
          <w:tab w:val="left" w:pos="1134"/>
        </w:tabs>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отсутствует возможность получения полного представления о финансовом положении организации;</w:t>
      </w:r>
    </w:p>
    <w:p w14:paraId="766E87B2" w14:textId="77777777" w:rsidR="001B5EA9" w:rsidRDefault="001B5EA9" w:rsidP="001B5EA9">
      <w:pPr>
        <w:numPr>
          <w:ilvl w:val="0"/>
          <w:numId w:val="2"/>
        </w:numPr>
        <w:tabs>
          <w:tab w:val="left" w:pos="993"/>
          <w:tab w:val="left" w:pos="1134"/>
        </w:tabs>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McLean &amp; Coffman утверждают, что из-за недостатка контекстуальной информации результат может вводить в заблуждение или привести к разрушительным соотношениям [76];</w:t>
      </w:r>
    </w:p>
    <w:p w14:paraId="0958AA9C" w14:textId="77777777" w:rsidR="001B5EA9" w:rsidRDefault="001B5EA9" w:rsidP="001B5EA9">
      <w:pPr>
        <w:numPr>
          <w:ilvl w:val="0"/>
          <w:numId w:val="2"/>
        </w:numPr>
        <w:tabs>
          <w:tab w:val="left" w:pos="993"/>
          <w:tab w:val="left" w:pos="1134"/>
        </w:tabs>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плохие результаты текущего года кажутся хорошими при сравнении с прошлым годом.</w:t>
      </w:r>
    </w:p>
    <w:p w14:paraId="2995C836" w14:textId="77777777" w:rsidR="001B5EA9" w:rsidRDefault="001B5EA9" w:rsidP="001B5EA9">
      <w:pPr>
        <w:tabs>
          <w:tab w:val="left" w:pos="993"/>
          <w:tab w:val="left" w:pos="1134"/>
        </w:tabs>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Учитывая недостатки анализа коэффициентов и тенденций, можно отметить то, что поскольку этот метод анализа является эффективным в плане затрат и времени </w:t>
      </w:r>
      <w:r w:rsidRPr="00EC2D93">
        <w:rPr>
          <w:rFonts w:ascii="Times New Roman" w:eastAsia="Times New Roman" w:hAnsi="Times New Roman" w:cs="Times New Roman"/>
          <w:sz w:val="28"/>
          <w:szCs w:val="28"/>
        </w:rPr>
        <w:t>[28</w:t>
      </w:r>
      <w:r>
        <w:rPr>
          <w:rFonts w:ascii="Times New Roman" w:eastAsia="Times New Roman" w:hAnsi="Times New Roman" w:cs="Times New Roman"/>
          <w:sz w:val="28"/>
          <w:szCs w:val="28"/>
        </w:rPr>
        <w:t>, р. 882-910</w:t>
      </w:r>
      <w:r w:rsidRPr="00EC2D93">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и из-за недостаточных знаний о других методах, аудиторы, в первую очередь, ориентируются на него [77]. </w:t>
      </w:r>
    </w:p>
    <w:p w14:paraId="3BBFCA22" w14:textId="722E9987" w:rsidR="001B5EA9" w:rsidRDefault="001B5EA9" w:rsidP="001B5EA9">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Общепризнано, что анализ коэффициентов и тенденций представляют собой информативный инструмент аудитора, однако имеют существенные ограничения. Далее будут рассмотрены наиболее распространенные и надежные методы финансового анализа: (1) </w:t>
      </w:r>
      <w:r>
        <w:rPr>
          <w:rFonts w:ascii="Times New Roman" w:eastAsia="Times New Roman" w:hAnsi="Times New Roman" w:cs="Times New Roman"/>
          <w:sz w:val="28"/>
          <w:szCs w:val="28"/>
          <w:lang w:val="en-US"/>
        </w:rPr>
        <w:t>DuPont</w:t>
      </w:r>
      <w:r>
        <w:rPr>
          <w:rFonts w:ascii="Times New Roman" w:eastAsia="Times New Roman" w:hAnsi="Times New Roman" w:cs="Times New Roman"/>
          <w:sz w:val="28"/>
          <w:szCs w:val="28"/>
        </w:rPr>
        <w:t>, (2) EVA, (3) Z-баллом Альтмана и (4) законом Бенфорда.</w:t>
      </w:r>
    </w:p>
    <w:p w14:paraId="718847AD" w14:textId="7777777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Очевидно, что дальнейшие экспертно-аналитические процедуры, а также анализ коэффициентов и тенденций преследуют разные цели и иллюстрируют разные показатели финансового состояния. </w:t>
      </w:r>
    </w:p>
    <w:p w14:paraId="1432B3DB" w14:textId="282209AB"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Поэтому аудитору предлагается рассмотреть возможность дополнения обычных аналитических процедур дополнительными процедурами, </w:t>
      </w:r>
      <w:r w:rsidR="00EE7225">
        <w:rPr>
          <w:rFonts w:ascii="Times New Roman" w:eastAsia="Times New Roman" w:hAnsi="Times New Roman" w:cs="Times New Roman"/>
          <w:sz w:val="28"/>
          <w:szCs w:val="28"/>
        </w:rPr>
        <w:t>в том числе</w:t>
      </w:r>
      <w:r>
        <w:rPr>
          <w:rFonts w:ascii="Times New Roman" w:eastAsia="Times New Roman" w:hAnsi="Times New Roman" w:cs="Times New Roman"/>
          <w:sz w:val="28"/>
          <w:szCs w:val="28"/>
        </w:rPr>
        <w:t xml:space="preserve"> DuPont, Z-score Альтмана</w:t>
      </w:r>
      <w:r w:rsidR="00EE7225">
        <w:rPr>
          <w:rFonts w:ascii="Times New Roman" w:eastAsia="Times New Roman" w:hAnsi="Times New Roman" w:cs="Times New Roman"/>
          <w:sz w:val="28"/>
          <w:szCs w:val="28"/>
        </w:rPr>
        <w:t>, EVA</w:t>
      </w:r>
      <w:r>
        <w:rPr>
          <w:rFonts w:ascii="Times New Roman" w:eastAsia="Times New Roman" w:hAnsi="Times New Roman" w:cs="Times New Roman"/>
          <w:sz w:val="28"/>
          <w:szCs w:val="28"/>
        </w:rPr>
        <w:t xml:space="preserve"> и Закон Бенфорда. </w:t>
      </w:r>
      <w:r w:rsidR="00EE7225">
        <w:rPr>
          <w:rFonts w:ascii="Times New Roman" w:eastAsia="Times New Roman" w:hAnsi="Times New Roman" w:cs="Times New Roman"/>
          <w:sz w:val="28"/>
          <w:szCs w:val="28"/>
        </w:rPr>
        <w:t>Во время оценки риска данные</w:t>
      </w:r>
      <w:r>
        <w:rPr>
          <w:rFonts w:ascii="Times New Roman" w:eastAsia="Times New Roman" w:hAnsi="Times New Roman" w:cs="Times New Roman"/>
          <w:sz w:val="28"/>
          <w:szCs w:val="28"/>
        </w:rPr>
        <w:t xml:space="preserve"> аналитические процедуры могут </w:t>
      </w:r>
      <w:r w:rsidR="00EE7225">
        <w:rPr>
          <w:rFonts w:ascii="Times New Roman" w:eastAsia="Times New Roman" w:hAnsi="Times New Roman" w:cs="Times New Roman"/>
          <w:sz w:val="28"/>
          <w:szCs w:val="28"/>
        </w:rPr>
        <w:t>определить</w:t>
      </w:r>
      <w:r>
        <w:rPr>
          <w:rFonts w:ascii="Times New Roman" w:eastAsia="Times New Roman" w:hAnsi="Times New Roman" w:cs="Times New Roman"/>
          <w:sz w:val="28"/>
          <w:szCs w:val="28"/>
        </w:rPr>
        <w:t xml:space="preserve"> области </w:t>
      </w:r>
      <w:r w:rsidR="00EE7225">
        <w:rPr>
          <w:rFonts w:ascii="Times New Roman" w:eastAsia="Times New Roman" w:hAnsi="Times New Roman" w:cs="Times New Roman"/>
          <w:sz w:val="28"/>
          <w:szCs w:val="28"/>
        </w:rPr>
        <w:t>возможных</w:t>
      </w:r>
      <w:r>
        <w:rPr>
          <w:rFonts w:ascii="Times New Roman" w:eastAsia="Times New Roman" w:hAnsi="Times New Roman" w:cs="Times New Roman"/>
          <w:sz w:val="28"/>
          <w:szCs w:val="28"/>
        </w:rPr>
        <w:t xml:space="preserve"> искажений в финансовой отчетности. Установлено, что закон Дюпона, Zscore Альтмана и закон Бенфорда представляют особую ценность для аудитора, принимая во внимание его экономическую выгоду. Z-балл Дюпона и Альтмана может помочь аудитору оценить способность предприятия к непрерывности деятельности, в то время как закон Бенфорда обещает указывать на ошибки и мошенничество в финансовой отчетности. Аудитор считает, что EVA нецелесообразно использовать, если она не внедрена организацией, и ее ценность сомнительна.</w:t>
      </w:r>
    </w:p>
    <w:p w14:paraId="782AA3B5" w14:textId="18FE3982" w:rsidR="00C55963" w:rsidRDefault="00CE4113" w:rsidP="00AE351D">
      <w:pPr>
        <w:widowControl w:val="0"/>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Исследование теоретико-методологических вопросов организации экспертно-аналитической деятельности </w:t>
      </w:r>
      <w:r w:rsidR="00EE7225">
        <w:rPr>
          <w:rFonts w:ascii="Times New Roman" w:eastAsia="Times New Roman" w:hAnsi="Times New Roman" w:cs="Times New Roman"/>
          <w:sz w:val="28"/>
          <w:szCs w:val="28"/>
        </w:rPr>
        <w:t>ОГА</w:t>
      </w:r>
      <w:r>
        <w:rPr>
          <w:rFonts w:ascii="Times New Roman" w:eastAsia="Times New Roman" w:hAnsi="Times New Roman" w:cs="Times New Roman"/>
          <w:sz w:val="28"/>
          <w:szCs w:val="28"/>
        </w:rPr>
        <w:t xml:space="preserve"> показывает, что основой выступает аудит эффективности.</w:t>
      </w:r>
    </w:p>
    <w:p w14:paraId="16D75E14" w14:textId="0165DA56" w:rsidR="00C55963" w:rsidRDefault="00CE4113" w:rsidP="00AE351D">
      <w:pPr>
        <w:widowControl w:val="0"/>
        <w:ind w:firstLine="709"/>
        <w:jc w:val="both"/>
        <w:rPr>
          <w:rFonts w:ascii="Times New Roman" w:eastAsia="Times New Roman" w:hAnsi="Times New Roman" w:cs="Times New Roman"/>
        </w:rPr>
      </w:pPr>
      <w:r w:rsidRPr="001B5EA9">
        <w:rPr>
          <w:rFonts w:ascii="Times New Roman" w:eastAsia="Times New Roman" w:hAnsi="Times New Roman" w:cs="Times New Roman"/>
          <w:i/>
          <w:sz w:val="28"/>
          <w:szCs w:val="28"/>
        </w:rPr>
        <w:t>Методологической основой</w:t>
      </w:r>
      <w:r>
        <w:rPr>
          <w:rFonts w:ascii="Times New Roman" w:eastAsia="Times New Roman" w:hAnsi="Times New Roman" w:cs="Times New Roman"/>
          <w:sz w:val="28"/>
          <w:szCs w:val="28"/>
        </w:rPr>
        <w:t xml:space="preserve"> </w:t>
      </w:r>
      <w:r w:rsidR="00B06518">
        <w:rPr>
          <w:rFonts w:ascii="Times New Roman" w:eastAsia="Times New Roman" w:hAnsi="Times New Roman" w:cs="Times New Roman"/>
          <w:sz w:val="28"/>
          <w:szCs w:val="28"/>
        </w:rPr>
        <w:t>этой деятельности</w:t>
      </w:r>
      <w:r>
        <w:rPr>
          <w:rFonts w:ascii="Times New Roman" w:eastAsia="Times New Roman" w:hAnsi="Times New Roman" w:cs="Times New Roman"/>
          <w:sz w:val="28"/>
          <w:szCs w:val="28"/>
        </w:rPr>
        <w:t xml:space="preserve"> являются </w:t>
      </w:r>
      <w:r w:rsidR="00B06518" w:rsidRPr="00B06518">
        <w:rPr>
          <w:rFonts w:ascii="Times New Roman" w:eastAsia="Times New Roman" w:hAnsi="Times New Roman" w:cs="Times New Roman"/>
          <w:sz w:val="28"/>
          <w:szCs w:val="28"/>
        </w:rPr>
        <w:t>результаты национальных стратегических документов по социально-экономическому развитию, стратегических планов SAI, финансовой отчетности и аудита эффективности.</w:t>
      </w:r>
      <w:r w:rsidR="00B06518">
        <w:rPr>
          <w:rFonts w:ascii="Times New Roman" w:eastAsia="Times New Roman" w:hAnsi="Times New Roman" w:cs="Times New Roman"/>
          <w:sz w:val="28"/>
          <w:szCs w:val="28"/>
        </w:rPr>
        <w:t xml:space="preserve"> </w:t>
      </w:r>
      <w:r w:rsidR="00B06518" w:rsidRPr="00B06518">
        <w:rPr>
          <w:rFonts w:ascii="Times New Roman" w:eastAsia="Times New Roman" w:hAnsi="Times New Roman" w:cs="Times New Roman"/>
          <w:sz w:val="28"/>
          <w:szCs w:val="28"/>
        </w:rPr>
        <w:t>Поскольку в разных странах были разработаны разные типы стратегических документов и проведены разные типы и виды аудита эффективности, то и методологические подходы к привлечению и использованию экспертов и аналитической деятельности у них разные.</w:t>
      </w:r>
    </w:p>
    <w:p w14:paraId="5F40DA8A" w14:textId="7777777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целом выделяют три подхода проведения экспертно-аудиторских мероприятий (рисунок 7):</w:t>
      </w:r>
    </w:p>
    <w:p w14:paraId="560CBF97" w14:textId="1947D4B5" w:rsidR="00C55963" w:rsidRDefault="00CE4113" w:rsidP="00AE351D">
      <w:pPr>
        <w:widowControl w:val="0"/>
        <w:numPr>
          <w:ilvl w:val="0"/>
          <w:numId w:val="4"/>
        </w:numPr>
        <w:tabs>
          <w:tab w:val="left" w:pos="993"/>
        </w:tabs>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Системно-ориентированный подход </w:t>
      </w:r>
      <w:r w:rsidR="00BE0DC6">
        <w:rPr>
          <w:rFonts w:ascii="Times New Roman" w:eastAsia="Times New Roman" w:hAnsi="Times New Roman" w:cs="Times New Roman"/>
          <w:sz w:val="28"/>
          <w:szCs w:val="28"/>
        </w:rPr>
        <w:t>– исследует функционирование менеджмента</w:t>
      </w:r>
      <w:r w:rsidR="001B5EA9">
        <w:rPr>
          <w:rFonts w:ascii="Times New Roman" w:eastAsia="Times New Roman" w:hAnsi="Times New Roman" w:cs="Times New Roman"/>
          <w:sz w:val="28"/>
          <w:szCs w:val="28"/>
        </w:rPr>
        <w:t>.</w:t>
      </w:r>
    </w:p>
    <w:p w14:paraId="421EED6E" w14:textId="659BEB6E" w:rsidR="00C55963" w:rsidRDefault="00CE4113" w:rsidP="00AE351D">
      <w:pPr>
        <w:widowControl w:val="0"/>
        <w:numPr>
          <w:ilvl w:val="0"/>
          <w:numId w:val="4"/>
        </w:numPr>
        <w:tabs>
          <w:tab w:val="left" w:pos="993"/>
        </w:tabs>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Подход, ориентирован</w:t>
      </w:r>
      <w:r w:rsidR="00B06518">
        <w:rPr>
          <w:rFonts w:ascii="Times New Roman" w:eastAsia="Times New Roman" w:hAnsi="Times New Roman" w:cs="Times New Roman"/>
          <w:sz w:val="28"/>
          <w:szCs w:val="28"/>
        </w:rPr>
        <w:t>ный</w:t>
      </w:r>
      <w:r>
        <w:rPr>
          <w:rFonts w:ascii="Times New Roman" w:eastAsia="Times New Roman" w:hAnsi="Times New Roman" w:cs="Times New Roman"/>
          <w:sz w:val="28"/>
          <w:szCs w:val="28"/>
        </w:rPr>
        <w:t xml:space="preserve"> на результат – помогает оценить, насколько были выполнены заранее определенные задачи согласно намеченным планам или функционируют ли согласно планам программы и услуги. </w:t>
      </w:r>
    </w:p>
    <w:p w14:paraId="37876C2E" w14:textId="77777777" w:rsidR="00C55963" w:rsidRDefault="00CE4113" w:rsidP="00AE351D">
      <w:pPr>
        <w:widowControl w:val="0"/>
        <w:numPr>
          <w:ilvl w:val="0"/>
          <w:numId w:val="4"/>
        </w:numPr>
        <w:tabs>
          <w:tab w:val="left" w:pos="851"/>
          <w:tab w:val="left" w:pos="993"/>
          <w:tab w:val="left" w:pos="1134"/>
        </w:tabs>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Проблемно-ориентированный подход – помогает проверить и проанализировать причины конкретной проблемы или отклонения от критериев.</w:t>
      </w:r>
    </w:p>
    <w:p w14:paraId="614DE4AB" w14:textId="77777777" w:rsidR="00C55963" w:rsidRDefault="00C55963" w:rsidP="00AE351D">
      <w:pPr>
        <w:widowControl w:val="0"/>
        <w:ind w:firstLine="851"/>
        <w:jc w:val="both"/>
        <w:rPr>
          <w:rFonts w:ascii="Times New Roman" w:eastAsia="Times New Roman" w:hAnsi="Times New Roman" w:cs="Times New Roman"/>
          <w:sz w:val="28"/>
          <w:szCs w:val="28"/>
        </w:rPr>
      </w:pPr>
    </w:p>
    <w:p w14:paraId="044A6AA9" w14:textId="77777777" w:rsidR="00C55963" w:rsidRDefault="00CE4113" w:rsidP="00AE351D">
      <w:pPr>
        <w:widowControl w:val="0"/>
        <w:jc w:val="both"/>
        <w:rPr>
          <w:rFonts w:ascii="Times New Roman" w:eastAsia="Times New Roman" w:hAnsi="Times New Roman" w:cs="Times New Roman"/>
          <w:sz w:val="28"/>
          <w:szCs w:val="28"/>
        </w:rPr>
      </w:pPr>
      <w:r>
        <w:rPr>
          <w:noProof/>
        </w:rPr>
        <mc:AlternateContent>
          <mc:Choice Requires="wpg">
            <w:drawing>
              <wp:inline distT="0" distB="0" distL="0" distR="0" wp14:anchorId="349EBD6B" wp14:editId="15D9511E">
                <wp:extent cx="5911913" cy="1408651"/>
                <wp:effectExtent l="0" t="0" r="0" b="0"/>
                <wp:docPr id="2129171751" name="Группа 2129171751"/>
                <wp:cNvGraphicFramePr/>
                <a:graphic xmlns:a="http://schemas.openxmlformats.org/drawingml/2006/main">
                  <a:graphicData uri="http://schemas.microsoft.com/office/word/2010/wordprocessingGroup">
                    <wpg:wgp>
                      <wpg:cNvGrpSpPr/>
                      <wpg:grpSpPr>
                        <a:xfrm>
                          <a:off x="0" y="0"/>
                          <a:ext cx="5911913" cy="1408651"/>
                          <a:chOff x="0" y="0"/>
                          <a:chExt cx="5885175" cy="1970025"/>
                        </a:xfrm>
                      </wpg:grpSpPr>
                      <wpg:grpSp>
                        <wpg:cNvPr id="2022935464" name="Группа 2022935464"/>
                        <wpg:cNvGrpSpPr/>
                        <wpg:grpSpPr>
                          <a:xfrm>
                            <a:off x="0" y="0"/>
                            <a:ext cx="5885175" cy="1964675"/>
                            <a:chOff x="0" y="0"/>
                            <a:chExt cx="5885175" cy="1964675"/>
                          </a:xfrm>
                        </wpg:grpSpPr>
                        <wps:wsp>
                          <wps:cNvPr id="1050571718" name="Прямоугольник 1050571718"/>
                          <wps:cNvSpPr/>
                          <wps:spPr>
                            <a:xfrm>
                              <a:off x="0" y="0"/>
                              <a:ext cx="5885175" cy="1964675"/>
                            </a:xfrm>
                            <a:prstGeom prst="rect">
                              <a:avLst/>
                            </a:prstGeom>
                            <a:noFill/>
                            <a:ln>
                              <a:noFill/>
                            </a:ln>
                          </wps:spPr>
                          <wps:txbx>
                            <w:txbxContent>
                              <w:p w14:paraId="2CA0B871" w14:textId="77777777" w:rsidR="007472BC" w:rsidRPr="007965BF" w:rsidRDefault="007472BC">
                                <w:pPr>
                                  <w:textDirection w:val="btLr"/>
                                  <w:rPr>
                                    <w:sz w:val="22"/>
                                    <w:szCs w:val="22"/>
                                  </w:rPr>
                                </w:pPr>
                              </w:p>
                            </w:txbxContent>
                          </wps:txbx>
                          <wps:bodyPr spcFirstLastPara="1" wrap="square" lIns="91425" tIns="91425" rIns="91425" bIns="91425" anchor="ctr" anchorCtr="0">
                            <a:noAutofit/>
                          </wps:bodyPr>
                        </wps:wsp>
                        <wps:wsp>
                          <wps:cNvPr id="1669778343" name="Прямоугольник: скругленные углы 1669778343"/>
                          <wps:cNvSpPr/>
                          <wps:spPr>
                            <a:xfrm>
                              <a:off x="340435" y="695963"/>
                              <a:ext cx="2218501" cy="572763"/>
                            </a:xfrm>
                            <a:prstGeom prst="roundRect">
                              <a:avLst>
                                <a:gd name="adj" fmla="val 10000"/>
                              </a:avLst>
                            </a:prstGeom>
                            <a:solidFill>
                              <a:srgbClr val="FFFFFF"/>
                            </a:solidFill>
                            <a:ln w="12700" cap="flat" cmpd="sng">
                              <a:solidFill>
                                <a:srgbClr val="000000"/>
                              </a:solidFill>
                              <a:prstDash val="solid"/>
                              <a:miter lim="800000"/>
                              <a:headEnd type="none" w="sm" len="sm"/>
                              <a:tailEnd type="none" w="sm" len="sm"/>
                            </a:ln>
                          </wps:spPr>
                          <wps:txbx>
                            <w:txbxContent>
                              <w:p w14:paraId="595D4C26" w14:textId="77777777" w:rsidR="007472BC" w:rsidRPr="007965BF" w:rsidRDefault="007472BC">
                                <w:pPr>
                                  <w:textDirection w:val="btLr"/>
                                  <w:rPr>
                                    <w:sz w:val="22"/>
                                    <w:szCs w:val="22"/>
                                  </w:rPr>
                                </w:pPr>
                              </w:p>
                            </w:txbxContent>
                          </wps:txbx>
                          <wps:bodyPr spcFirstLastPara="1" wrap="square" lIns="91425" tIns="91425" rIns="91425" bIns="91425" anchor="ctr" anchorCtr="0">
                            <a:noAutofit/>
                          </wps:bodyPr>
                        </wps:wsp>
                        <wps:wsp>
                          <wps:cNvPr id="412821288" name="Надпись 412821288"/>
                          <wps:cNvSpPr txBox="1"/>
                          <wps:spPr>
                            <a:xfrm>
                              <a:off x="357211" y="712739"/>
                              <a:ext cx="2184949" cy="539211"/>
                            </a:xfrm>
                            <a:prstGeom prst="rect">
                              <a:avLst/>
                            </a:prstGeom>
                            <a:noFill/>
                            <a:ln>
                              <a:noFill/>
                            </a:ln>
                          </wps:spPr>
                          <wps:txbx>
                            <w:txbxContent>
                              <w:p w14:paraId="70CC9784" w14:textId="593E2114" w:rsidR="007472BC" w:rsidRPr="007965BF" w:rsidRDefault="007472BC">
                                <w:pPr>
                                  <w:spacing w:line="215" w:lineRule="auto"/>
                                  <w:jc w:val="center"/>
                                  <w:textDirection w:val="btLr"/>
                                  <w:rPr>
                                    <w:sz w:val="22"/>
                                    <w:szCs w:val="22"/>
                                  </w:rPr>
                                </w:pPr>
                                <w:r w:rsidRPr="007965BF">
                                  <w:rPr>
                                    <w:rFonts w:ascii="Times New Roman" w:eastAsia="Times New Roman" w:hAnsi="Times New Roman" w:cs="Times New Roman"/>
                                    <w:color w:val="000000"/>
                                    <w:sz w:val="22"/>
                                    <w:szCs w:val="22"/>
                                  </w:rPr>
                                  <w:t>Подходы проведения экспертно-аудиторских мероприятий</w:t>
                                </w:r>
                              </w:p>
                            </w:txbxContent>
                          </wps:txbx>
                          <wps:bodyPr spcFirstLastPara="1" wrap="square" lIns="7600" tIns="7600" rIns="7600" bIns="7600" anchor="ctr" anchorCtr="0">
                            <a:noAutofit/>
                          </wps:bodyPr>
                        </wps:wsp>
                        <wps:wsp>
                          <wps:cNvPr id="1494306712" name="Полилиния: фигура 1494306712"/>
                          <wps:cNvSpPr/>
                          <wps:spPr>
                            <a:xfrm rot="-2810669">
                              <a:off x="2408414" y="597568"/>
                              <a:ext cx="952615" cy="74619"/>
                            </a:xfrm>
                            <a:custGeom>
                              <a:avLst/>
                              <a:gdLst/>
                              <a:ahLst/>
                              <a:cxnLst/>
                              <a:rect l="l" t="t" r="r" b="b"/>
                              <a:pathLst>
                                <a:path w="120000" h="120000" extrusionOk="0">
                                  <a:moveTo>
                                    <a:pt x="0" y="59999"/>
                                  </a:moveTo>
                                  <a:lnTo>
                                    <a:pt x="120018" y="59999"/>
                                  </a:lnTo>
                                </a:path>
                              </a:pathLst>
                            </a:custGeom>
                            <a:noFill/>
                            <a:ln w="12700" cap="flat" cmpd="sng">
                              <a:solidFill>
                                <a:srgbClr val="000000"/>
                              </a:solidFill>
                              <a:prstDash val="solid"/>
                              <a:miter lim="800000"/>
                              <a:headEnd type="none" w="sm" len="sm"/>
                              <a:tailEnd type="none" w="sm" len="sm"/>
                            </a:ln>
                          </wps:spPr>
                          <wps:txbx>
                            <w:txbxContent>
                              <w:p w14:paraId="174D985A" w14:textId="77777777" w:rsidR="007472BC" w:rsidRPr="007965BF" w:rsidRDefault="007472BC">
                                <w:pPr>
                                  <w:textDirection w:val="btLr"/>
                                  <w:rPr>
                                    <w:sz w:val="22"/>
                                    <w:szCs w:val="22"/>
                                  </w:rPr>
                                </w:pPr>
                              </w:p>
                            </w:txbxContent>
                          </wps:txbx>
                          <wps:bodyPr spcFirstLastPara="1" wrap="square" lIns="91425" tIns="91425" rIns="91425" bIns="91425" anchor="ctr" anchorCtr="0">
                            <a:noAutofit/>
                          </wps:bodyPr>
                        </wps:wsp>
                        <wps:wsp>
                          <wps:cNvPr id="525668613" name="Надпись 525668613"/>
                          <wps:cNvSpPr txBox="1"/>
                          <wps:spPr>
                            <a:xfrm rot="-2810669">
                              <a:off x="2860906" y="611063"/>
                              <a:ext cx="47630" cy="47630"/>
                            </a:xfrm>
                            <a:prstGeom prst="rect">
                              <a:avLst/>
                            </a:prstGeom>
                            <a:noFill/>
                            <a:ln>
                              <a:noFill/>
                            </a:ln>
                          </wps:spPr>
                          <wps:txbx>
                            <w:txbxContent>
                              <w:p w14:paraId="55E09A60" w14:textId="77777777" w:rsidR="007472BC" w:rsidRPr="007965BF" w:rsidRDefault="007472BC">
                                <w:pPr>
                                  <w:spacing w:line="215" w:lineRule="auto"/>
                                  <w:jc w:val="center"/>
                                  <w:textDirection w:val="btLr"/>
                                  <w:rPr>
                                    <w:sz w:val="22"/>
                                    <w:szCs w:val="22"/>
                                  </w:rPr>
                                </w:pPr>
                              </w:p>
                            </w:txbxContent>
                          </wps:txbx>
                          <wps:bodyPr spcFirstLastPara="1" wrap="square" lIns="12700" tIns="0" rIns="12700" bIns="0" anchor="ctr" anchorCtr="0">
                            <a:noAutofit/>
                          </wps:bodyPr>
                        </wps:wsp>
                        <wps:wsp>
                          <wps:cNvPr id="1964374001" name="Прямоугольник: скругленные углы 1964374001"/>
                          <wps:cNvSpPr/>
                          <wps:spPr>
                            <a:xfrm>
                              <a:off x="3210438" y="31096"/>
                              <a:ext cx="2521489" cy="456226"/>
                            </a:xfrm>
                            <a:prstGeom prst="roundRect">
                              <a:avLst>
                                <a:gd name="adj" fmla="val 10000"/>
                              </a:avLst>
                            </a:prstGeom>
                            <a:solidFill>
                              <a:srgbClr val="FFFFFF"/>
                            </a:solidFill>
                            <a:ln w="12700" cap="flat" cmpd="sng">
                              <a:solidFill>
                                <a:srgbClr val="000000"/>
                              </a:solidFill>
                              <a:prstDash val="solid"/>
                              <a:miter lim="800000"/>
                              <a:headEnd type="none" w="sm" len="sm"/>
                              <a:tailEnd type="none" w="sm" len="sm"/>
                            </a:ln>
                          </wps:spPr>
                          <wps:txbx>
                            <w:txbxContent>
                              <w:p w14:paraId="27C008F6" w14:textId="77777777" w:rsidR="007472BC" w:rsidRPr="007965BF" w:rsidRDefault="007472BC">
                                <w:pPr>
                                  <w:textDirection w:val="btLr"/>
                                  <w:rPr>
                                    <w:sz w:val="22"/>
                                    <w:szCs w:val="22"/>
                                  </w:rPr>
                                </w:pPr>
                              </w:p>
                            </w:txbxContent>
                          </wps:txbx>
                          <wps:bodyPr spcFirstLastPara="1" wrap="square" lIns="91425" tIns="91425" rIns="91425" bIns="91425" anchor="ctr" anchorCtr="0">
                            <a:noAutofit/>
                          </wps:bodyPr>
                        </wps:wsp>
                        <wps:wsp>
                          <wps:cNvPr id="816152071" name="Надпись 816152071"/>
                          <wps:cNvSpPr txBox="1"/>
                          <wps:spPr>
                            <a:xfrm>
                              <a:off x="3227213" y="17795"/>
                              <a:ext cx="2441662" cy="580756"/>
                            </a:xfrm>
                            <a:prstGeom prst="rect">
                              <a:avLst/>
                            </a:prstGeom>
                            <a:noFill/>
                            <a:ln>
                              <a:noFill/>
                            </a:ln>
                          </wps:spPr>
                          <wps:txbx>
                            <w:txbxContent>
                              <w:p w14:paraId="4BDDC0E6" w14:textId="77777777" w:rsidR="007472BC" w:rsidRPr="007965BF" w:rsidRDefault="007472BC">
                                <w:pPr>
                                  <w:spacing w:line="215" w:lineRule="auto"/>
                                  <w:jc w:val="center"/>
                                  <w:textDirection w:val="btLr"/>
                                  <w:rPr>
                                    <w:sz w:val="22"/>
                                    <w:szCs w:val="22"/>
                                  </w:rPr>
                                </w:pPr>
                                <w:r w:rsidRPr="007965BF">
                                  <w:rPr>
                                    <w:rFonts w:ascii="Times New Roman" w:eastAsia="Times New Roman" w:hAnsi="Times New Roman" w:cs="Times New Roman"/>
                                    <w:color w:val="000000"/>
                                    <w:sz w:val="22"/>
                                    <w:szCs w:val="22"/>
                                  </w:rPr>
                                  <w:t>Системно-ориентированный подход</w:t>
                                </w:r>
                              </w:p>
                            </w:txbxContent>
                          </wps:txbx>
                          <wps:bodyPr spcFirstLastPara="1" wrap="square" lIns="7600" tIns="7600" rIns="7600" bIns="7600" anchor="ctr" anchorCtr="0">
                            <a:noAutofit/>
                          </wps:bodyPr>
                        </wps:wsp>
                        <wps:wsp>
                          <wps:cNvPr id="255588113" name="Полилиния: фигура 255588113"/>
                          <wps:cNvSpPr/>
                          <wps:spPr>
                            <a:xfrm>
                              <a:off x="2558936" y="945035"/>
                              <a:ext cx="651571" cy="74619"/>
                            </a:xfrm>
                            <a:custGeom>
                              <a:avLst/>
                              <a:gdLst/>
                              <a:ahLst/>
                              <a:cxnLst/>
                              <a:rect l="l" t="t" r="r" b="b"/>
                              <a:pathLst>
                                <a:path w="120000" h="120000" extrusionOk="0">
                                  <a:moveTo>
                                    <a:pt x="0" y="59999"/>
                                  </a:moveTo>
                                  <a:lnTo>
                                    <a:pt x="120018" y="59999"/>
                                  </a:lnTo>
                                </a:path>
                              </a:pathLst>
                            </a:custGeom>
                            <a:noFill/>
                            <a:ln w="12700" cap="flat" cmpd="sng">
                              <a:solidFill>
                                <a:srgbClr val="000000"/>
                              </a:solidFill>
                              <a:prstDash val="solid"/>
                              <a:miter lim="800000"/>
                              <a:headEnd type="none" w="sm" len="sm"/>
                              <a:tailEnd type="none" w="sm" len="sm"/>
                            </a:ln>
                          </wps:spPr>
                          <wps:txbx>
                            <w:txbxContent>
                              <w:p w14:paraId="0905E32D" w14:textId="77777777" w:rsidR="007472BC" w:rsidRPr="007965BF" w:rsidRDefault="007472BC">
                                <w:pPr>
                                  <w:textDirection w:val="btLr"/>
                                  <w:rPr>
                                    <w:sz w:val="22"/>
                                    <w:szCs w:val="22"/>
                                  </w:rPr>
                                </w:pPr>
                              </w:p>
                            </w:txbxContent>
                          </wps:txbx>
                          <wps:bodyPr spcFirstLastPara="1" wrap="square" lIns="91425" tIns="91425" rIns="91425" bIns="91425" anchor="ctr" anchorCtr="0">
                            <a:noAutofit/>
                          </wps:bodyPr>
                        </wps:wsp>
                        <wps:wsp>
                          <wps:cNvPr id="929069443" name="Надпись 929069443"/>
                          <wps:cNvSpPr txBox="1"/>
                          <wps:spPr>
                            <a:xfrm>
                              <a:off x="2868433" y="966055"/>
                              <a:ext cx="32578" cy="32578"/>
                            </a:xfrm>
                            <a:prstGeom prst="rect">
                              <a:avLst/>
                            </a:prstGeom>
                            <a:noFill/>
                            <a:ln>
                              <a:noFill/>
                            </a:ln>
                          </wps:spPr>
                          <wps:txbx>
                            <w:txbxContent>
                              <w:p w14:paraId="220D17BC" w14:textId="77777777" w:rsidR="007472BC" w:rsidRPr="007965BF" w:rsidRDefault="007472BC">
                                <w:pPr>
                                  <w:spacing w:line="215" w:lineRule="auto"/>
                                  <w:jc w:val="center"/>
                                  <w:textDirection w:val="btLr"/>
                                  <w:rPr>
                                    <w:sz w:val="22"/>
                                    <w:szCs w:val="22"/>
                                  </w:rPr>
                                </w:pPr>
                              </w:p>
                            </w:txbxContent>
                          </wps:txbx>
                          <wps:bodyPr spcFirstLastPara="1" wrap="square" lIns="12700" tIns="0" rIns="12700" bIns="0" anchor="ctr" anchorCtr="0">
                            <a:noAutofit/>
                          </wps:bodyPr>
                        </wps:wsp>
                        <wps:wsp>
                          <wps:cNvPr id="1978254518" name="Прямоугольник: скругленные углы 1978254518"/>
                          <wps:cNvSpPr/>
                          <wps:spPr>
                            <a:xfrm>
                              <a:off x="3210473" y="695728"/>
                              <a:ext cx="2503464" cy="572763"/>
                            </a:xfrm>
                            <a:prstGeom prst="roundRect">
                              <a:avLst>
                                <a:gd name="adj" fmla="val 10000"/>
                              </a:avLst>
                            </a:prstGeom>
                            <a:solidFill>
                              <a:srgbClr val="FFFFFF"/>
                            </a:solidFill>
                            <a:ln w="12700" cap="flat" cmpd="sng">
                              <a:solidFill>
                                <a:srgbClr val="000000"/>
                              </a:solidFill>
                              <a:prstDash val="solid"/>
                              <a:miter lim="800000"/>
                              <a:headEnd type="none" w="sm" len="sm"/>
                              <a:tailEnd type="none" w="sm" len="sm"/>
                            </a:ln>
                          </wps:spPr>
                          <wps:txbx>
                            <w:txbxContent>
                              <w:p w14:paraId="1EA692D2" w14:textId="77777777" w:rsidR="007472BC" w:rsidRPr="007965BF" w:rsidRDefault="007472BC">
                                <w:pPr>
                                  <w:textDirection w:val="btLr"/>
                                  <w:rPr>
                                    <w:sz w:val="22"/>
                                    <w:szCs w:val="22"/>
                                  </w:rPr>
                                </w:pPr>
                              </w:p>
                            </w:txbxContent>
                          </wps:txbx>
                          <wps:bodyPr spcFirstLastPara="1" wrap="square" lIns="91425" tIns="91425" rIns="91425" bIns="91425" anchor="ctr" anchorCtr="0">
                            <a:noAutofit/>
                          </wps:bodyPr>
                        </wps:wsp>
                        <wps:wsp>
                          <wps:cNvPr id="1779478697" name="Надпись 1779478697"/>
                          <wps:cNvSpPr txBox="1"/>
                          <wps:spPr>
                            <a:xfrm>
                              <a:off x="3227108" y="711544"/>
                              <a:ext cx="2504723" cy="428997"/>
                            </a:xfrm>
                            <a:prstGeom prst="rect">
                              <a:avLst/>
                            </a:prstGeom>
                            <a:noFill/>
                            <a:ln>
                              <a:noFill/>
                            </a:ln>
                          </wps:spPr>
                          <wps:txbx>
                            <w:txbxContent>
                              <w:p w14:paraId="040A50C6" w14:textId="77777777" w:rsidR="007472BC" w:rsidRPr="007965BF" w:rsidRDefault="007472BC">
                                <w:pPr>
                                  <w:spacing w:line="215" w:lineRule="auto"/>
                                  <w:jc w:val="center"/>
                                  <w:textDirection w:val="btLr"/>
                                  <w:rPr>
                                    <w:sz w:val="22"/>
                                    <w:szCs w:val="22"/>
                                  </w:rPr>
                                </w:pPr>
                                <w:r w:rsidRPr="007965BF">
                                  <w:rPr>
                                    <w:rFonts w:ascii="Times New Roman" w:eastAsia="Times New Roman" w:hAnsi="Times New Roman" w:cs="Times New Roman"/>
                                    <w:color w:val="000000"/>
                                    <w:sz w:val="22"/>
                                    <w:szCs w:val="22"/>
                                  </w:rPr>
                                  <w:t>Подход, ориентированный на результат</w:t>
                                </w:r>
                              </w:p>
                            </w:txbxContent>
                          </wps:txbx>
                          <wps:bodyPr spcFirstLastPara="1" wrap="square" lIns="7600" tIns="7600" rIns="7600" bIns="7600" anchor="ctr" anchorCtr="0">
                            <a:noAutofit/>
                          </wps:bodyPr>
                        </wps:wsp>
                        <wps:wsp>
                          <wps:cNvPr id="1727875852" name="Полилиния: фигура 1727875852"/>
                          <wps:cNvSpPr/>
                          <wps:spPr>
                            <a:xfrm rot="2810669">
                              <a:off x="2408414" y="1292501"/>
                              <a:ext cx="952615" cy="74619"/>
                            </a:xfrm>
                            <a:custGeom>
                              <a:avLst/>
                              <a:gdLst/>
                              <a:ahLst/>
                              <a:cxnLst/>
                              <a:rect l="l" t="t" r="r" b="b"/>
                              <a:pathLst>
                                <a:path w="120000" h="120000" extrusionOk="0">
                                  <a:moveTo>
                                    <a:pt x="0" y="59999"/>
                                  </a:moveTo>
                                  <a:lnTo>
                                    <a:pt x="120018" y="59999"/>
                                  </a:lnTo>
                                </a:path>
                              </a:pathLst>
                            </a:custGeom>
                            <a:noFill/>
                            <a:ln w="12700" cap="flat" cmpd="sng">
                              <a:solidFill>
                                <a:srgbClr val="000000"/>
                              </a:solidFill>
                              <a:prstDash val="solid"/>
                              <a:miter lim="800000"/>
                              <a:headEnd type="none" w="sm" len="sm"/>
                              <a:tailEnd type="none" w="sm" len="sm"/>
                            </a:ln>
                          </wps:spPr>
                          <wps:txbx>
                            <w:txbxContent>
                              <w:p w14:paraId="39D85C14" w14:textId="77777777" w:rsidR="007472BC" w:rsidRPr="007965BF" w:rsidRDefault="007472BC">
                                <w:pPr>
                                  <w:textDirection w:val="btLr"/>
                                  <w:rPr>
                                    <w:sz w:val="22"/>
                                    <w:szCs w:val="22"/>
                                  </w:rPr>
                                </w:pPr>
                              </w:p>
                            </w:txbxContent>
                          </wps:txbx>
                          <wps:bodyPr spcFirstLastPara="1" wrap="square" lIns="91425" tIns="91425" rIns="91425" bIns="91425" anchor="ctr" anchorCtr="0">
                            <a:noAutofit/>
                          </wps:bodyPr>
                        </wps:wsp>
                        <wps:wsp>
                          <wps:cNvPr id="83732205" name="Надпись 83732205"/>
                          <wps:cNvSpPr txBox="1"/>
                          <wps:spPr>
                            <a:xfrm rot="2810669">
                              <a:off x="2860906" y="1305996"/>
                              <a:ext cx="47630" cy="47630"/>
                            </a:xfrm>
                            <a:prstGeom prst="rect">
                              <a:avLst/>
                            </a:prstGeom>
                            <a:noFill/>
                            <a:ln>
                              <a:noFill/>
                            </a:ln>
                          </wps:spPr>
                          <wps:txbx>
                            <w:txbxContent>
                              <w:p w14:paraId="145C33EA" w14:textId="77777777" w:rsidR="007472BC" w:rsidRPr="007965BF" w:rsidRDefault="007472BC">
                                <w:pPr>
                                  <w:spacing w:line="215" w:lineRule="auto"/>
                                  <w:jc w:val="center"/>
                                  <w:textDirection w:val="btLr"/>
                                  <w:rPr>
                                    <w:sz w:val="22"/>
                                    <w:szCs w:val="22"/>
                                  </w:rPr>
                                </w:pPr>
                              </w:p>
                            </w:txbxContent>
                          </wps:txbx>
                          <wps:bodyPr spcFirstLastPara="1" wrap="square" lIns="12700" tIns="0" rIns="12700" bIns="0" anchor="ctr" anchorCtr="0">
                            <a:noAutofit/>
                          </wps:bodyPr>
                        </wps:wsp>
                        <wps:wsp>
                          <wps:cNvPr id="1018730562" name="Прямоугольник: скругленные углы 1018730562"/>
                          <wps:cNvSpPr/>
                          <wps:spPr>
                            <a:xfrm>
                              <a:off x="3210439" y="1389961"/>
                              <a:ext cx="2539514" cy="362325"/>
                            </a:xfrm>
                            <a:prstGeom prst="roundRect">
                              <a:avLst>
                                <a:gd name="adj" fmla="val 10000"/>
                              </a:avLst>
                            </a:prstGeom>
                            <a:solidFill>
                              <a:srgbClr val="FFFFFF"/>
                            </a:solidFill>
                            <a:ln w="12700" cap="flat" cmpd="sng">
                              <a:solidFill>
                                <a:srgbClr val="000000"/>
                              </a:solidFill>
                              <a:prstDash val="solid"/>
                              <a:miter lim="800000"/>
                              <a:headEnd type="none" w="sm" len="sm"/>
                              <a:tailEnd type="none" w="sm" len="sm"/>
                            </a:ln>
                          </wps:spPr>
                          <wps:txbx>
                            <w:txbxContent>
                              <w:p w14:paraId="307C849D" w14:textId="77777777" w:rsidR="007472BC" w:rsidRPr="007965BF" w:rsidRDefault="007472BC">
                                <w:pPr>
                                  <w:textDirection w:val="btLr"/>
                                  <w:rPr>
                                    <w:sz w:val="22"/>
                                    <w:szCs w:val="22"/>
                                  </w:rPr>
                                </w:pPr>
                              </w:p>
                            </w:txbxContent>
                          </wps:txbx>
                          <wps:bodyPr spcFirstLastPara="1" wrap="square" lIns="91425" tIns="91425" rIns="91425" bIns="91425" anchor="ctr" anchorCtr="0">
                            <a:noAutofit/>
                          </wps:bodyPr>
                        </wps:wsp>
                        <wps:wsp>
                          <wps:cNvPr id="1365729578" name="Надпись 1365729578"/>
                          <wps:cNvSpPr txBox="1"/>
                          <wps:spPr>
                            <a:xfrm>
                              <a:off x="3227109" y="1405305"/>
                              <a:ext cx="2486732" cy="274400"/>
                            </a:xfrm>
                            <a:prstGeom prst="rect">
                              <a:avLst/>
                            </a:prstGeom>
                            <a:noFill/>
                            <a:ln>
                              <a:noFill/>
                            </a:ln>
                          </wps:spPr>
                          <wps:txbx>
                            <w:txbxContent>
                              <w:p w14:paraId="55EBC8EE" w14:textId="77777777" w:rsidR="007472BC" w:rsidRPr="007965BF" w:rsidRDefault="007472BC">
                                <w:pPr>
                                  <w:spacing w:line="215" w:lineRule="auto"/>
                                  <w:jc w:val="center"/>
                                  <w:textDirection w:val="btLr"/>
                                  <w:rPr>
                                    <w:sz w:val="22"/>
                                    <w:szCs w:val="22"/>
                                  </w:rPr>
                                </w:pPr>
                                <w:r w:rsidRPr="007965BF">
                                  <w:rPr>
                                    <w:rFonts w:ascii="Times New Roman" w:eastAsia="Times New Roman" w:hAnsi="Times New Roman" w:cs="Times New Roman"/>
                                    <w:color w:val="000000"/>
                                    <w:sz w:val="22"/>
                                    <w:szCs w:val="22"/>
                                  </w:rPr>
                                  <w:t>Проблемно-ориентированный подход</w:t>
                                </w:r>
                              </w:p>
                            </w:txbxContent>
                          </wps:txbx>
                          <wps:bodyPr spcFirstLastPara="1" wrap="square" lIns="7600" tIns="7600" rIns="7600" bIns="7600" anchor="ctr" anchorCtr="0">
                            <a:noAutofit/>
                          </wps:bodyPr>
                        </wps:wsp>
                      </wpg:grpSp>
                    </wpg:wgp>
                  </a:graphicData>
                </a:graphic>
              </wp:inline>
            </w:drawing>
          </mc:Choice>
          <mc:Fallback>
            <w:pict>
              <v:group w14:anchorId="349EBD6B" id="Группа 2129171751" o:spid="_x0000_s1061" style="width:465.5pt;height:110.9pt;mso-position-horizontal-relative:char;mso-position-vertical-relative:line" coordsize="58851,19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">
                <v:group id="Группа 2022935464" o:spid="_x0000_s1062" style="position:absolute;width:58851;height:19646" coordsize="58851,196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Crh95G&#10;zAAAAOMAAAAPAAAAAAAAAAAAAAAAAKoCAABkcnMvZG93bnJldi54bWxQSwUGAAAAAAQABAD6AAAA&#10;owMAAAAA&#10;">
                  <v:rect id="Прямоугольник 1050571718" o:spid="_x0000_s1063" style="position:absolute;width:58851;height:196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9aOMkA&#10;AADjAAAADwAAAGRycy9kb3ducmV2LnhtbESPQU/DMAyF70j8h8hI3FjSim2sLJsAgQQ7QccP8BrT&#10;VDROacJW/j0+IHG03/N7n9fbKfTqSGPqIlsoZgYUcRNdx62F9/3T1Q2olJEd9pHJwg8l2G7Oz9ZY&#10;uXjiNzrWuVUSwqlCCz7nodI6NZ4CplkciEX7iGPALOPYajfiScJDr0tjFjpgx9LgcaAHT81n/R0s&#10;vF5HKh/LdF+3YeWnw3738oULay8vprtbUJmm/G/+u352gm/mZr4sloVAy0+yAL35B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yW9aOMkAAADjAAAADwAAAAAAAAAAAAAAAACYAgAA&#10;ZHJzL2Rvd25yZXYueG1sUEsFBgAAAAAEAAQA9QAAAI4DAAAAAA==&#10;" filled="f" stroked="f">
                    <v:textbox inset="2.53958mm,2.53958mm,2.53958mm,2.53958mm">
                      <w:txbxContent>
                        <w:p w14:paraId="2CA0B871" w14:textId="77777777" w:rsidR="007472BC" w:rsidRPr="007965BF" w:rsidRDefault="007472BC">
                          <w:pPr>
                            <w:textDirection w:val="btLr"/>
                            <w:rPr>
                              <w:sz w:val="22"/>
                              <w:szCs w:val="22"/>
                            </w:rPr>
                          </w:pPr>
                        </w:p>
                      </w:txbxContent>
                    </v:textbox>
                  </v:rect>
                  <v:roundrect id="Прямоугольник: скругленные углы 1669778343" o:spid="_x0000_s1064" style="position:absolute;left:3404;top:6959;width:22185;height:5728;visibility:visible;mso-wrap-style:square;v-text-anchor:middle" arcsize="6554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BYlMgA&#10;AADjAAAADwAAAGRycy9kb3ducmV2LnhtbERPzUrDQBC+C77DMoI3s4ktaZp2W4ooBG82Huxtmh2T&#10;YHY23V3b9O1dQfA43/+st5MZxJmc7y0ryJIUBHFjdc+tgvf65aEA4QOyxsEyKbiSh+3m9maNpbYX&#10;fqPzPrQihrAvUUEXwlhK6ZuODPrEjsSR+7TOYIina6V2eInhZpCPaZpLgz3Hhg5Heuqo+dp/GwWV&#10;O3mujtnzR33ITvWrbniXF0rd3027FYhAU/gX/7krHefn+XKxKGbzGfz+FAGQm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SEFiUyAAAAOMAAAAPAAAAAAAAAAAAAAAAAJgCAABk&#10;cnMvZG93bnJldi54bWxQSwUGAAAAAAQABAD1AAAAjQMAAAAA&#10;" strokeweight="1pt">
                    <v:stroke startarrowwidth="narrow" startarrowlength="short" endarrowwidth="narrow" endarrowlength="short" joinstyle="miter"/>
                    <v:textbox inset="2.53958mm,2.53958mm,2.53958mm,2.53958mm">
                      <w:txbxContent>
                        <w:p w14:paraId="595D4C26" w14:textId="77777777" w:rsidR="007472BC" w:rsidRPr="007965BF" w:rsidRDefault="007472BC">
                          <w:pPr>
                            <w:textDirection w:val="btLr"/>
                            <w:rPr>
                              <w:sz w:val="22"/>
                              <w:szCs w:val="22"/>
                            </w:rPr>
                          </w:pPr>
                        </w:p>
                      </w:txbxContent>
                    </v:textbox>
                  </v:roundrect>
                  <v:shape id="Надпись 412821288" o:spid="_x0000_s1065" type="#_x0000_t202" style="position:absolute;left:3572;top:7127;width:21849;height:539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7z8HMsA&#10;AADiAAAADwAAAGRycy9kb3ducmV2LnhtbESPT2vDMAzF74N9B6PBLmN1GkYpWd1Sxv7S07pRehSx&#10;GofFcmZ7TdZPPx0GPegg9PTe+y1Wo+/UkWJqAxuYTgpQxHWwLTcGPj+ebuegUka22AUmA7+UYLW8&#10;vFhgZcPA73Tc5kaJCacKDbic+0rrVDvymCahJ5bbIUSPWdbYaBtxEHPf6bIoZtpjy5LgsKcHR/XX&#10;9scb2MS3w2zvHjfPa3zR36cbfxr0zpjrq3F9DyrTmM/i/+9Xa+BuWs5LGeksSIIDevkH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3vPwcywAAAOIAAAAPAAAAAAAAAAAAAAAAAJgC&#10;AABkcnMvZG93bnJldi54bWxQSwUGAAAAAAQABAD1AAAAkAMAAAAA&#10;" filled="f" stroked="f">
                    <v:textbox inset=".21111mm,.21111mm,.21111mm,.21111mm">
                      <w:txbxContent>
                        <w:p w14:paraId="70CC9784" w14:textId="593E2114" w:rsidR="007472BC" w:rsidRPr="007965BF" w:rsidRDefault="007472BC">
                          <w:pPr>
                            <w:spacing w:line="215" w:lineRule="auto"/>
                            <w:jc w:val="center"/>
                            <w:textDirection w:val="btLr"/>
                            <w:rPr>
                              <w:sz w:val="22"/>
                              <w:szCs w:val="22"/>
                            </w:rPr>
                          </w:pPr>
                          <w:r w:rsidRPr="007965BF">
                            <w:rPr>
                              <w:rFonts w:ascii="Times New Roman" w:eastAsia="Times New Roman" w:hAnsi="Times New Roman" w:cs="Times New Roman"/>
                              <w:color w:val="000000"/>
                              <w:sz w:val="22"/>
                              <w:szCs w:val="22"/>
                            </w:rPr>
                            <w:t>Подходы проведения экспертно-аудиторских мероприятий</w:t>
                          </w:r>
                        </w:p>
                      </w:txbxContent>
                    </v:textbox>
                  </v:shape>
                  <v:shape id="Полилиния: фигура 1494306712" o:spid="_x0000_s1066" style="position:absolute;left:24084;top:5975;width:9526;height:746;rotation:-3070000fd;visibility:visible;mso-wrap-style:square;v-text-anchor:middle" coordsize="120000,1200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dNX8cA&#10;AADjAAAADwAAAGRycy9kb3ducmV2LnhtbERPX2vCMBB/H+w7hBv4NlOduq0zypgIIoKs2wc4k1tT&#10;1lxKE9v67Y0w2OP9/t9yPbhadNSGyrOCyTgDQay9qbhU8P21fXwBESKywdozKbhQgPXq/m6JufE9&#10;f1JXxFKkEA45KrAxNrmUQVtyGMa+IU7cj28dxnS2pTQt9inc1XKaZQvpsOLUYLGhD0v6tzg7Bf3R&#10;FnrfnaWeu9OuuJw20h02So0ehvc3EJGG+C/+c+9Mmj97nT1li+fJFG4/JQDk6g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HXTV/HAAAA4wAAAA8AAAAAAAAAAAAAAAAAmAIAAGRy&#10;cy9kb3ducmV2LnhtbFBLBQYAAAAABAAEAPUAAACMAwAAAAA=&#10;" adj="-11796480,,5400" path="m,59999r120018,e" filled="f" strokeweight="1pt">
                    <v:stroke startarrowwidth="narrow" startarrowlength="short" endarrowwidth="narrow" endarrowlength="short" joinstyle="miter"/>
                    <v:formulas/>
                    <v:path arrowok="t" o:extrusionok="f" o:connecttype="custom" textboxrect="0,0,120000,120000"/>
                    <v:textbox inset="2.53958mm,2.53958mm,2.53958mm,2.53958mm">
                      <w:txbxContent>
                        <w:p w14:paraId="174D985A" w14:textId="77777777" w:rsidR="007472BC" w:rsidRPr="007965BF" w:rsidRDefault="007472BC">
                          <w:pPr>
                            <w:textDirection w:val="btLr"/>
                            <w:rPr>
                              <w:sz w:val="22"/>
                              <w:szCs w:val="22"/>
                            </w:rPr>
                          </w:pPr>
                        </w:p>
                      </w:txbxContent>
                    </v:textbox>
                  </v:shape>
                  <v:shape id="Надпись 525668613" o:spid="_x0000_s1067" type="#_x0000_t202" style="position:absolute;left:28609;top:6110;width:476;height:476;rotation:-3070000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" filled="f" stroked="f">
                    <v:textbox inset="1pt,0,1pt,0">
                      <w:txbxContent>
                        <w:p w14:paraId="55E09A60" w14:textId="77777777" w:rsidR="007472BC" w:rsidRPr="007965BF" w:rsidRDefault="007472BC">
                          <w:pPr>
                            <w:spacing w:line="215" w:lineRule="auto"/>
                            <w:jc w:val="center"/>
                            <w:textDirection w:val="btLr"/>
                            <w:rPr>
                              <w:sz w:val="22"/>
                              <w:szCs w:val="22"/>
                            </w:rPr>
                          </w:pPr>
                        </w:p>
                      </w:txbxContent>
                    </v:textbox>
                  </v:shape>
                  <v:roundrect id="Прямоугольник: скругленные углы 1964374001" o:spid="_x0000_s1068" style="position:absolute;left:32104;top:310;width:25215;height:4563;visibility:visible;mso-wrap-style:square;v-text-anchor:middle" arcsize="6554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ByfccA&#10;AADjAAAADwAAAGRycy9kb3ducmV2LnhtbERPT0/CMBS/m/AdmmfiTdohmTAohBhNFm8yD3p7rI9t&#10;cX0dbYX57a2JCcf3+//W29H24kw+dI41ZFMFgrh2puNGw3v1cr8AESKywd4xafihANvN5GaNhXEX&#10;fqPzPjYihXAoUEMb41BIGeqWLIapG4gTd3TeYkynb6TxeEnhtpczpXJpsePU0OJATy3VX/tvq6H0&#10;p8DlIXv+qD6zU/Vqat7lC63vbsfdCkSkMV7F/+7SpPnLfP7wOFcqg7+fEgBy8w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Hwcn3HAAAA4wAAAA8AAAAAAAAAAAAAAAAAmAIAAGRy&#10;cy9kb3ducmV2LnhtbFBLBQYAAAAABAAEAPUAAACMAwAAAAA=&#10;" strokeweight="1pt">
                    <v:stroke startarrowwidth="narrow" startarrowlength="short" endarrowwidth="narrow" endarrowlength="short" joinstyle="miter"/>
                    <v:textbox inset="2.53958mm,2.53958mm,2.53958mm,2.53958mm">
                      <w:txbxContent>
                        <w:p w14:paraId="27C008F6" w14:textId="77777777" w:rsidR="007472BC" w:rsidRPr="007965BF" w:rsidRDefault="007472BC">
                          <w:pPr>
                            <w:textDirection w:val="btLr"/>
                            <w:rPr>
                              <w:sz w:val="22"/>
                              <w:szCs w:val="22"/>
                            </w:rPr>
                          </w:pPr>
                        </w:p>
                      </w:txbxContent>
                    </v:textbox>
                  </v:roundrect>
                  <v:shape id="Надпись 816152071" o:spid="_x0000_s1069" type="#_x0000_t202" style="position:absolute;left:32272;top:177;width:24416;height:58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vnEswA&#10;AADiAAAADwAAAGRycy9kb3ducmV2LnhtbESPzWrDMBCE74W+g9hCLqWRHagT3CghlKY/5JQ0hB4X&#10;a2OZWitXUmM3T18FCj0OM/MNM18OthUn8qFxrCAfZyCIK6cbrhXs39d3MxAhImtsHZOCHwqwXFxf&#10;zbHUructnXaxFgnCoUQFJsaulDJUhiyGseuIk3d03mJM0tdSe+wT3LZykmWFtNhwWjDY0aOh6nP3&#10;bRVs/Nux+DBPm+cVvsiv86099/Kg1OhmWD2AiDTE//Bf+1UrmOVFfj/JpjlcLqU7IBe/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AmvnEswAAADiAAAADwAAAAAAAAAAAAAAAACY&#10;AgAAZHJzL2Rvd25yZXYueG1sUEsFBgAAAAAEAAQA9QAAAJEDAAAAAA==&#10;" filled="f" stroked="f">
                    <v:textbox inset=".21111mm,.21111mm,.21111mm,.21111mm">
                      <w:txbxContent>
                        <w:p w14:paraId="4BDDC0E6" w14:textId="77777777" w:rsidR="007472BC" w:rsidRPr="007965BF" w:rsidRDefault="007472BC">
                          <w:pPr>
                            <w:spacing w:line="215" w:lineRule="auto"/>
                            <w:jc w:val="center"/>
                            <w:textDirection w:val="btLr"/>
                            <w:rPr>
                              <w:sz w:val="22"/>
                              <w:szCs w:val="22"/>
                            </w:rPr>
                          </w:pPr>
                          <w:r w:rsidRPr="007965BF">
                            <w:rPr>
                              <w:rFonts w:ascii="Times New Roman" w:eastAsia="Times New Roman" w:hAnsi="Times New Roman" w:cs="Times New Roman"/>
                              <w:color w:val="000000"/>
                              <w:sz w:val="22"/>
                              <w:szCs w:val="22"/>
                            </w:rPr>
                            <w:t>Системно-ориентированный подход</w:t>
                          </w:r>
                        </w:p>
                      </w:txbxContent>
                    </v:textbox>
                  </v:shape>
                  <v:shape id="Полилиния: фигура 255588113" o:spid="_x0000_s1070" style="position:absolute;left:25589;top:9450;width:6516;height:746;visibility:visible;mso-wrap-style:square;v-text-anchor:middle" coordsize="120000,1200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KONcoA&#10;AADiAAAADwAAAGRycy9kb3ducmV2LnhtbESPQUsDMRSE74L/ITzBi9hkV1aWtWnRwkI9eGhr8frY&#10;PDdLNy/LJrbx3xtB8DjMzDfMcp3cKM40h8GzhmKhQBB33gzca3g/tPc1iBCRDY6eScM3BVivrq+W&#10;2Bh/4R2d97EXGcKhQQ02xqmRMnSWHIaFn4iz9+lnhzHLuZdmxkuGu1GWSj1KhwPnBYsTbSx1p/2X&#10;03Bs1WmrynZjXoejebEp3b197LS+vUnPTyAipfgf/mtvjYayqqq6LooH+L2U74Bc/Q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OISjjXKAAAA4gAAAA8AAAAAAAAAAAAAAAAAmAIA&#10;AGRycy9kb3ducmV2LnhtbFBLBQYAAAAABAAEAPUAAACPAwAAAAA=&#10;" adj="-11796480,,5400" path="m,59999r120018,e" filled="f" strokeweight="1pt">
                    <v:stroke startarrowwidth="narrow" startarrowlength="short" endarrowwidth="narrow" endarrowlength="short" joinstyle="miter"/>
                    <v:formulas/>
                    <v:path arrowok="t" o:extrusionok="f" o:connecttype="custom" textboxrect="0,0,120000,120000"/>
                    <v:textbox inset="2.53958mm,2.53958mm,2.53958mm,2.53958mm">
                      <w:txbxContent>
                        <w:p w14:paraId="0905E32D" w14:textId="77777777" w:rsidR="007472BC" w:rsidRPr="007965BF" w:rsidRDefault="007472BC">
                          <w:pPr>
                            <w:textDirection w:val="btLr"/>
                            <w:rPr>
                              <w:sz w:val="22"/>
                              <w:szCs w:val="22"/>
                            </w:rPr>
                          </w:pPr>
                        </w:p>
                      </w:txbxContent>
                    </v:textbox>
                  </v:shape>
                  <v:shape id="Надпись 929069443" o:spid="_x0000_s1071" type="#_x0000_t202" style="position:absolute;left:28684;top:9660;width:326;height:3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Ol5+ssA&#10;AADiAAAADwAAAGRycy9kb3ducmV2LnhtbESPQWsCMRSE74X+h/AK3mpSFXG3Rqmi0ENpqUqht8fm&#10;uVm7eVk3Udd/3wiFHoeZ+YaZzjtXizO1ofKs4amvQBAX3lRcatht148TECEiG6w9k4YrBZjP7u+m&#10;mBt/4U86b2IpEoRDjhpsjE0uZSgsOQx93xAnb+9bhzHJtpSmxUuCu1oOlBpLhxWnBYsNLS0VP5uT&#10;03A4Dr8mcvmxXR32zbtafO/ebKm07j10L88gInXxP/zXfjUaskGmxtloNITbpXQH5OwX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k6Xn6ywAAAOIAAAAPAAAAAAAAAAAAAAAAAJgC&#10;AABkcnMvZG93bnJldi54bWxQSwUGAAAAAAQABAD1AAAAkAMAAAAA&#10;" filled="f" stroked="f">
                    <v:textbox inset="1pt,0,1pt,0">
                      <w:txbxContent>
                        <w:p w14:paraId="220D17BC" w14:textId="77777777" w:rsidR="007472BC" w:rsidRPr="007965BF" w:rsidRDefault="007472BC">
                          <w:pPr>
                            <w:spacing w:line="215" w:lineRule="auto"/>
                            <w:jc w:val="center"/>
                            <w:textDirection w:val="btLr"/>
                            <w:rPr>
                              <w:sz w:val="22"/>
                              <w:szCs w:val="22"/>
                            </w:rPr>
                          </w:pPr>
                        </w:p>
                      </w:txbxContent>
                    </v:textbox>
                  </v:shape>
                  <v:roundrect id="Прямоугольник: скругленные углы 1978254518" o:spid="_x0000_s1072" style="position:absolute;left:32104;top:6957;width:25035;height:5727;visibility:visible;mso-wrap-style:square;v-text-anchor:middle" arcsize="6554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" strokeweight="1pt">
                    <v:stroke startarrowwidth="narrow" startarrowlength="short" endarrowwidth="narrow" endarrowlength="short" joinstyle="miter"/>
                    <v:textbox inset="2.53958mm,2.53958mm,2.53958mm,2.53958mm">
                      <w:txbxContent>
                        <w:p w14:paraId="1EA692D2" w14:textId="77777777" w:rsidR="007472BC" w:rsidRPr="007965BF" w:rsidRDefault="007472BC">
                          <w:pPr>
                            <w:textDirection w:val="btLr"/>
                            <w:rPr>
                              <w:sz w:val="22"/>
                              <w:szCs w:val="22"/>
                            </w:rPr>
                          </w:pPr>
                        </w:p>
                      </w:txbxContent>
                    </v:textbox>
                  </v:roundrect>
                  <v:shape id="Надпись 1779478697" o:spid="_x0000_s1073" type="#_x0000_t202" style="position:absolute;left:32271;top:7115;width:25047;height:42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yZ9E8kA&#10;AADjAAAADwAAAGRycy9kb3ducmV2LnhtbERPX0vDMBB/F/wO4QRfxKXKaLe6bAxRp+zJbYiPR3Nr&#10;is2lJnGt+/RGGOzxfv9vthhsKw7kQ+NYwd0oA0FcOd1wrWC3fb6dgAgRWWPrmBT8UoDF/PJihqV2&#10;Pb/TYRNrkUI4lKjAxNiVUobKkMUwch1x4vbOW4zp9LXUHvsUblt5n2W5tNhwajDY0aOh6mvzYxWs&#10;/ds+/zRP65clruT38cYee/mh1PXVsHwAEWmIZ/HJ/arT/KKYjotJPi3g/6cEgJz/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2yZ9E8kAAADjAAAADwAAAAAAAAAAAAAAAACYAgAA&#10;ZHJzL2Rvd25yZXYueG1sUEsFBgAAAAAEAAQA9QAAAI4DAAAAAA==&#10;" filled="f" stroked="f">
                    <v:textbox inset=".21111mm,.21111mm,.21111mm,.21111mm">
                      <w:txbxContent>
                        <w:p w14:paraId="040A50C6" w14:textId="77777777" w:rsidR="007472BC" w:rsidRPr="007965BF" w:rsidRDefault="007472BC">
                          <w:pPr>
                            <w:spacing w:line="215" w:lineRule="auto"/>
                            <w:jc w:val="center"/>
                            <w:textDirection w:val="btLr"/>
                            <w:rPr>
                              <w:sz w:val="22"/>
                              <w:szCs w:val="22"/>
                            </w:rPr>
                          </w:pPr>
                          <w:r w:rsidRPr="007965BF">
                            <w:rPr>
                              <w:rFonts w:ascii="Times New Roman" w:eastAsia="Times New Roman" w:hAnsi="Times New Roman" w:cs="Times New Roman"/>
                              <w:color w:val="000000"/>
                              <w:sz w:val="22"/>
                              <w:szCs w:val="22"/>
                            </w:rPr>
                            <w:t>Подход, ориентированный на результат</w:t>
                          </w:r>
                        </w:p>
                      </w:txbxContent>
                    </v:textbox>
                  </v:shape>
                  <v:shape id="Полилиния: фигура 1727875852" o:spid="_x0000_s1074" style="position:absolute;left:24084;top:12925;width:9526;height:746;rotation:3070000fd;visibility:visible;mso-wrap-style:square;v-text-anchor:middle" coordsize="120000,1200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1jh5MkA&#10;AADjAAAADwAAAGRycy9kb3ducmV2LnhtbERPW0vDMBR+F/wP4Qi+uXTV2VKXjTG8DEFxFxi+HZKz&#10;tqw5KUnc6r83guDj+e5nOh9sJ07kQ+tYwXiUgSDWzrRcK9htn25KECEiG+wck4JvCjCfXV5MsTLu&#10;zGs6bWItUgiHChU0MfaVlEE3ZDGMXE+cuIPzFmM6fS2Nx3MKt53Ms+xeWmw5NTTY07Ihfdx8WQWf&#10;L3sd9vL98eO2fV69Lnd3Xr85pa6vhsUDiEhD/Bf/uVcmzS/yoiwm5SSH358SAHL2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C1jh5MkAAADjAAAADwAAAAAAAAAAAAAAAACYAgAA&#10;ZHJzL2Rvd25yZXYueG1sUEsFBgAAAAAEAAQA9QAAAI4DAAAAAA==&#10;" adj="-11796480,,5400" path="m,59999r120018,e" filled="f" strokeweight="1pt">
                    <v:stroke startarrowwidth="narrow" startarrowlength="short" endarrowwidth="narrow" endarrowlength="short" joinstyle="miter"/>
                    <v:formulas/>
                    <v:path arrowok="t" o:extrusionok="f" o:connecttype="custom" textboxrect="0,0,120000,120000"/>
                    <v:textbox inset="2.53958mm,2.53958mm,2.53958mm,2.53958mm">
                      <w:txbxContent>
                        <w:p w14:paraId="39D85C14" w14:textId="77777777" w:rsidR="007472BC" w:rsidRPr="007965BF" w:rsidRDefault="007472BC">
                          <w:pPr>
                            <w:textDirection w:val="btLr"/>
                            <w:rPr>
                              <w:sz w:val="22"/>
                              <w:szCs w:val="22"/>
                            </w:rPr>
                          </w:pPr>
                        </w:p>
                      </w:txbxContent>
                    </v:textbox>
                  </v:shape>
                  <v:shape id="Надпись 83732205" o:spid="_x0000_s1075" type="#_x0000_t202" style="position:absolute;left:28608;top:13060;width:477;height:476;rotation:3070000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0QG8gA&#10;AADhAAAADwAAAGRycy9kb3ducmV2LnhtbESPzWrCQBSF90LfYbgFdzoxoo3RUaql4MIumnbR5SVz&#10;TYZm7oTMaNK37wiCy8P5+Tib3WAbcaXOG8cKZtMEBHHptOFKwffX+yQD4QOyxsYxKfgjD7vt02iD&#10;uXY9f9K1CJWII+xzVFCH0OZS+rImi37qWuLonV1nMUTZVVJ32Mdx28g0SZbSouFIqLGlQ03lb3Gx&#10;ClaLkPXl289+9nE6F9ZEkJGVUuPn4XUNItAQHuF7+6gVZPOXeZomC7g9im9Abv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TLRAbyAAAAOEAAAAPAAAAAAAAAAAAAAAAAJgCAABk&#10;cnMvZG93bnJldi54bWxQSwUGAAAAAAQABAD1AAAAjQMAAAAA&#10;" filled="f" stroked="f">
                    <v:textbox inset="1pt,0,1pt,0">
                      <w:txbxContent>
                        <w:p w14:paraId="145C33EA" w14:textId="77777777" w:rsidR="007472BC" w:rsidRPr="007965BF" w:rsidRDefault="007472BC">
                          <w:pPr>
                            <w:spacing w:line="215" w:lineRule="auto"/>
                            <w:jc w:val="center"/>
                            <w:textDirection w:val="btLr"/>
                            <w:rPr>
                              <w:sz w:val="22"/>
                              <w:szCs w:val="22"/>
                            </w:rPr>
                          </w:pPr>
                        </w:p>
                      </w:txbxContent>
                    </v:textbox>
                  </v:shape>
                  <v:roundrect id="Прямоугольник: скругленные углы 1018730562" o:spid="_x0000_s1076" style="position:absolute;left:32104;top:13899;width:25395;height:3623;visibility:visible;mso-wrap-style:square;v-text-anchor:middle" arcsize="6554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KUrccA&#10;AADjAAAADwAAAGRycy9kb3ducmV2LnhtbERPT0vDMBS/C36H8ARvLumGtXTLxhAHxdtWD3p7Nm9t&#10;sXnpkrjVb78Igsf3+/9Wm8kO4kw+9I41ZDMFgrhxpudWw1u9eyhAhIhscHBMGn4owGZ9e7PC0rgL&#10;7+l8iK1IIRxK1NDFOJZShqYji2HmRuLEHZ23GNPpW2k8XlK4HeRcqVxa7Dk1dDjSc0fN1+Hbaqj8&#10;KXD1mb281x/ZqX41DW/zQuv7u2m7BBFpiv/iP3dl0nyVFU8L9ZjP4fenBIBcX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ClK3HAAAA4wAAAA8AAAAAAAAAAAAAAAAAmAIAAGRy&#10;cy9kb3ducmV2LnhtbFBLBQYAAAAABAAEAPUAAACMAwAAAAA=&#10;" strokeweight="1pt">
                    <v:stroke startarrowwidth="narrow" startarrowlength="short" endarrowwidth="narrow" endarrowlength="short" joinstyle="miter"/>
                    <v:textbox inset="2.53958mm,2.53958mm,2.53958mm,2.53958mm">
                      <w:txbxContent>
                        <w:p w14:paraId="307C849D" w14:textId="77777777" w:rsidR="007472BC" w:rsidRPr="007965BF" w:rsidRDefault="007472BC">
                          <w:pPr>
                            <w:textDirection w:val="btLr"/>
                            <w:rPr>
                              <w:sz w:val="22"/>
                              <w:szCs w:val="22"/>
                            </w:rPr>
                          </w:pPr>
                        </w:p>
                      </w:txbxContent>
                    </v:textbox>
                  </v:roundrect>
                  <v:shape id="Надпись 1365729578" o:spid="_x0000_s1077" type="#_x0000_t202" style="position:absolute;left:32271;top:14053;width:24867;height:27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" filled="f" stroked="f">
                    <v:textbox inset=".21111mm,.21111mm,.21111mm,.21111mm">
                      <w:txbxContent>
                        <w:p w14:paraId="55EBC8EE" w14:textId="77777777" w:rsidR="007472BC" w:rsidRPr="007965BF" w:rsidRDefault="007472BC">
                          <w:pPr>
                            <w:spacing w:line="215" w:lineRule="auto"/>
                            <w:jc w:val="center"/>
                            <w:textDirection w:val="btLr"/>
                            <w:rPr>
                              <w:sz w:val="22"/>
                              <w:szCs w:val="22"/>
                            </w:rPr>
                          </w:pPr>
                          <w:r w:rsidRPr="007965BF">
                            <w:rPr>
                              <w:rFonts w:ascii="Times New Roman" w:eastAsia="Times New Roman" w:hAnsi="Times New Roman" w:cs="Times New Roman"/>
                              <w:color w:val="000000"/>
                              <w:sz w:val="22"/>
                              <w:szCs w:val="22"/>
                            </w:rPr>
                            <w:t>Проблемно-ориентированный подход</w:t>
                          </w:r>
                        </w:p>
                      </w:txbxContent>
                    </v:textbox>
                  </v:shape>
                </v:group>
                <w10:anchorlock/>
              </v:group>
            </w:pict>
          </mc:Fallback>
        </mc:AlternateContent>
      </w:r>
    </w:p>
    <w:p w14:paraId="039CCD26" w14:textId="489DA4BE" w:rsidR="00C55963" w:rsidRDefault="00CE4113" w:rsidP="001B5EA9">
      <w:pPr>
        <w:widowControl w:val="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7 – Подходы проведения аудиторских мероприятий</w:t>
      </w:r>
    </w:p>
    <w:p w14:paraId="5C9B44F0" w14:textId="77777777" w:rsidR="00D11188" w:rsidRPr="00D11188" w:rsidRDefault="00D11188" w:rsidP="00AE351D">
      <w:pPr>
        <w:widowControl w:val="0"/>
        <w:ind w:firstLine="851"/>
        <w:jc w:val="center"/>
        <w:rPr>
          <w:rFonts w:ascii="Times New Roman" w:eastAsia="Times New Roman" w:hAnsi="Times New Roman" w:cs="Times New Roman"/>
          <w:sz w:val="16"/>
          <w:szCs w:val="16"/>
        </w:rPr>
      </w:pPr>
    </w:p>
    <w:p w14:paraId="3176EF11" w14:textId="1B23C18B" w:rsidR="00C55963" w:rsidRDefault="00C3596E" w:rsidP="00AE351D">
      <w:pPr>
        <w:widowControl w:val="0"/>
        <w:ind w:firstLine="709"/>
        <w:jc w:val="both"/>
        <w:rPr>
          <w:rFonts w:ascii="Times New Roman" w:eastAsia="Times New Roman" w:hAnsi="Times New Roman" w:cs="Times New Roman"/>
        </w:rPr>
      </w:pPr>
      <w:r>
        <w:rPr>
          <w:rFonts w:ascii="Times New Roman" w:eastAsia="Times New Roman" w:hAnsi="Times New Roman" w:cs="Times New Roman"/>
        </w:rPr>
        <w:t xml:space="preserve">Примечание – </w:t>
      </w:r>
      <w:r w:rsidR="001B5EA9">
        <w:rPr>
          <w:rFonts w:ascii="Times New Roman" w:eastAsia="Times New Roman" w:hAnsi="Times New Roman" w:cs="Times New Roman"/>
        </w:rPr>
        <w:t>С</w:t>
      </w:r>
      <w:r w:rsidR="00CE4113">
        <w:rPr>
          <w:rFonts w:ascii="Times New Roman" w:eastAsia="Times New Roman" w:hAnsi="Times New Roman" w:cs="Times New Roman"/>
        </w:rPr>
        <w:t xml:space="preserve">оставлено автором </w:t>
      </w:r>
    </w:p>
    <w:p w14:paraId="73B7D2F5" w14:textId="77777777" w:rsidR="001B5EA9" w:rsidRDefault="001B5EA9" w:rsidP="00AE351D">
      <w:pPr>
        <w:widowControl w:val="0"/>
        <w:ind w:firstLine="709"/>
        <w:jc w:val="both"/>
        <w:rPr>
          <w:rFonts w:ascii="Times New Roman" w:eastAsia="Times New Roman" w:hAnsi="Times New Roman" w:cs="Times New Roman"/>
          <w:sz w:val="28"/>
          <w:szCs w:val="28"/>
        </w:rPr>
      </w:pPr>
    </w:p>
    <w:p w14:paraId="73EC6FE7" w14:textId="77777777" w:rsidR="00A904B9" w:rsidRDefault="00A904B9" w:rsidP="00AE351D">
      <w:pPr>
        <w:widowControl w:val="0"/>
        <w:ind w:firstLine="709"/>
        <w:jc w:val="both"/>
        <w:rPr>
          <w:rFonts w:ascii="Times New Roman" w:eastAsia="Times New Roman" w:hAnsi="Times New Roman" w:cs="Times New Roman"/>
          <w:sz w:val="28"/>
          <w:szCs w:val="28"/>
        </w:rPr>
      </w:pPr>
      <w:r w:rsidRPr="00A904B9">
        <w:rPr>
          <w:rFonts w:ascii="Times New Roman" w:eastAsia="Times New Roman" w:hAnsi="Times New Roman" w:cs="Times New Roman"/>
          <w:sz w:val="28"/>
          <w:szCs w:val="28"/>
        </w:rPr>
        <w:t>Прогнозы дальнейшего развития ситуации, являющейся предметом экспертно-аналитической деятельности, рассчитываются на основе единой системы причинно-следственных связей, где четко присутствуют необходимые данные. На основе прогнозируемых результатов вырабатываются рекомендации.</w:t>
      </w:r>
    </w:p>
    <w:p w14:paraId="2346006E" w14:textId="14BAA201" w:rsidR="00C55963" w:rsidRPr="00A904B9" w:rsidRDefault="00A904B9" w:rsidP="00AE351D">
      <w:pPr>
        <w:widowControl w:val="0"/>
        <w:ind w:firstLine="709"/>
        <w:jc w:val="both"/>
        <w:rPr>
          <w:rFonts w:ascii="Times New Roman" w:eastAsia="Times New Roman" w:hAnsi="Times New Roman" w:cs="Times New Roman"/>
          <w:sz w:val="28"/>
          <w:szCs w:val="28"/>
          <w:highlight w:val="yellow"/>
        </w:rPr>
      </w:pPr>
      <w:r w:rsidRPr="00A904B9">
        <w:rPr>
          <w:rFonts w:ascii="Times New Roman" w:eastAsia="Times New Roman" w:hAnsi="Times New Roman" w:cs="Times New Roman"/>
          <w:sz w:val="28"/>
          <w:szCs w:val="28"/>
        </w:rPr>
        <w:t>Основу экспертно-аналитической деятельности образуют экспертно-аналитические процедуры в соответствии с международными стандартами аудита.</w:t>
      </w:r>
    </w:p>
    <w:p w14:paraId="4F8B3222" w14:textId="17EE59AB" w:rsidR="00C55963" w:rsidRDefault="00A904B9" w:rsidP="00AE351D">
      <w:pPr>
        <w:widowControl w:val="0"/>
        <w:ind w:firstLine="709"/>
        <w:jc w:val="both"/>
        <w:rPr>
          <w:rFonts w:ascii="Times New Roman" w:eastAsia="Times New Roman" w:hAnsi="Times New Roman" w:cs="Times New Roman"/>
          <w:sz w:val="28"/>
          <w:szCs w:val="28"/>
        </w:rPr>
      </w:pPr>
      <w:r w:rsidRPr="00A904B9">
        <w:rPr>
          <w:rFonts w:ascii="Times New Roman" w:eastAsia="Times New Roman" w:hAnsi="Times New Roman" w:cs="Times New Roman"/>
          <w:sz w:val="28"/>
          <w:szCs w:val="28"/>
        </w:rPr>
        <w:t>По сравнению с видами экспертно-аналитической деятельности, обусловленными функциями ВКРУ в соответствии с национальным законодательством, формы и методы экспертно-аналитической деятельности в целом едины.</w:t>
      </w:r>
      <w:r w:rsidR="00CE4113">
        <w:rPr>
          <w:rFonts w:ascii="Times New Roman" w:eastAsia="Times New Roman" w:hAnsi="Times New Roman" w:cs="Times New Roman"/>
          <w:sz w:val="28"/>
          <w:szCs w:val="28"/>
        </w:rPr>
        <w:t xml:space="preserve"> Формы проведения экспертной аналитической деятельности - анализ, мониторинг и экспертизу (рисунок 8).</w:t>
      </w:r>
    </w:p>
    <w:p w14:paraId="2A0F28B5" w14:textId="77777777" w:rsidR="00C55963" w:rsidRDefault="00C55963" w:rsidP="00AE351D">
      <w:pPr>
        <w:widowControl w:val="0"/>
        <w:ind w:firstLine="851"/>
        <w:jc w:val="both"/>
        <w:rPr>
          <w:rFonts w:ascii="Times New Roman" w:eastAsia="Times New Roman" w:hAnsi="Times New Roman" w:cs="Times New Roman"/>
          <w:sz w:val="28"/>
          <w:szCs w:val="28"/>
        </w:rPr>
      </w:pPr>
    </w:p>
    <w:p w14:paraId="22995FE1" w14:textId="77777777" w:rsidR="00C55963" w:rsidRDefault="00CE4113" w:rsidP="00AE351D">
      <w:pPr>
        <w:widowControl w:val="0"/>
        <w:jc w:val="both"/>
        <w:rPr>
          <w:rFonts w:ascii="Times New Roman" w:eastAsia="Times New Roman" w:hAnsi="Times New Roman" w:cs="Times New Roman"/>
          <w:sz w:val="28"/>
          <w:szCs w:val="28"/>
        </w:rPr>
      </w:pPr>
      <w:r>
        <w:rPr>
          <w:noProof/>
        </w:rPr>
        <mc:AlternateContent>
          <mc:Choice Requires="wpg">
            <w:drawing>
              <wp:inline distT="0" distB="0" distL="0" distR="0" wp14:anchorId="42973FB6" wp14:editId="133A7A61">
                <wp:extent cx="6124575" cy="1749287"/>
                <wp:effectExtent l="0" t="0" r="0" b="0"/>
                <wp:docPr id="2129171754" name="Группа 2129171754"/>
                <wp:cNvGraphicFramePr/>
                <a:graphic xmlns:a="http://schemas.openxmlformats.org/drawingml/2006/main">
                  <a:graphicData uri="http://schemas.microsoft.com/office/word/2010/wordprocessingGroup">
                    <wpg:wgp>
                      <wpg:cNvGrpSpPr/>
                      <wpg:grpSpPr>
                        <a:xfrm>
                          <a:off x="0" y="0"/>
                          <a:ext cx="6124575" cy="1749287"/>
                          <a:chOff x="0" y="0"/>
                          <a:chExt cx="6124575" cy="1676400"/>
                        </a:xfrm>
                      </wpg:grpSpPr>
                      <wpg:grpSp>
                        <wpg:cNvPr id="566446926" name="Группа 566446926"/>
                        <wpg:cNvGrpSpPr/>
                        <wpg:grpSpPr>
                          <a:xfrm>
                            <a:off x="0" y="0"/>
                            <a:ext cx="6124575" cy="1676400"/>
                            <a:chOff x="0" y="0"/>
                            <a:chExt cx="6124575" cy="1676400"/>
                          </a:xfrm>
                        </wpg:grpSpPr>
                        <wps:wsp>
                          <wps:cNvPr id="1653609345" name="Прямоугольник 1653609345"/>
                          <wps:cNvSpPr/>
                          <wps:spPr>
                            <a:xfrm>
                              <a:off x="0" y="0"/>
                              <a:ext cx="6124575" cy="1676400"/>
                            </a:xfrm>
                            <a:prstGeom prst="rect">
                              <a:avLst/>
                            </a:prstGeom>
                            <a:noFill/>
                            <a:ln>
                              <a:noFill/>
                            </a:ln>
                          </wps:spPr>
                          <wps:txbx>
                            <w:txbxContent>
                              <w:p w14:paraId="70DBCED9" w14:textId="77777777" w:rsidR="007472BC" w:rsidRDefault="007472BC">
                                <w:pPr>
                                  <w:textDirection w:val="btLr"/>
                                </w:pPr>
                              </w:p>
                            </w:txbxContent>
                          </wps:txbx>
                          <wps:bodyPr spcFirstLastPara="1" wrap="square" lIns="91425" tIns="91425" rIns="91425" bIns="91425" anchor="ctr" anchorCtr="0">
                            <a:noAutofit/>
                          </wps:bodyPr>
                        </wps:wsp>
                        <wps:wsp>
                          <wps:cNvPr id="500593894" name="Полилиния: фигура 500593894"/>
                          <wps:cNvSpPr/>
                          <wps:spPr>
                            <a:xfrm>
                              <a:off x="3062287" y="535204"/>
                              <a:ext cx="2044294" cy="419980"/>
                            </a:xfrm>
                            <a:custGeom>
                              <a:avLst/>
                              <a:gdLst/>
                              <a:ahLst/>
                              <a:cxnLst/>
                              <a:rect l="l" t="t" r="r" b="b"/>
                              <a:pathLst>
                                <a:path w="120000" h="120000" extrusionOk="0">
                                  <a:moveTo>
                                    <a:pt x="0" y="0"/>
                                  </a:moveTo>
                                  <a:lnTo>
                                    <a:pt x="0" y="60000"/>
                                  </a:lnTo>
                                  <a:lnTo>
                                    <a:pt x="120000" y="60000"/>
                                  </a:lnTo>
                                  <a:lnTo>
                                    <a:pt x="120000" y="120000"/>
                                  </a:lnTo>
                                </a:path>
                              </a:pathLst>
                            </a:custGeom>
                            <a:noFill/>
                            <a:ln w="12700" cap="flat" cmpd="sng">
                              <a:solidFill>
                                <a:srgbClr val="345A99"/>
                              </a:solidFill>
                              <a:prstDash val="solid"/>
                              <a:miter lim="800000"/>
                              <a:headEnd type="none" w="sm" len="sm"/>
                              <a:tailEnd type="none" w="sm" len="sm"/>
                            </a:ln>
                          </wps:spPr>
                          <wps:bodyPr spcFirstLastPara="1" wrap="square" lIns="91425" tIns="91425" rIns="91425" bIns="91425" anchor="ctr" anchorCtr="0">
                            <a:noAutofit/>
                          </wps:bodyPr>
                        </wps:wsp>
                        <wps:wsp>
                          <wps:cNvPr id="1638683395" name="Полилиния: фигура 1638683395"/>
                          <wps:cNvSpPr/>
                          <wps:spPr>
                            <a:xfrm>
                              <a:off x="3015827" y="535204"/>
                              <a:ext cx="91440" cy="392201"/>
                            </a:xfrm>
                            <a:custGeom>
                              <a:avLst/>
                              <a:gdLst/>
                              <a:ahLst/>
                              <a:cxnLst/>
                              <a:rect l="l" t="t" r="r" b="b"/>
                              <a:pathLst>
                                <a:path w="120000" h="120000" extrusionOk="0">
                                  <a:moveTo>
                                    <a:pt x="60970" y="0"/>
                                  </a:moveTo>
                                  <a:lnTo>
                                    <a:pt x="60970" y="55750"/>
                                  </a:lnTo>
                                  <a:lnTo>
                                    <a:pt x="60000" y="55750"/>
                                  </a:lnTo>
                                  <a:lnTo>
                                    <a:pt x="60000" y="120000"/>
                                  </a:lnTo>
                                </a:path>
                              </a:pathLst>
                            </a:custGeom>
                            <a:noFill/>
                            <a:ln w="12700" cap="flat" cmpd="sng">
                              <a:solidFill>
                                <a:srgbClr val="345A99"/>
                              </a:solidFill>
                              <a:prstDash val="solid"/>
                              <a:miter lim="800000"/>
                              <a:headEnd type="none" w="sm" len="sm"/>
                              <a:tailEnd type="none" w="sm" len="sm"/>
                            </a:ln>
                          </wps:spPr>
                          <wps:bodyPr spcFirstLastPara="1" wrap="square" lIns="91425" tIns="91425" rIns="91425" bIns="91425" anchor="ctr" anchorCtr="0">
                            <a:noAutofit/>
                          </wps:bodyPr>
                        </wps:wsp>
                        <wps:wsp>
                          <wps:cNvPr id="1302014994" name="Полилиния: фигура 1302014994"/>
                          <wps:cNvSpPr/>
                          <wps:spPr>
                            <a:xfrm>
                              <a:off x="1091329" y="535204"/>
                              <a:ext cx="1970958" cy="419980"/>
                            </a:xfrm>
                            <a:custGeom>
                              <a:avLst/>
                              <a:gdLst/>
                              <a:ahLst/>
                              <a:cxnLst/>
                              <a:rect l="l" t="t" r="r" b="b"/>
                              <a:pathLst>
                                <a:path w="120000" h="120000" extrusionOk="0">
                                  <a:moveTo>
                                    <a:pt x="120000" y="0"/>
                                  </a:moveTo>
                                  <a:lnTo>
                                    <a:pt x="120000" y="60000"/>
                                  </a:lnTo>
                                  <a:lnTo>
                                    <a:pt x="0" y="60000"/>
                                  </a:lnTo>
                                  <a:lnTo>
                                    <a:pt x="0" y="120000"/>
                                  </a:lnTo>
                                </a:path>
                              </a:pathLst>
                            </a:custGeom>
                            <a:noFill/>
                            <a:ln w="12700" cap="flat" cmpd="sng">
                              <a:solidFill>
                                <a:srgbClr val="345A99"/>
                              </a:solidFill>
                              <a:prstDash val="solid"/>
                              <a:miter lim="800000"/>
                              <a:headEnd type="none" w="sm" len="sm"/>
                              <a:tailEnd type="none" w="sm" len="sm"/>
                            </a:ln>
                          </wps:spPr>
                          <wps:bodyPr spcFirstLastPara="1" wrap="square" lIns="91425" tIns="91425" rIns="91425" bIns="91425" anchor="ctr" anchorCtr="0">
                            <a:noAutofit/>
                          </wps:bodyPr>
                        </wps:wsp>
                        <wps:wsp>
                          <wps:cNvPr id="1615877575" name="Прямоугольник 1615877575"/>
                          <wps:cNvSpPr/>
                          <wps:spPr>
                            <a:xfrm>
                              <a:off x="1264611" y="137160"/>
                              <a:ext cx="3595352" cy="397891"/>
                            </a:xfrm>
                            <a:prstGeom prst="rect">
                              <a:avLst/>
                            </a:prstGeom>
                            <a:solidFill>
                              <a:schemeClr val="lt1"/>
                            </a:solidFill>
                            <a:ln w="12700" cap="flat" cmpd="sng">
                              <a:solidFill>
                                <a:srgbClr val="3A66B1"/>
                              </a:solidFill>
                              <a:prstDash val="solid"/>
                              <a:miter lim="800000"/>
                              <a:headEnd type="none" w="sm" len="sm"/>
                              <a:tailEnd type="none" w="sm" len="sm"/>
                            </a:ln>
                          </wps:spPr>
                          <wps:txbx>
                            <w:txbxContent>
                              <w:p w14:paraId="502E8EF7" w14:textId="77777777" w:rsidR="007472BC" w:rsidRDefault="007472BC">
                                <w:pPr>
                                  <w:textDirection w:val="btLr"/>
                                </w:pPr>
                              </w:p>
                            </w:txbxContent>
                          </wps:txbx>
                          <wps:bodyPr spcFirstLastPara="1" wrap="square" lIns="91425" tIns="91425" rIns="91425" bIns="91425" anchor="ctr" anchorCtr="0">
                            <a:noAutofit/>
                          </wps:bodyPr>
                        </wps:wsp>
                        <wps:wsp>
                          <wps:cNvPr id="1835067156" name="Надпись 1835067156"/>
                          <wps:cNvSpPr txBox="1"/>
                          <wps:spPr>
                            <a:xfrm>
                              <a:off x="1264611" y="83821"/>
                              <a:ext cx="3595352" cy="451231"/>
                            </a:xfrm>
                            <a:prstGeom prst="rect">
                              <a:avLst/>
                            </a:prstGeom>
                            <a:noFill/>
                            <a:ln>
                              <a:noFill/>
                            </a:ln>
                          </wps:spPr>
                          <wps:txbx>
                            <w:txbxContent>
                              <w:p w14:paraId="2BBBB3D2" w14:textId="77777777" w:rsidR="007472BC" w:rsidRDefault="007472BC">
                                <w:pPr>
                                  <w:spacing w:line="215" w:lineRule="auto"/>
                                  <w:jc w:val="center"/>
                                  <w:textDirection w:val="btLr"/>
                                </w:pPr>
                                <w:r>
                                  <w:rPr>
                                    <w:rFonts w:ascii="Times New Roman" w:eastAsia="Times New Roman" w:hAnsi="Times New Roman" w:cs="Times New Roman"/>
                                    <w:color w:val="000000"/>
                                  </w:rPr>
                                  <w:t>Формы экспертно-аналитических мероприятий</w:t>
                                </w:r>
                              </w:p>
                            </w:txbxContent>
                          </wps:txbx>
                          <wps:bodyPr spcFirstLastPara="1" wrap="square" lIns="7600" tIns="7600" rIns="7600" bIns="7600" anchor="ctr" anchorCtr="0">
                            <a:noAutofit/>
                          </wps:bodyPr>
                        </wps:wsp>
                        <wps:wsp>
                          <wps:cNvPr id="1661234235" name="Прямоугольник 1661234235"/>
                          <wps:cNvSpPr/>
                          <wps:spPr>
                            <a:xfrm>
                              <a:off x="267457" y="955184"/>
                              <a:ext cx="1647743" cy="523759"/>
                            </a:xfrm>
                            <a:prstGeom prst="rect">
                              <a:avLst/>
                            </a:prstGeom>
                            <a:solidFill>
                              <a:schemeClr val="lt1"/>
                            </a:solidFill>
                            <a:ln w="12700" cap="flat" cmpd="sng">
                              <a:solidFill>
                                <a:srgbClr val="3A66B1"/>
                              </a:solidFill>
                              <a:prstDash val="solid"/>
                              <a:miter lim="800000"/>
                              <a:headEnd type="none" w="sm" len="sm"/>
                              <a:tailEnd type="none" w="sm" len="sm"/>
                            </a:ln>
                          </wps:spPr>
                          <wps:txbx>
                            <w:txbxContent>
                              <w:p w14:paraId="021258DE" w14:textId="77777777" w:rsidR="007472BC" w:rsidRDefault="007472BC">
                                <w:pPr>
                                  <w:textDirection w:val="btLr"/>
                                </w:pPr>
                              </w:p>
                            </w:txbxContent>
                          </wps:txbx>
                          <wps:bodyPr spcFirstLastPara="1" wrap="square" lIns="91425" tIns="91425" rIns="91425" bIns="91425" anchor="ctr" anchorCtr="0">
                            <a:noAutofit/>
                          </wps:bodyPr>
                        </wps:wsp>
                        <wps:wsp>
                          <wps:cNvPr id="1713001119" name="Надпись 1713001119"/>
                          <wps:cNvSpPr txBox="1"/>
                          <wps:spPr>
                            <a:xfrm>
                              <a:off x="267457" y="955184"/>
                              <a:ext cx="1647743" cy="523759"/>
                            </a:xfrm>
                            <a:prstGeom prst="rect">
                              <a:avLst/>
                            </a:prstGeom>
                            <a:noFill/>
                            <a:ln>
                              <a:noFill/>
                            </a:ln>
                          </wps:spPr>
                          <wps:txbx>
                            <w:txbxContent>
                              <w:p w14:paraId="1F6FBEC3" w14:textId="77777777" w:rsidR="007472BC" w:rsidRDefault="007472BC">
                                <w:pPr>
                                  <w:spacing w:line="215" w:lineRule="auto"/>
                                  <w:jc w:val="center"/>
                                  <w:textDirection w:val="btLr"/>
                                </w:pPr>
                                <w:r>
                                  <w:rPr>
                                    <w:rFonts w:ascii="Times New Roman" w:eastAsia="Times New Roman" w:hAnsi="Times New Roman" w:cs="Times New Roman"/>
                                    <w:color w:val="000000"/>
                                  </w:rPr>
                                  <w:t>Анализ</w:t>
                                </w:r>
                              </w:p>
                            </w:txbxContent>
                          </wps:txbx>
                          <wps:bodyPr spcFirstLastPara="1" wrap="square" lIns="7600" tIns="7600" rIns="7600" bIns="7600" anchor="ctr" anchorCtr="0">
                            <a:noAutofit/>
                          </wps:bodyPr>
                        </wps:wsp>
                        <wps:wsp>
                          <wps:cNvPr id="1896564416" name="Прямоугольник 1896564416"/>
                          <wps:cNvSpPr/>
                          <wps:spPr>
                            <a:xfrm>
                              <a:off x="2261104" y="927405"/>
                              <a:ext cx="1600885" cy="551538"/>
                            </a:xfrm>
                            <a:prstGeom prst="rect">
                              <a:avLst/>
                            </a:prstGeom>
                            <a:solidFill>
                              <a:schemeClr val="lt1"/>
                            </a:solidFill>
                            <a:ln w="12700" cap="flat" cmpd="sng">
                              <a:solidFill>
                                <a:srgbClr val="3A66B1"/>
                              </a:solidFill>
                              <a:prstDash val="solid"/>
                              <a:miter lim="800000"/>
                              <a:headEnd type="none" w="sm" len="sm"/>
                              <a:tailEnd type="none" w="sm" len="sm"/>
                            </a:ln>
                          </wps:spPr>
                          <wps:txbx>
                            <w:txbxContent>
                              <w:p w14:paraId="22E21927" w14:textId="77777777" w:rsidR="007472BC" w:rsidRDefault="007472BC">
                                <w:pPr>
                                  <w:textDirection w:val="btLr"/>
                                </w:pPr>
                              </w:p>
                            </w:txbxContent>
                          </wps:txbx>
                          <wps:bodyPr spcFirstLastPara="1" wrap="square" lIns="91425" tIns="91425" rIns="91425" bIns="91425" anchor="ctr" anchorCtr="0">
                            <a:noAutofit/>
                          </wps:bodyPr>
                        </wps:wsp>
                        <wps:wsp>
                          <wps:cNvPr id="680841369" name="Надпись 680841369"/>
                          <wps:cNvSpPr txBox="1"/>
                          <wps:spPr>
                            <a:xfrm>
                              <a:off x="2261104" y="927405"/>
                              <a:ext cx="1600885" cy="551538"/>
                            </a:xfrm>
                            <a:prstGeom prst="rect">
                              <a:avLst/>
                            </a:prstGeom>
                            <a:noFill/>
                            <a:ln>
                              <a:noFill/>
                            </a:ln>
                          </wps:spPr>
                          <wps:txbx>
                            <w:txbxContent>
                              <w:p w14:paraId="28C3A883" w14:textId="77777777" w:rsidR="007472BC" w:rsidRDefault="007472BC">
                                <w:pPr>
                                  <w:spacing w:line="215" w:lineRule="auto"/>
                                  <w:jc w:val="center"/>
                                  <w:textDirection w:val="btLr"/>
                                </w:pPr>
                                <w:r>
                                  <w:rPr>
                                    <w:rFonts w:ascii="Times New Roman" w:eastAsia="Times New Roman" w:hAnsi="Times New Roman" w:cs="Times New Roman"/>
                                    <w:color w:val="000000"/>
                                  </w:rPr>
                                  <w:t>Мониторинг</w:t>
                                </w:r>
                              </w:p>
                            </w:txbxContent>
                          </wps:txbx>
                          <wps:bodyPr spcFirstLastPara="1" wrap="square" lIns="7600" tIns="7600" rIns="7600" bIns="7600" anchor="ctr" anchorCtr="0">
                            <a:noAutofit/>
                          </wps:bodyPr>
                        </wps:wsp>
                        <wps:wsp>
                          <wps:cNvPr id="28803598" name="Прямоугольник 28803598"/>
                          <wps:cNvSpPr/>
                          <wps:spPr>
                            <a:xfrm>
                              <a:off x="4356047" y="955184"/>
                              <a:ext cx="1501070" cy="523759"/>
                            </a:xfrm>
                            <a:prstGeom prst="rect">
                              <a:avLst/>
                            </a:prstGeom>
                            <a:solidFill>
                              <a:schemeClr val="lt1"/>
                            </a:solidFill>
                            <a:ln w="12700" cap="flat" cmpd="sng">
                              <a:solidFill>
                                <a:srgbClr val="3A66B1"/>
                              </a:solidFill>
                              <a:prstDash val="solid"/>
                              <a:miter lim="800000"/>
                              <a:headEnd type="none" w="sm" len="sm"/>
                              <a:tailEnd type="none" w="sm" len="sm"/>
                            </a:ln>
                          </wps:spPr>
                          <wps:txbx>
                            <w:txbxContent>
                              <w:p w14:paraId="116ECBB1" w14:textId="77777777" w:rsidR="007472BC" w:rsidRDefault="007472BC">
                                <w:pPr>
                                  <w:textDirection w:val="btLr"/>
                                </w:pPr>
                              </w:p>
                            </w:txbxContent>
                          </wps:txbx>
                          <wps:bodyPr spcFirstLastPara="1" wrap="square" lIns="91425" tIns="91425" rIns="91425" bIns="91425" anchor="ctr" anchorCtr="0">
                            <a:noAutofit/>
                          </wps:bodyPr>
                        </wps:wsp>
                        <wps:wsp>
                          <wps:cNvPr id="1253006888" name="Надпись 1253006888"/>
                          <wps:cNvSpPr txBox="1"/>
                          <wps:spPr>
                            <a:xfrm>
                              <a:off x="4356047" y="955184"/>
                              <a:ext cx="1501070" cy="523759"/>
                            </a:xfrm>
                            <a:prstGeom prst="rect">
                              <a:avLst/>
                            </a:prstGeom>
                            <a:noFill/>
                            <a:ln>
                              <a:noFill/>
                            </a:ln>
                          </wps:spPr>
                          <wps:txbx>
                            <w:txbxContent>
                              <w:p w14:paraId="3E351F83" w14:textId="77777777" w:rsidR="007472BC" w:rsidRDefault="007472BC">
                                <w:pPr>
                                  <w:spacing w:line="215" w:lineRule="auto"/>
                                  <w:jc w:val="center"/>
                                  <w:textDirection w:val="btLr"/>
                                </w:pPr>
                                <w:r>
                                  <w:rPr>
                                    <w:rFonts w:ascii="Times New Roman" w:eastAsia="Times New Roman" w:hAnsi="Times New Roman" w:cs="Times New Roman"/>
                                    <w:color w:val="000000"/>
                                  </w:rPr>
                                  <w:t>Экспертиза</w:t>
                                </w:r>
                              </w:p>
                            </w:txbxContent>
                          </wps:txbx>
                          <wps:bodyPr spcFirstLastPara="1" wrap="square" lIns="7600" tIns="7600" rIns="7600" bIns="7600" anchor="ctr" anchorCtr="0">
                            <a:noAutofit/>
                          </wps:bodyPr>
                        </wps:wsp>
                      </wpg:grpSp>
                    </wpg:wgp>
                  </a:graphicData>
                </a:graphic>
              </wp:inline>
            </w:drawing>
          </mc:Choice>
          <mc:Fallback>
            <w:pict>
              <v:group w14:anchorId="42973FB6" id="Группа 2129171754" o:spid="_x0000_s1078" style="width:482.25pt;height:137.75pt;mso-position-horizontal-relative:char;mso-position-vertical-relative:line" coordsize="61245,167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">
                <v:group id="Группа 566446926" o:spid="_x0000_s1079" style="position:absolute;width:61245;height:16764" coordsize="61245,167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NesVVTL&#10;AAAA4gAAAA8AAAAAAAAAAAAAAAAAqgIAAGRycy9kb3ducmV2LnhtbFBLBQYAAAAABAAEAPoAAACi&#10;AwAAAAA=&#10;">
                  <v:rect id="Прямоугольник 1653609345" o:spid="_x0000_s1080" style="position:absolute;width:61245;height:167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05rccA&#10;AADjAAAADwAAAGRycy9kb3ducmV2LnhtbERPX0/CMBB/N+E7NEfim3QMWGBSCBpNkCcYfoBzPdeF&#10;9TrWCuPbWxMTHu/3/5br3jbiQp2vHSsYjxIQxKXTNVcKPo/vT3MQPiBrbByTght5WK8GD0vMtbvy&#10;gS5FqEQMYZ+jAhNCm0vpS0MW/ci1xJH7dp3FEM+ukrrDawy3jUyTJJMWa44NBlt6NVSeih+rYD91&#10;lL6l/qWo7ML0X8fdxxkzpR6H/eYZRKA+3MX/7q2O87PZJEsWk+kM/n6KAMjV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59Oa3HAAAA4wAAAA8AAAAAAAAAAAAAAAAAmAIAAGRy&#10;cy9kb3ducmV2LnhtbFBLBQYAAAAABAAEAPUAAACMAwAAAAA=&#10;" filled="f" stroked="f">
                    <v:textbox inset="2.53958mm,2.53958mm,2.53958mm,2.53958mm">
                      <w:txbxContent>
                        <w:p w14:paraId="70DBCED9" w14:textId="77777777" w:rsidR="007472BC" w:rsidRDefault="007472BC">
                          <w:pPr>
                            <w:textDirection w:val="btLr"/>
                          </w:pPr>
                        </w:p>
                      </w:txbxContent>
                    </v:textbox>
                  </v:rect>
                  <v:shape id="Полилиния: фигура 500593894" o:spid="_x0000_s1081" style="position:absolute;left:30622;top:5352;width:20443;height:4199;visibility:visible;mso-wrap-style:square;v-text-anchor:middle" coordsize="120000,1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" path="m,l,60000r120000,l120000,120000e" filled="f" strokecolor="#345a99" strokeweight="1pt">
                    <v:stroke startarrowwidth="narrow" startarrowlength="short" endarrowwidth="narrow" endarrowlength="short" joinstyle="miter"/>
                    <v:path arrowok="t" o:extrusionok="f"/>
                  </v:shape>
                  <v:shape id="Полилиния: фигура 1638683395" o:spid="_x0000_s1082" style="position:absolute;left:30158;top:5352;width:914;height:3922;visibility:visible;mso-wrap-style:square;v-text-anchor:middle" coordsize="120000,1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jydMcA&#10;AADjAAAADwAAAGRycy9kb3ducmV2LnhtbERPX2vCMBB/F/Ydwg32pqkrrbUaZQwGEyZsVfD1aM62&#10;2FxKk2n77ZeB4OP9/t96O5hWXKl3jWUF81kEgri0uuFKwfHwMc1AOI+ssbVMCkZysN08TdaYa3vj&#10;H7oWvhIhhF2OCmrvu1xKV9Zk0M1sRxy4s+0N+nD2ldQ93kK4aeVrFKXSYMOhocaO3msqL8WvUdCd&#10;xq9Fkoy7w16Pi0JncvednJV6eR7eViA8Df4hvrs/dZifxlmaxfEygf+fAgBy8w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ao8nTHAAAA4wAAAA8AAAAAAAAAAAAAAAAAmAIAAGRy&#10;cy9kb3ducmV2LnhtbFBLBQYAAAAABAAEAPUAAACMAwAAAAA=&#10;" path="m60970,r,55750l60000,55750r,64250e" filled="f" strokecolor="#345a99" strokeweight="1pt">
                    <v:stroke startarrowwidth="narrow" startarrowlength="short" endarrowwidth="narrow" endarrowlength="short" joinstyle="miter"/>
                    <v:path arrowok="t" o:extrusionok="f"/>
                  </v:shape>
                  <v:shape id="Полилиния: фигура 1302014994" o:spid="_x0000_s1083" style="position:absolute;left:10913;top:5352;width:19709;height:4199;visibility:visible;mso-wrap-style:square;v-text-anchor:middle" coordsize="120000,1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t3RsgA&#10;AADjAAAADwAAAGRycy9kb3ducmV2LnhtbERP3WvCMBB/H+x/CDfYmyY660c1yhgMJkzQKvh6NGdb&#10;bC6lybT975eBsMf7fd9q09la3Kj1lWMNo6ECQZw7U3Gh4XT8HMxB+IBssHZMGnrysFk/P60wNe7O&#10;B7ploRAxhH2KGsoQmlRKn5dk0Q9dQxy5i2sthni2hTQt3mO4reVYqam0WHFsKLGhj5Lya/ZjNTTn&#10;/nuWJP32uDP9LDNzud0nF61fX7r3JYhAXfgXP9xfJs5/U2M1miwWE/j7KQIg1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nG3dGyAAAAOMAAAAPAAAAAAAAAAAAAAAAAJgCAABk&#10;cnMvZG93bnJldi54bWxQSwUGAAAAAAQABAD1AAAAjQMAAAAA&#10;" path="m120000,r,60000l,60000r,60000e" filled="f" strokecolor="#345a99" strokeweight="1pt">
                    <v:stroke startarrowwidth="narrow" startarrowlength="short" endarrowwidth="narrow" endarrowlength="short" joinstyle="miter"/>
                    <v:path arrowok="t" o:extrusionok="f"/>
                  </v:shape>
                  <v:rect id="Прямоугольник 1615877575" o:spid="_x0000_s1084" style="position:absolute;left:12646;top:1371;width:35953;height:39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2KP8kA&#10;AADjAAAADwAAAGRycy9kb3ducmV2LnhtbERPS0vDQBC+C/0PywhexG6q5EHabSmCpQcPNu3B4zQ7&#10;TYLZ2SW7NvHfu4LQ43zvWW0m04srDb6zrGAxT0AQ11Z33Cg4Hd+eChA+IGvsLZOCH/KwWc/uVlhq&#10;O/KBrlVoRAxhX6KCNgRXSunrlgz6uXXEkbvYwWCI59BIPeAYw00vn5MkkwY7jg0tOnptqf6qvo2C&#10;/fj47j5c9hL6ky7Ou0v1ufOdUg/303YJItAUbuJ/917H+dkiLfI8zVP4+ykCINe/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za2KP8kAAADjAAAADwAAAAAAAAAAAAAAAACYAgAA&#10;ZHJzL2Rvd25yZXYueG1sUEsFBgAAAAAEAAQA9QAAAI4DAAAAAA==&#10;" fillcolor="white [3201]" strokecolor="#3a66b1" strokeweight="1pt">
                    <v:stroke startarrowwidth="narrow" startarrowlength="short" endarrowwidth="narrow" endarrowlength="short"/>
                    <v:textbox inset="2.53958mm,2.53958mm,2.53958mm,2.53958mm">
                      <w:txbxContent>
                        <w:p w14:paraId="502E8EF7" w14:textId="77777777" w:rsidR="007472BC" w:rsidRDefault="007472BC">
                          <w:pPr>
                            <w:textDirection w:val="btLr"/>
                          </w:pPr>
                        </w:p>
                      </w:txbxContent>
                    </v:textbox>
                  </v:rect>
                  <v:shape id="Надпись 1835067156" o:spid="_x0000_s1085" type="#_x0000_t202" style="position:absolute;left:12646;top:838;width:35953;height:45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hJd8kA&#10;AADjAAAADwAAAGRycy9kb3ducmV2LnhtbERPX0/CMBB/N/E7NGfCi5EOCJNMCiEGUMOTaIyPl/VY&#10;F9frbAubfHpqYuLj/f7ffNnbRpzIh9qxgtEwA0FcOl1zpeD9bXM3AxEissbGMSn4oQDLxfXVHAvt&#10;On6l0z5WIoVwKFCBibEtpAylIYth6FrixB2ctxjT6SupPXYp3DZynGW5tFhzajDY0qOh8mt/tAp2&#10;/uWQf5r1brvCJ/l9vrXnTn4oNbjpVw8gIvXxX/znftZp/mwyzfL70TSH358SAHJx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hQhJd8kAAADjAAAADwAAAAAAAAAAAAAAAACYAgAA&#10;ZHJzL2Rvd25yZXYueG1sUEsFBgAAAAAEAAQA9QAAAI4DAAAAAA==&#10;" filled="f" stroked="f">
                    <v:textbox inset=".21111mm,.21111mm,.21111mm,.21111mm">
                      <w:txbxContent>
                        <w:p w14:paraId="2BBBB3D2" w14:textId="77777777" w:rsidR="007472BC" w:rsidRDefault="007472BC">
                          <w:pPr>
                            <w:spacing w:line="215" w:lineRule="auto"/>
                            <w:jc w:val="center"/>
                            <w:textDirection w:val="btLr"/>
                          </w:pPr>
                          <w:r>
                            <w:rPr>
                              <w:rFonts w:ascii="Times New Roman" w:eastAsia="Times New Roman" w:hAnsi="Times New Roman" w:cs="Times New Roman"/>
                              <w:color w:val="000000"/>
                            </w:rPr>
                            <w:t>Формы экспертно-аналитических мероприятий</w:t>
                          </w:r>
                        </w:p>
                      </w:txbxContent>
                    </v:textbox>
                  </v:shape>
                  <v:rect id="Прямоугольник 1661234235" o:spid="_x0000_s1086" style="position:absolute;left:2674;top:9551;width:16478;height:52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gILMkA&#10;AADjAAAADwAAAGRycy9kb3ducmV2LnhtbERPzWrCQBC+F/oOyxS8FN2YtEGiq5SC4qGHmnrwOGbH&#10;JDQ7u2S3Jr69Wyj0ON//rDaj6cSVet9aVjCfJSCIK6tbrhUcv7bTBQgfkDV2lknBjTxs1o8PKyy0&#10;HfhA1zLUIoawL1BBE4IrpPRVQwb9zDriyF1sbzDEs6+l7nGI4aaTaZLk0mDLsaFBR+8NVd/lj1Gw&#10;H54/3KfLs9Ad9eK8u5SnnW+VmjyNb0sQgcbwL/5z73Wcn+fzNHtJs1f4/SkCINd3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ccgILMkAAADjAAAADwAAAAAAAAAAAAAAAACYAgAA&#10;ZHJzL2Rvd25yZXYueG1sUEsFBgAAAAAEAAQA9QAAAI4DAAAAAA==&#10;" fillcolor="white [3201]" strokecolor="#3a66b1" strokeweight="1pt">
                    <v:stroke startarrowwidth="narrow" startarrowlength="short" endarrowwidth="narrow" endarrowlength="short"/>
                    <v:textbox inset="2.53958mm,2.53958mm,2.53958mm,2.53958mm">
                      <w:txbxContent>
                        <w:p w14:paraId="021258DE" w14:textId="77777777" w:rsidR="007472BC" w:rsidRDefault="007472BC">
                          <w:pPr>
                            <w:textDirection w:val="btLr"/>
                          </w:pPr>
                        </w:p>
                      </w:txbxContent>
                    </v:textbox>
                  </v:rect>
                  <v:shape id="Надпись 1713001119" o:spid="_x0000_s1087" type="#_x0000_t202" style="position:absolute;left:2674;top:9551;width:16478;height:52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pYsscA&#10;AADjAAAADwAAAGRycy9kb3ducmV2LnhtbERPS0sDMRC+C/6HMIIXsUkUqq5NSxGf9GRbxOOwmW4W&#10;N5M1id21v94Igsf53jNbjL4Te4qpDWxATxQI4jrYlhsD283D+TWIlJEtdoHJwDclWMyPj2ZY2TDw&#10;K+3XuRElhFOFBlzOfSVlqh15TJPQExduF6LHXM7YSBtxKOG+kxdKTaXHlkuDw57uHNUf6y9vYBVf&#10;dtN3d796XOKT/Dyc+cMg34w5PRmXtyAyjflf/Od+tmX+lb5USmt9A78/FQDk/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GKWLLHAAAA4wAAAA8AAAAAAAAAAAAAAAAAmAIAAGRy&#10;cy9kb3ducmV2LnhtbFBLBQYAAAAABAAEAPUAAACMAwAAAAA=&#10;" filled="f" stroked="f">
                    <v:textbox inset=".21111mm,.21111mm,.21111mm,.21111mm">
                      <w:txbxContent>
                        <w:p w14:paraId="1F6FBEC3" w14:textId="77777777" w:rsidR="007472BC" w:rsidRDefault="007472BC">
                          <w:pPr>
                            <w:spacing w:line="215" w:lineRule="auto"/>
                            <w:jc w:val="center"/>
                            <w:textDirection w:val="btLr"/>
                          </w:pPr>
                          <w:r>
                            <w:rPr>
                              <w:rFonts w:ascii="Times New Roman" w:eastAsia="Times New Roman" w:hAnsi="Times New Roman" w:cs="Times New Roman"/>
                              <w:color w:val="000000"/>
                            </w:rPr>
                            <w:t>Анализ</w:t>
                          </w:r>
                        </w:p>
                      </w:txbxContent>
                    </v:textbox>
                  </v:shape>
                  <v:rect id="Прямоугольник 1896564416" o:spid="_x0000_s1088" style="position:absolute;left:22611;top:9274;width:16008;height:55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KKIskA&#10;AADjAAAADwAAAGRycy9kb3ducmV2LnhtbERPT0/CMBS/m/AdmmfixUiHQjMnhRATCQcPMDlwfKyP&#10;bXF9bdbK5re3JiYe3+//W65H24kr9aF1rGE2zUAQV860XGs4frw95CBCRDbYOSYN3xRgvZrcLLEw&#10;buADXctYixTCoUANTYy+kDJUDVkMU+eJE3dxvcWYzr6WpschhdtOPmaZkhZbTg0NenptqPosv6yG&#10;3XD/7vdePcXuaPLz9lKetqHV+u523LyAiDTGf/Gfe2fS/PxZLdR8PlPw+1MCQK5+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7JKKIskAAADjAAAADwAAAAAAAAAAAAAAAACYAgAA&#10;ZHJzL2Rvd25yZXYueG1sUEsFBgAAAAAEAAQA9QAAAI4DAAAAAA==&#10;" fillcolor="white [3201]" strokecolor="#3a66b1" strokeweight="1pt">
                    <v:stroke startarrowwidth="narrow" startarrowlength="short" endarrowwidth="narrow" endarrowlength="short"/>
                    <v:textbox inset="2.53958mm,2.53958mm,2.53958mm,2.53958mm">
                      <w:txbxContent>
                        <w:p w14:paraId="22E21927" w14:textId="77777777" w:rsidR="007472BC" w:rsidRDefault="007472BC">
                          <w:pPr>
                            <w:textDirection w:val="btLr"/>
                          </w:pPr>
                        </w:p>
                      </w:txbxContent>
                    </v:textbox>
                  </v:rect>
                  <v:shape id="Надпись 680841369" o:spid="_x0000_s1089" type="#_x0000_t202" style="position:absolute;left:22611;top:9274;width:16008;height:55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R4oswA&#10;AADiAAAADwAAAGRycy9kb3ducmV2LnhtbESPT0sDMRTE70K/Q3iCF2mzVVnWtWkp4r/Sk62Ix8fm&#10;dbN087Imsbv205tCweMwM79hZovBtuJAPjSOFUwnGQjiyumGawUf2+dxASJEZI2tY1LwSwEW89HF&#10;DEvten6nwybWIkE4lKjAxNiVUobKkMUwcR1x8nbOW4xJ+lpqj32C21beZFkuLTacFgx29Gio2m9+&#10;rIK1X+3yL/O0flniq/w+XttjLz+Vuroclg8gIg3xP3xuv2kFeZEVd9Pb/B5Ol9IdkPM/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qPR4oswAAADiAAAADwAAAAAAAAAAAAAAAACY&#10;AgAAZHJzL2Rvd25yZXYueG1sUEsFBgAAAAAEAAQA9QAAAJEDAAAAAA==&#10;" filled="f" stroked="f">
                    <v:textbox inset=".21111mm,.21111mm,.21111mm,.21111mm">
                      <w:txbxContent>
                        <w:p w14:paraId="28C3A883" w14:textId="77777777" w:rsidR="007472BC" w:rsidRDefault="007472BC">
                          <w:pPr>
                            <w:spacing w:line="215" w:lineRule="auto"/>
                            <w:jc w:val="center"/>
                            <w:textDirection w:val="btLr"/>
                          </w:pPr>
                          <w:r>
                            <w:rPr>
                              <w:rFonts w:ascii="Times New Roman" w:eastAsia="Times New Roman" w:hAnsi="Times New Roman" w:cs="Times New Roman"/>
                              <w:color w:val="000000"/>
                            </w:rPr>
                            <w:t>Мониторинг</w:t>
                          </w:r>
                        </w:p>
                      </w:txbxContent>
                    </v:textbox>
                  </v:shape>
                  <v:rect id="Прямоугольник 28803598" o:spid="_x0000_s1090" style="position:absolute;left:43560;top:9551;width:15011;height:52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ZAd8YA&#10;AADhAAAADwAAAGRycy9kb3ducmV2LnhtbERPz2vCMBS+D/wfwht4GZpOUbpqFBlMPHjQ6mHHZ/Ns&#10;y5qX0GS2/vfmIHj8+H4v171pxI1aX1tW8DlOQBAXVtdcKjiffkYpCB+QNTaWScGdPKxXg7clZtp2&#10;fKRbHkoRQ9hnqKAKwWVS+qIig35sHXHkrrY1GCJsS6lb7GK4aeQkSebSYM2xoUJH3xUVf/m/UbDr&#10;Pvbu4ObT0Jx1etle89+tr5UavvebBYhAfXiJn+6dVjBJ02Q6+4qT46P4BuTq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MZAd8YAAADhAAAADwAAAAAAAAAAAAAAAACYAgAAZHJz&#10;L2Rvd25yZXYueG1sUEsFBgAAAAAEAAQA9QAAAIsDAAAAAA==&#10;" fillcolor="white [3201]" strokecolor="#3a66b1" strokeweight="1pt">
                    <v:stroke startarrowwidth="narrow" startarrowlength="short" endarrowwidth="narrow" endarrowlength="short"/>
                    <v:textbox inset="2.53958mm,2.53958mm,2.53958mm,2.53958mm">
                      <w:txbxContent>
                        <w:p w14:paraId="116ECBB1" w14:textId="77777777" w:rsidR="007472BC" w:rsidRDefault="007472BC">
                          <w:pPr>
                            <w:textDirection w:val="btLr"/>
                          </w:pPr>
                        </w:p>
                      </w:txbxContent>
                    </v:textbox>
                  </v:rect>
                  <v:shape id="Надпись 1253006888" o:spid="_x0000_s1091" type="#_x0000_t202" style="position:absolute;left:43560;top:9551;width:15011;height:52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HdWcsA&#10;AADjAAAADwAAAGRycy9kb3ducmV2LnhtbESPT0/DMAzF70h8h8hIXBBLGWKqyrJpQvzVToxp4mg1&#10;XlPROCUJa9mnx4dJHJ/9/PN78+XoO3WgmNrABm4mBSjiOtiWGwPbj6frElTKyBa7wGTglxIsF+dn&#10;c6xsGPidDpvcKIFwqtCAy7mvtE61I49pEnpi2e1D9JhFxkbbiIPAfaenRTHTHluWDw57enBUf21+&#10;vIF1fNvPPt3j+nmFL/r7eOWPg94Zc3kxru5BZRrzv/l0/Wol/vTuVqBlKaGlkwxAL/4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B4d1ZywAAAOMAAAAPAAAAAAAAAAAAAAAAAJgC&#10;AABkcnMvZG93bnJldi54bWxQSwUGAAAAAAQABAD1AAAAkAMAAAAA&#10;" filled="f" stroked="f">
                    <v:textbox inset=".21111mm,.21111mm,.21111mm,.21111mm">
                      <w:txbxContent>
                        <w:p w14:paraId="3E351F83" w14:textId="77777777" w:rsidR="007472BC" w:rsidRDefault="007472BC">
                          <w:pPr>
                            <w:spacing w:line="215" w:lineRule="auto"/>
                            <w:jc w:val="center"/>
                            <w:textDirection w:val="btLr"/>
                          </w:pPr>
                          <w:r>
                            <w:rPr>
                              <w:rFonts w:ascii="Times New Roman" w:eastAsia="Times New Roman" w:hAnsi="Times New Roman" w:cs="Times New Roman"/>
                              <w:color w:val="000000"/>
                            </w:rPr>
                            <w:t>Экспертиза</w:t>
                          </w:r>
                        </w:p>
                      </w:txbxContent>
                    </v:textbox>
                  </v:shape>
                </v:group>
                <w10:anchorlock/>
              </v:group>
            </w:pict>
          </mc:Fallback>
        </mc:AlternateContent>
      </w:r>
    </w:p>
    <w:p w14:paraId="3676E2FD" w14:textId="77777777" w:rsidR="009618AB" w:rsidRPr="003639FF" w:rsidRDefault="009618AB" w:rsidP="00AE351D">
      <w:pPr>
        <w:widowControl w:val="0"/>
        <w:ind w:firstLine="851"/>
        <w:jc w:val="both"/>
        <w:rPr>
          <w:rFonts w:ascii="Times New Roman" w:eastAsia="Times New Roman" w:hAnsi="Times New Roman" w:cs="Times New Roman"/>
          <w:sz w:val="16"/>
          <w:szCs w:val="16"/>
        </w:rPr>
      </w:pPr>
    </w:p>
    <w:p w14:paraId="70FFF016" w14:textId="0AD20783" w:rsidR="00C55963" w:rsidRDefault="00CE4113" w:rsidP="003639FF">
      <w:pPr>
        <w:widowControl w:val="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8 – Формы проведения экспертно-аналитической деятельности</w:t>
      </w:r>
    </w:p>
    <w:p w14:paraId="2B0028F5" w14:textId="77777777" w:rsidR="009618AB" w:rsidRPr="003639FF" w:rsidRDefault="009618AB" w:rsidP="00AE351D">
      <w:pPr>
        <w:widowControl w:val="0"/>
        <w:ind w:firstLine="851"/>
        <w:jc w:val="both"/>
        <w:rPr>
          <w:rFonts w:ascii="Times New Roman" w:eastAsia="Times New Roman" w:hAnsi="Times New Roman" w:cs="Times New Roman"/>
          <w:sz w:val="16"/>
          <w:szCs w:val="16"/>
        </w:rPr>
      </w:pPr>
    </w:p>
    <w:p w14:paraId="25AA626C" w14:textId="4D82EB07" w:rsidR="00C55963" w:rsidRDefault="00C3596E" w:rsidP="003639FF">
      <w:pPr>
        <w:widowControl w:val="0"/>
        <w:ind w:firstLine="709"/>
        <w:rPr>
          <w:rFonts w:ascii="Times New Roman" w:eastAsia="Times New Roman" w:hAnsi="Times New Roman" w:cs="Times New Roman"/>
        </w:rPr>
      </w:pPr>
      <w:r>
        <w:rPr>
          <w:rFonts w:ascii="Times New Roman" w:eastAsia="Times New Roman" w:hAnsi="Times New Roman" w:cs="Times New Roman"/>
        </w:rPr>
        <w:t xml:space="preserve">Примечание – </w:t>
      </w:r>
      <w:r w:rsidR="003639FF">
        <w:rPr>
          <w:rFonts w:ascii="Times New Roman" w:eastAsia="Times New Roman" w:hAnsi="Times New Roman" w:cs="Times New Roman"/>
        </w:rPr>
        <w:t>С</w:t>
      </w:r>
      <w:r w:rsidR="00CE4113">
        <w:rPr>
          <w:rFonts w:ascii="Times New Roman" w:eastAsia="Times New Roman" w:hAnsi="Times New Roman" w:cs="Times New Roman"/>
        </w:rPr>
        <w:t>оставлено автором</w:t>
      </w:r>
    </w:p>
    <w:p w14:paraId="148E8867" w14:textId="77777777" w:rsidR="00C55963" w:rsidRDefault="00C55963" w:rsidP="003639FF">
      <w:pPr>
        <w:widowControl w:val="0"/>
        <w:ind w:firstLine="709"/>
        <w:jc w:val="both"/>
        <w:rPr>
          <w:rFonts w:ascii="Times New Roman" w:eastAsia="Times New Roman" w:hAnsi="Times New Roman" w:cs="Times New Roman"/>
          <w:i/>
          <w:sz w:val="28"/>
          <w:szCs w:val="28"/>
        </w:rPr>
      </w:pPr>
    </w:p>
    <w:p w14:paraId="78795CB6" w14:textId="3D523D02" w:rsidR="00C55963" w:rsidRDefault="00CE4113" w:rsidP="003639FF">
      <w:pPr>
        <w:widowControl w:val="0"/>
        <w:ind w:firstLine="709"/>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 xml:space="preserve">Анализ как форма ЭАД представляет собой </w:t>
      </w:r>
      <w:r w:rsidR="006637C9" w:rsidRPr="006637C9">
        <w:rPr>
          <w:rFonts w:ascii="Times New Roman" w:eastAsia="Times New Roman" w:hAnsi="Times New Roman" w:cs="Times New Roman"/>
          <w:sz w:val="28"/>
          <w:szCs w:val="28"/>
        </w:rPr>
        <w:t>сравнение, при котором устанавливается динамика и структура изменений относительно предмета экспертно-аналитической деятельности</w:t>
      </w:r>
      <w:r w:rsidR="006637C9">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в относительных и абсолютных значениях. </w:t>
      </w:r>
      <w:r w:rsidR="006637C9">
        <w:rPr>
          <w:rFonts w:ascii="Times New Roman" w:eastAsia="Times New Roman" w:hAnsi="Times New Roman" w:cs="Times New Roman"/>
          <w:sz w:val="28"/>
          <w:szCs w:val="28"/>
        </w:rPr>
        <w:t xml:space="preserve">Сложность объектов и использование инструментов анализа являются критерии данной формы </w:t>
      </w:r>
      <w:r>
        <w:rPr>
          <w:rFonts w:ascii="Times New Roman" w:eastAsia="Times New Roman" w:hAnsi="Times New Roman" w:cs="Times New Roman"/>
          <w:sz w:val="28"/>
          <w:szCs w:val="28"/>
        </w:rPr>
        <w:t>экспертно-аналитической деятельности.</w:t>
      </w:r>
      <w:r w:rsidR="006637C9">
        <w:rPr>
          <w:rFonts w:ascii="Times New Roman" w:eastAsia="Times New Roman" w:hAnsi="Times New Roman" w:cs="Times New Roman"/>
          <w:sz w:val="28"/>
          <w:szCs w:val="28"/>
        </w:rPr>
        <w:t xml:space="preserve"> Эффективность организации и использования бюджета оценивается исходя из этого анализа. </w:t>
      </w:r>
      <w:r>
        <w:rPr>
          <w:rFonts w:ascii="Times New Roman" w:eastAsia="Times New Roman" w:hAnsi="Times New Roman" w:cs="Times New Roman"/>
          <w:sz w:val="28"/>
          <w:szCs w:val="28"/>
        </w:rPr>
        <w:t xml:space="preserve">  </w:t>
      </w:r>
    </w:p>
    <w:p w14:paraId="62E6BAC9" w14:textId="4A808B8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Мониторинг </w:t>
      </w:r>
      <w:r w:rsidR="0063088F">
        <w:rPr>
          <w:rFonts w:ascii="Times New Roman" w:eastAsia="Times New Roman" w:hAnsi="Times New Roman" w:cs="Times New Roman"/>
          <w:sz w:val="28"/>
          <w:szCs w:val="28"/>
        </w:rPr>
        <w:t xml:space="preserve">является систематическим и периодическим анализом </w:t>
      </w:r>
      <w:r>
        <w:rPr>
          <w:rFonts w:ascii="Times New Roman" w:eastAsia="Times New Roman" w:hAnsi="Times New Roman" w:cs="Times New Roman"/>
          <w:sz w:val="28"/>
          <w:szCs w:val="28"/>
        </w:rPr>
        <w:t>исполнения бюджета.</w:t>
      </w:r>
      <w:r w:rsidR="0063088F">
        <w:rPr>
          <w:rFonts w:ascii="Times New Roman" w:eastAsia="Times New Roman" w:hAnsi="Times New Roman" w:cs="Times New Roman"/>
          <w:sz w:val="28"/>
          <w:szCs w:val="28"/>
        </w:rPr>
        <w:t xml:space="preserve"> Он изучает текущие процессы в финансах и бюджете, </w:t>
      </w:r>
      <w:r>
        <w:rPr>
          <w:rFonts w:ascii="Times New Roman" w:eastAsia="Times New Roman" w:hAnsi="Times New Roman" w:cs="Times New Roman"/>
          <w:sz w:val="28"/>
          <w:szCs w:val="28"/>
        </w:rPr>
        <w:t>реализаци</w:t>
      </w:r>
      <w:r w:rsidR="0063088F">
        <w:rPr>
          <w:rFonts w:ascii="Times New Roman" w:eastAsia="Times New Roman" w:hAnsi="Times New Roman" w:cs="Times New Roman"/>
          <w:sz w:val="28"/>
          <w:szCs w:val="28"/>
        </w:rPr>
        <w:t>ю</w:t>
      </w:r>
      <w:r>
        <w:rPr>
          <w:rFonts w:ascii="Times New Roman" w:eastAsia="Times New Roman" w:hAnsi="Times New Roman" w:cs="Times New Roman"/>
          <w:sz w:val="28"/>
          <w:szCs w:val="28"/>
        </w:rPr>
        <w:t xml:space="preserve"> законо</w:t>
      </w:r>
      <w:r w:rsidR="0063088F">
        <w:rPr>
          <w:rFonts w:ascii="Times New Roman" w:eastAsia="Times New Roman" w:hAnsi="Times New Roman" w:cs="Times New Roman"/>
          <w:sz w:val="28"/>
          <w:szCs w:val="28"/>
        </w:rPr>
        <w:t>дательства</w:t>
      </w:r>
      <w:r>
        <w:rPr>
          <w:rFonts w:ascii="Times New Roman" w:eastAsia="Times New Roman" w:hAnsi="Times New Roman" w:cs="Times New Roman"/>
          <w:sz w:val="28"/>
          <w:szCs w:val="28"/>
        </w:rPr>
        <w:t xml:space="preserve">, </w:t>
      </w:r>
      <w:r w:rsidR="0063088F">
        <w:rPr>
          <w:rFonts w:ascii="Times New Roman" w:eastAsia="Times New Roman" w:hAnsi="Times New Roman" w:cs="Times New Roman"/>
          <w:sz w:val="28"/>
          <w:szCs w:val="28"/>
        </w:rPr>
        <w:t>гос</w:t>
      </w:r>
      <w:r>
        <w:rPr>
          <w:rFonts w:ascii="Times New Roman" w:eastAsia="Times New Roman" w:hAnsi="Times New Roman" w:cs="Times New Roman"/>
          <w:sz w:val="28"/>
          <w:szCs w:val="28"/>
        </w:rPr>
        <w:t xml:space="preserve">программ, </w:t>
      </w:r>
      <w:r w:rsidR="0063088F" w:rsidRPr="0063088F">
        <w:rPr>
          <w:rFonts w:ascii="Times New Roman" w:eastAsia="Times New Roman" w:hAnsi="Times New Roman" w:cs="Times New Roman"/>
          <w:sz w:val="28"/>
          <w:szCs w:val="28"/>
        </w:rPr>
        <w:t>оценивает и выявляет изменения, осуществляет прогнозирование этих изменений</w:t>
      </w:r>
      <w:r w:rsidR="0063088F">
        <w:rPr>
          <w:rFonts w:ascii="Times New Roman" w:eastAsia="Times New Roman" w:hAnsi="Times New Roman" w:cs="Times New Roman"/>
          <w:sz w:val="28"/>
          <w:szCs w:val="28"/>
        </w:rPr>
        <w:t xml:space="preserve">, вырабатывает </w:t>
      </w:r>
      <w:r>
        <w:rPr>
          <w:rFonts w:ascii="Times New Roman" w:eastAsia="Times New Roman" w:hAnsi="Times New Roman" w:cs="Times New Roman"/>
          <w:sz w:val="28"/>
          <w:szCs w:val="28"/>
        </w:rPr>
        <w:t xml:space="preserve">рекомендации </w:t>
      </w:r>
      <w:r w:rsidR="0063088F">
        <w:rPr>
          <w:rFonts w:ascii="Times New Roman" w:eastAsia="Times New Roman" w:hAnsi="Times New Roman" w:cs="Times New Roman"/>
          <w:sz w:val="28"/>
          <w:szCs w:val="28"/>
        </w:rPr>
        <w:t>относительно</w:t>
      </w:r>
      <w:r>
        <w:rPr>
          <w:rFonts w:ascii="Times New Roman" w:eastAsia="Times New Roman" w:hAnsi="Times New Roman" w:cs="Times New Roman"/>
          <w:sz w:val="28"/>
          <w:szCs w:val="28"/>
        </w:rPr>
        <w:t xml:space="preserve"> предотвращени</w:t>
      </w:r>
      <w:r w:rsidR="0063088F">
        <w:rPr>
          <w:rFonts w:ascii="Times New Roman" w:eastAsia="Times New Roman" w:hAnsi="Times New Roman" w:cs="Times New Roman"/>
          <w:sz w:val="28"/>
          <w:szCs w:val="28"/>
        </w:rPr>
        <w:t>я</w:t>
      </w:r>
      <w:r>
        <w:rPr>
          <w:rFonts w:ascii="Times New Roman" w:eastAsia="Times New Roman" w:hAnsi="Times New Roman" w:cs="Times New Roman"/>
          <w:sz w:val="28"/>
          <w:szCs w:val="28"/>
        </w:rPr>
        <w:t xml:space="preserve"> и устранени</w:t>
      </w:r>
      <w:r w:rsidR="0063088F">
        <w:rPr>
          <w:rFonts w:ascii="Times New Roman" w:eastAsia="Times New Roman" w:hAnsi="Times New Roman" w:cs="Times New Roman"/>
          <w:sz w:val="28"/>
          <w:szCs w:val="28"/>
        </w:rPr>
        <w:t>я</w:t>
      </w:r>
      <w:r>
        <w:rPr>
          <w:rFonts w:ascii="Times New Roman" w:eastAsia="Times New Roman" w:hAnsi="Times New Roman" w:cs="Times New Roman"/>
          <w:sz w:val="28"/>
          <w:szCs w:val="28"/>
        </w:rPr>
        <w:t xml:space="preserve"> негативных последствий. </w:t>
      </w:r>
      <w:r w:rsidR="006725B5">
        <w:rPr>
          <w:rFonts w:ascii="Times New Roman" w:eastAsia="Times New Roman" w:hAnsi="Times New Roman" w:cs="Times New Roman"/>
          <w:sz w:val="28"/>
          <w:szCs w:val="28"/>
        </w:rPr>
        <w:t>Оперативность и использование информационных систем являются к</w:t>
      </w:r>
      <w:r>
        <w:rPr>
          <w:rFonts w:ascii="Times New Roman" w:eastAsia="Times New Roman" w:hAnsi="Times New Roman" w:cs="Times New Roman"/>
          <w:sz w:val="28"/>
          <w:szCs w:val="28"/>
        </w:rPr>
        <w:t>ритериями экспертно</w:t>
      </w:r>
      <w:r w:rsidR="006725B5">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аналитической деятельности. </w:t>
      </w:r>
      <w:r w:rsidR="006725B5" w:rsidRPr="006725B5">
        <w:rPr>
          <w:rFonts w:ascii="Times New Roman" w:eastAsia="Times New Roman" w:hAnsi="Times New Roman" w:cs="Times New Roman"/>
          <w:sz w:val="28"/>
          <w:szCs w:val="28"/>
        </w:rPr>
        <w:t>Данный вид экспертно-аналитической деятельности чаще всего применяется в процессе оперативного управления.</w:t>
      </w:r>
    </w:p>
    <w:p w14:paraId="489896D9" w14:textId="17A444C2"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Экспертиза –</w:t>
      </w:r>
      <w:r w:rsidR="003E528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вид проверки, </w:t>
      </w:r>
      <w:r w:rsidR="003E5287" w:rsidRPr="003E5287">
        <w:rPr>
          <w:rFonts w:ascii="Times New Roman" w:eastAsia="Times New Roman" w:hAnsi="Times New Roman" w:cs="Times New Roman"/>
          <w:sz w:val="28"/>
          <w:szCs w:val="28"/>
        </w:rPr>
        <w:t xml:space="preserve">когда объект экспертно-аналитической деятельности проверяется на </w:t>
      </w:r>
      <w:r w:rsidR="003E5287">
        <w:rPr>
          <w:rFonts w:ascii="Times New Roman" w:eastAsia="Times New Roman" w:hAnsi="Times New Roman" w:cs="Times New Roman"/>
          <w:sz w:val="28"/>
          <w:szCs w:val="28"/>
        </w:rPr>
        <w:t>достоверность</w:t>
      </w:r>
      <w:r w:rsidR="003E5287" w:rsidRPr="003E5287">
        <w:rPr>
          <w:rFonts w:ascii="Times New Roman" w:eastAsia="Times New Roman" w:hAnsi="Times New Roman" w:cs="Times New Roman"/>
          <w:sz w:val="28"/>
          <w:szCs w:val="28"/>
        </w:rPr>
        <w:t xml:space="preserve">, полноту, соответствие </w:t>
      </w:r>
      <w:r w:rsidR="003E5287">
        <w:rPr>
          <w:rFonts w:ascii="Times New Roman" w:eastAsia="Times New Roman" w:hAnsi="Times New Roman" w:cs="Times New Roman"/>
          <w:sz w:val="28"/>
          <w:szCs w:val="28"/>
        </w:rPr>
        <w:t>ранее</w:t>
      </w:r>
      <w:r w:rsidR="003E5287" w:rsidRPr="003E5287">
        <w:rPr>
          <w:rFonts w:ascii="Times New Roman" w:eastAsia="Times New Roman" w:hAnsi="Times New Roman" w:cs="Times New Roman"/>
          <w:sz w:val="28"/>
          <w:szCs w:val="28"/>
        </w:rPr>
        <w:t xml:space="preserve"> </w:t>
      </w:r>
      <w:r w:rsidR="003E5287">
        <w:rPr>
          <w:rFonts w:ascii="Times New Roman" w:eastAsia="Times New Roman" w:hAnsi="Times New Roman" w:cs="Times New Roman"/>
          <w:sz w:val="28"/>
          <w:szCs w:val="28"/>
        </w:rPr>
        <w:t>установленным</w:t>
      </w:r>
      <w:r w:rsidR="003E5287" w:rsidRPr="003E5287">
        <w:rPr>
          <w:rFonts w:ascii="Times New Roman" w:eastAsia="Times New Roman" w:hAnsi="Times New Roman" w:cs="Times New Roman"/>
          <w:sz w:val="28"/>
          <w:szCs w:val="28"/>
        </w:rPr>
        <w:t xml:space="preserve"> параметрам.</w:t>
      </w:r>
      <w:r>
        <w:rPr>
          <w:rFonts w:ascii="Times New Roman" w:eastAsia="Times New Roman" w:hAnsi="Times New Roman" w:cs="Times New Roman"/>
          <w:sz w:val="28"/>
          <w:szCs w:val="28"/>
        </w:rPr>
        <w:t xml:space="preserve"> </w:t>
      </w:r>
      <w:r w:rsidR="003E5287">
        <w:rPr>
          <w:rFonts w:ascii="Times New Roman" w:eastAsia="Times New Roman" w:hAnsi="Times New Roman" w:cs="Times New Roman"/>
          <w:sz w:val="28"/>
          <w:szCs w:val="28"/>
        </w:rPr>
        <w:t>Оценка экономической обоснованности, экспертное участие и научный подход выступают к</w:t>
      </w:r>
      <w:r>
        <w:rPr>
          <w:rFonts w:ascii="Times New Roman" w:eastAsia="Times New Roman" w:hAnsi="Times New Roman" w:cs="Times New Roman"/>
          <w:sz w:val="28"/>
          <w:szCs w:val="28"/>
        </w:rPr>
        <w:t xml:space="preserve">ритериями </w:t>
      </w:r>
      <w:r w:rsidR="003E5287">
        <w:rPr>
          <w:rFonts w:ascii="Times New Roman" w:eastAsia="Times New Roman" w:hAnsi="Times New Roman" w:cs="Times New Roman"/>
          <w:sz w:val="28"/>
          <w:szCs w:val="28"/>
        </w:rPr>
        <w:t>экспертно-аналитического</w:t>
      </w:r>
      <w:r>
        <w:rPr>
          <w:rFonts w:ascii="Times New Roman" w:eastAsia="Times New Roman" w:hAnsi="Times New Roman" w:cs="Times New Roman"/>
          <w:sz w:val="28"/>
          <w:szCs w:val="28"/>
        </w:rPr>
        <w:t xml:space="preserve"> мероприятия.</w:t>
      </w:r>
    </w:p>
    <w:p w14:paraId="20DFD6E7" w14:textId="452AFD78" w:rsidR="00C55963" w:rsidRDefault="00CE4113" w:rsidP="00AE351D">
      <w:pPr>
        <w:ind w:firstLine="709"/>
        <w:jc w:val="both"/>
        <w:rPr>
          <w:rFonts w:ascii="Times New Roman" w:eastAsia="Times New Roman" w:hAnsi="Times New Roman" w:cs="Times New Roman"/>
          <w:color w:val="0070C0"/>
          <w:sz w:val="28"/>
          <w:szCs w:val="28"/>
        </w:rPr>
      </w:pPr>
      <w:r>
        <w:rPr>
          <w:rFonts w:ascii="Times New Roman" w:eastAsia="Times New Roman" w:hAnsi="Times New Roman" w:cs="Times New Roman"/>
          <w:sz w:val="28"/>
          <w:szCs w:val="28"/>
        </w:rPr>
        <w:t>При изучении выбранных для анализа областей объекта экспертно-аналитической работы используются все известные научно-экономические и математические методы и инструменты анализа</w:t>
      </w:r>
      <w:r w:rsidR="0085075F">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(рисунок </w:t>
      </w:r>
      <w:r w:rsidR="009618AB">
        <w:rPr>
          <w:rFonts w:ascii="Times New Roman" w:eastAsia="Times New Roman" w:hAnsi="Times New Roman" w:cs="Times New Roman"/>
          <w:sz w:val="28"/>
          <w:szCs w:val="28"/>
        </w:rPr>
        <w:t>9</w:t>
      </w:r>
      <w:r>
        <w:rPr>
          <w:rFonts w:ascii="Times New Roman" w:eastAsia="Times New Roman" w:hAnsi="Times New Roman" w:cs="Times New Roman"/>
          <w:sz w:val="28"/>
          <w:szCs w:val="28"/>
        </w:rPr>
        <w:t>).</w:t>
      </w:r>
    </w:p>
    <w:p w14:paraId="46442E1D" w14:textId="77777777" w:rsidR="00C55963" w:rsidRDefault="00C55963" w:rsidP="00AE351D">
      <w:pPr>
        <w:ind w:firstLine="851"/>
        <w:jc w:val="center"/>
        <w:rPr>
          <w:rFonts w:ascii="Times New Roman" w:eastAsia="Times New Roman" w:hAnsi="Times New Roman" w:cs="Times New Roman"/>
          <w:color w:val="0070C0"/>
          <w:sz w:val="28"/>
          <w:szCs w:val="28"/>
        </w:rPr>
      </w:pPr>
    </w:p>
    <w:p w14:paraId="40A9F257" w14:textId="77777777" w:rsidR="00C55963" w:rsidRDefault="00CE4113" w:rsidP="00AE351D">
      <w:pPr>
        <w:ind w:firstLine="284"/>
        <w:jc w:val="center"/>
        <w:rPr>
          <w:rFonts w:ascii="Times New Roman" w:eastAsia="Times New Roman" w:hAnsi="Times New Roman" w:cs="Times New Roman"/>
          <w:color w:val="0070C0"/>
          <w:sz w:val="28"/>
          <w:szCs w:val="28"/>
        </w:rPr>
      </w:pPr>
      <w:r>
        <w:rPr>
          <w:noProof/>
        </w:rPr>
        <mc:AlternateContent>
          <mc:Choice Requires="wpg">
            <w:drawing>
              <wp:inline distT="0" distB="0" distL="0" distR="0" wp14:anchorId="62EF882A" wp14:editId="1408E762">
                <wp:extent cx="5486400" cy="4109155"/>
                <wp:effectExtent l="0" t="12700" r="12700" b="5715"/>
                <wp:docPr id="2129171753" name="Группа 2129171753"/>
                <wp:cNvGraphicFramePr/>
                <a:graphic xmlns:a="http://schemas.openxmlformats.org/drawingml/2006/main">
                  <a:graphicData uri="http://schemas.microsoft.com/office/word/2010/wordprocessingGroup">
                    <wpg:wgp>
                      <wpg:cNvGrpSpPr/>
                      <wpg:grpSpPr>
                        <a:xfrm>
                          <a:off x="0" y="0"/>
                          <a:ext cx="5486400" cy="4109155"/>
                          <a:chOff x="0" y="0"/>
                          <a:chExt cx="5495400" cy="3673500"/>
                        </a:xfrm>
                      </wpg:grpSpPr>
                      <wpg:grpSp>
                        <wpg:cNvPr id="1218932606" name="Группа 1218932606"/>
                        <wpg:cNvGrpSpPr/>
                        <wpg:grpSpPr>
                          <a:xfrm>
                            <a:off x="0" y="0"/>
                            <a:ext cx="5486400" cy="3661400"/>
                            <a:chOff x="0" y="0"/>
                            <a:chExt cx="5486400" cy="3661400"/>
                          </a:xfrm>
                        </wpg:grpSpPr>
                        <wps:wsp>
                          <wps:cNvPr id="836294423" name="Прямоугольник 836294423"/>
                          <wps:cNvSpPr/>
                          <wps:spPr>
                            <a:xfrm>
                              <a:off x="0" y="0"/>
                              <a:ext cx="5486400" cy="3661400"/>
                            </a:xfrm>
                            <a:prstGeom prst="rect">
                              <a:avLst/>
                            </a:prstGeom>
                            <a:noFill/>
                            <a:ln>
                              <a:noFill/>
                            </a:ln>
                          </wps:spPr>
                          <wps:txbx>
                            <w:txbxContent>
                              <w:p w14:paraId="7ACF7C18" w14:textId="77777777" w:rsidR="007472BC" w:rsidRDefault="007472BC">
                                <w:pPr>
                                  <w:textDirection w:val="btLr"/>
                                </w:pPr>
                              </w:p>
                            </w:txbxContent>
                          </wps:txbx>
                          <wps:bodyPr spcFirstLastPara="1" wrap="square" lIns="91425" tIns="91425" rIns="91425" bIns="91425" anchor="ctr" anchorCtr="0">
                            <a:noAutofit/>
                          </wps:bodyPr>
                        </wps:wsp>
                        <wps:wsp>
                          <wps:cNvPr id="1924667883" name="Стрелка: вправо 1924667883"/>
                          <wps:cNvSpPr/>
                          <wps:spPr>
                            <a:xfrm>
                              <a:off x="2195095" y="3258"/>
                              <a:ext cx="3288625" cy="1109558"/>
                            </a:xfrm>
                            <a:prstGeom prst="rightArrow">
                              <a:avLst>
                                <a:gd name="adj1" fmla="val 75000"/>
                                <a:gd name="adj2" fmla="val 50000"/>
                              </a:avLst>
                            </a:prstGeom>
                            <a:solidFill>
                              <a:srgbClr val="CCD3EA">
                                <a:alpha val="89803"/>
                              </a:srgbClr>
                            </a:solidFill>
                            <a:ln w="12700" cap="flat" cmpd="sng">
                              <a:solidFill>
                                <a:srgbClr val="CCD3EA">
                                  <a:alpha val="89803"/>
                                </a:srgbClr>
                              </a:solidFill>
                              <a:prstDash val="solid"/>
                              <a:miter lim="800000"/>
                              <a:headEnd type="none" w="sm" len="sm"/>
                              <a:tailEnd type="none" w="sm" len="sm"/>
                            </a:ln>
                          </wps:spPr>
                          <wps:txbx>
                            <w:txbxContent>
                              <w:p w14:paraId="02FFE8BB" w14:textId="77777777" w:rsidR="007472BC" w:rsidRDefault="007472BC">
                                <w:pPr>
                                  <w:textDirection w:val="btLr"/>
                                </w:pPr>
                              </w:p>
                            </w:txbxContent>
                          </wps:txbx>
                          <wps:bodyPr spcFirstLastPara="1" wrap="square" lIns="91425" tIns="91425" rIns="91425" bIns="91425" anchor="ctr" anchorCtr="0">
                            <a:noAutofit/>
                          </wps:bodyPr>
                        </wps:wsp>
                        <wps:wsp>
                          <wps:cNvPr id="1121159833" name="Надпись 1121159833"/>
                          <wps:cNvSpPr txBox="1"/>
                          <wps:spPr>
                            <a:xfrm>
                              <a:off x="2195095" y="141953"/>
                              <a:ext cx="2872541" cy="832168"/>
                            </a:xfrm>
                            <a:prstGeom prst="rect">
                              <a:avLst/>
                            </a:prstGeom>
                            <a:noFill/>
                            <a:ln>
                              <a:noFill/>
                            </a:ln>
                          </wps:spPr>
                          <wps:txbx>
                            <w:txbxContent>
                              <w:p w14:paraId="663103B4" w14:textId="596EF453" w:rsidR="007472BC" w:rsidRDefault="007472BC">
                                <w:pPr>
                                  <w:spacing w:line="215" w:lineRule="auto"/>
                                  <w:ind w:left="180" w:firstLine="120"/>
                                  <w:textDirection w:val="btLr"/>
                                </w:pPr>
                                <w:r>
                                  <w:rPr>
                                    <w:rFonts w:ascii="Times New Roman" w:eastAsia="Times New Roman" w:hAnsi="Times New Roman" w:cs="Times New Roman"/>
                                    <w:color w:val="000000"/>
                                  </w:rPr>
                                  <w:t>анализ статистических показателей, которые оценивают результаты социально-экономической деятельности, негативные тенденции, выявить проблемы, резервы роста</w:t>
                                </w:r>
                              </w:p>
                            </w:txbxContent>
                          </wps:txbx>
                          <wps:bodyPr spcFirstLastPara="1" wrap="square" lIns="7600" tIns="7600" rIns="7600" bIns="7600" anchor="t" anchorCtr="0">
                            <a:noAutofit/>
                          </wps:bodyPr>
                        </wps:wsp>
                        <wps:wsp>
                          <wps:cNvPr id="332863813" name="Прямоугольник: скругленные углы 332863813"/>
                          <wps:cNvSpPr/>
                          <wps:spPr>
                            <a:xfrm>
                              <a:off x="2678" y="90528"/>
                              <a:ext cx="2192416" cy="935018"/>
                            </a:xfrm>
                            <a:prstGeom prst="roundRect">
                              <a:avLst>
                                <a:gd name="adj" fmla="val 16667"/>
                              </a:avLst>
                            </a:prstGeom>
                            <a:solidFill>
                              <a:srgbClr val="4372C3"/>
                            </a:solidFill>
                            <a:ln w="12700" cap="flat" cmpd="sng">
                              <a:solidFill>
                                <a:srgbClr val="FFFFFF"/>
                              </a:solidFill>
                              <a:prstDash val="solid"/>
                              <a:miter lim="800000"/>
                              <a:headEnd type="none" w="sm" len="sm"/>
                              <a:tailEnd type="none" w="sm" len="sm"/>
                            </a:ln>
                          </wps:spPr>
                          <wps:txbx>
                            <w:txbxContent>
                              <w:p w14:paraId="0E79FE1A" w14:textId="77777777" w:rsidR="007472BC" w:rsidRDefault="007472BC">
                                <w:pPr>
                                  <w:textDirection w:val="btLr"/>
                                </w:pPr>
                              </w:p>
                            </w:txbxContent>
                          </wps:txbx>
                          <wps:bodyPr spcFirstLastPara="1" wrap="square" lIns="91425" tIns="91425" rIns="91425" bIns="91425" anchor="ctr" anchorCtr="0">
                            <a:noAutofit/>
                          </wps:bodyPr>
                        </wps:wsp>
                        <wps:wsp>
                          <wps:cNvPr id="62916343" name="Надпись 62916343"/>
                          <wps:cNvSpPr txBox="1"/>
                          <wps:spPr>
                            <a:xfrm>
                              <a:off x="48322" y="136172"/>
                              <a:ext cx="2101128" cy="843730"/>
                            </a:xfrm>
                            <a:prstGeom prst="rect">
                              <a:avLst/>
                            </a:prstGeom>
                            <a:noFill/>
                            <a:ln>
                              <a:noFill/>
                            </a:ln>
                          </wps:spPr>
                          <wps:txbx>
                            <w:txbxContent>
                              <w:p w14:paraId="5A90F8D1" w14:textId="77777777" w:rsidR="007472BC" w:rsidRDefault="007472BC">
                                <w:pPr>
                                  <w:spacing w:line="215" w:lineRule="auto"/>
                                  <w:jc w:val="center"/>
                                  <w:textDirection w:val="btLr"/>
                                </w:pPr>
                                <w:r>
                                  <w:rPr>
                                    <w:rFonts w:ascii="Times New Roman" w:eastAsia="Times New Roman" w:hAnsi="Times New Roman" w:cs="Times New Roman"/>
                                    <w:color w:val="FFFFFF"/>
                                  </w:rPr>
                                  <w:t>Макроэкономический анализ</w:t>
                                </w:r>
                              </w:p>
                            </w:txbxContent>
                          </wps:txbx>
                          <wps:bodyPr spcFirstLastPara="1" wrap="square" lIns="45700" tIns="22850" rIns="45700" bIns="22850" anchor="ctr" anchorCtr="0">
                            <a:noAutofit/>
                          </wps:bodyPr>
                        </wps:wsp>
                        <wps:wsp>
                          <wps:cNvPr id="1982615758" name="Стрелка: вправо 1982615758"/>
                          <wps:cNvSpPr/>
                          <wps:spPr>
                            <a:xfrm>
                              <a:off x="2194559" y="1206318"/>
                              <a:ext cx="3291840" cy="935018"/>
                            </a:xfrm>
                            <a:prstGeom prst="rightArrow">
                              <a:avLst>
                                <a:gd name="adj1" fmla="val 75000"/>
                                <a:gd name="adj2" fmla="val 50000"/>
                              </a:avLst>
                            </a:prstGeom>
                            <a:solidFill>
                              <a:srgbClr val="CCD3EA">
                                <a:alpha val="89803"/>
                              </a:srgbClr>
                            </a:solidFill>
                            <a:ln w="12700" cap="flat" cmpd="sng">
                              <a:solidFill>
                                <a:srgbClr val="CCD3EA">
                                  <a:alpha val="89803"/>
                                </a:srgbClr>
                              </a:solidFill>
                              <a:prstDash val="solid"/>
                              <a:miter lim="800000"/>
                              <a:headEnd type="none" w="sm" len="sm"/>
                              <a:tailEnd type="none" w="sm" len="sm"/>
                            </a:ln>
                          </wps:spPr>
                          <wps:txbx>
                            <w:txbxContent>
                              <w:p w14:paraId="33EA0338" w14:textId="77777777" w:rsidR="007472BC" w:rsidRDefault="007472BC">
                                <w:pPr>
                                  <w:textDirection w:val="btLr"/>
                                </w:pPr>
                              </w:p>
                            </w:txbxContent>
                          </wps:txbx>
                          <wps:bodyPr spcFirstLastPara="1" wrap="square" lIns="91425" tIns="91425" rIns="91425" bIns="91425" anchor="ctr" anchorCtr="0">
                            <a:noAutofit/>
                          </wps:bodyPr>
                        </wps:wsp>
                        <wps:wsp>
                          <wps:cNvPr id="1433291677" name="Надпись 1433291677"/>
                          <wps:cNvSpPr txBox="1"/>
                          <wps:spPr>
                            <a:xfrm>
                              <a:off x="2194559" y="1323195"/>
                              <a:ext cx="2941208" cy="701264"/>
                            </a:xfrm>
                            <a:prstGeom prst="rect">
                              <a:avLst/>
                            </a:prstGeom>
                            <a:noFill/>
                            <a:ln>
                              <a:noFill/>
                            </a:ln>
                          </wps:spPr>
                          <wps:txbx>
                            <w:txbxContent>
                              <w:p w14:paraId="5DA4F5BA" w14:textId="1955C3B5" w:rsidR="007472BC" w:rsidRDefault="007472BC">
                                <w:pPr>
                                  <w:spacing w:line="215" w:lineRule="auto"/>
                                  <w:ind w:left="180" w:firstLine="120"/>
                                  <w:textDirection w:val="btLr"/>
                                </w:pPr>
                                <w:r>
                                  <w:rPr>
                                    <w:rFonts w:ascii="Times New Roman" w:eastAsia="Times New Roman" w:hAnsi="Times New Roman" w:cs="Times New Roman"/>
                                    <w:color w:val="000000"/>
                                  </w:rPr>
                                  <w:t>многомерный метод, используемый для изучения связей между значениями переменных</w:t>
                                </w:r>
                              </w:p>
                            </w:txbxContent>
                          </wps:txbx>
                          <wps:bodyPr spcFirstLastPara="1" wrap="square" lIns="7600" tIns="7600" rIns="7600" bIns="7600" anchor="t" anchorCtr="0">
                            <a:noAutofit/>
                          </wps:bodyPr>
                        </wps:wsp>
                        <wps:wsp>
                          <wps:cNvPr id="912409445" name="Прямоугольник: скругленные углы 912409445"/>
                          <wps:cNvSpPr/>
                          <wps:spPr>
                            <a:xfrm>
                              <a:off x="0" y="1206318"/>
                              <a:ext cx="2194560" cy="935018"/>
                            </a:xfrm>
                            <a:prstGeom prst="roundRect">
                              <a:avLst>
                                <a:gd name="adj" fmla="val 16667"/>
                              </a:avLst>
                            </a:prstGeom>
                            <a:solidFill>
                              <a:srgbClr val="4372C3"/>
                            </a:solidFill>
                            <a:ln w="12700" cap="flat" cmpd="sng">
                              <a:solidFill>
                                <a:srgbClr val="FFFFFF"/>
                              </a:solidFill>
                              <a:prstDash val="solid"/>
                              <a:miter lim="800000"/>
                              <a:headEnd type="none" w="sm" len="sm"/>
                              <a:tailEnd type="none" w="sm" len="sm"/>
                            </a:ln>
                          </wps:spPr>
                          <wps:txbx>
                            <w:txbxContent>
                              <w:p w14:paraId="20A60A18" w14:textId="77777777" w:rsidR="007472BC" w:rsidRDefault="007472BC">
                                <w:pPr>
                                  <w:textDirection w:val="btLr"/>
                                </w:pPr>
                              </w:p>
                            </w:txbxContent>
                          </wps:txbx>
                          <wps:bodyPr spcFirstLastPara="1" wrap="square" lIns="91425" tIns="91425" rIns="91425" bIns="91425" anchor="ctr" anchorCtr="0">
                            <a:noAutofit/>
                          </wps:bodyPr>
                        </wps:wsp>
                        <wps:wsp>
                          <wps:cNvPr id="1838964129" name="Надпись 1838964129"/>
                          <wps:cNvSpPr txBox="1"/>
                          <wps:spPr>
                            <a:xfrm>
                              <a:off x="45644" y="1251962"/>
                              <a:ext cx="2103272" cy="843730"/>
                            </a:xfrm>
                            <a:prstGeom prst="rect">
                              <a:avLst/>
                            </a:prstGeom>
                            <a:noFill/>
                            <a:ln>
                              <a:noFill/>
                            </a:ln>
                          </wps:spPr>
                          <wps:txbx>
                            <w:txbxContent>
                              <w:p w14:paraId="08B189B8" w14:textId="77777777" w:rsidR="007472BC" w:rsidRDefault="007472BC">
                                <w:pPr>
                                  <w:spacing w:line="215" w:lineRule="auto"/>
                                  <w:jc w:val="center"/>
                                  <w:textDirection w:val="btLr"/>
                                </w:pPr>
                                <w:r>
                                  <w:rPr>
                                    <w:rFonts w:ascii="Times New Roman" w:eastAsia="Times New Roman" w:hAnsi="Times New Roman" w:cs="Times New Roman"/>
                                    <w:color w:val="FFFFFF"/>
                                  </w:rPr>
                                  <w:t>Факторный анализ</w:t>
                                </w:r>
                              </w:p>
                            </w:txbxContent>
                          </wps:txbx>
                          <wps:bodyPr spcFirstLastPara="1" wrap="square" lIns="45700" tIns="22850" rIns="45700" bIns="22850" anchor="ctr" anchorCtr="0">
                            <a:noAutofit/>
                          </wps:bodyPr>
                        </wps:wsp>
                        <wps:wsp>
                          <wps:cNvPr id="1664481471" name="Стрелка: вправо 1664481471"/>
                          <wps:cNvSpPr/>
                          <wps:spPr>
                            <a:xfrm>
                              <a:off x="2195095" y="2234838"/>
                              <a:ext cx="3288625" cy="1423312"/>
                            </a:xfrm>
                            <a:prstGeom prst="rightArrow">
                              <a:avLst>
                                <a:gd name="adj1" fmla="val 75000"/>
                                <a:gd name="adj2" fmla="val 50000"/>
                              </a:avLst>
                            </a:prstGeom>
                            <a:solidFill>
                              <a:srgbClr val="CCD3EA">
                                <a:alpha val="89803"/>
                              </a:srgbClr>
                            </a:solidFill>
                            <a:ln w="12700" cap="flat" cmpd="sng">
                              <a:solidFill>
                                <a:srgbClr val="CCD3EA">
                                  <a:alpha val="89803"/>
                                </a:srgbClr>
                              </a:solidFill>
                              <a:prstDash val="solid"/>
                              <a:miter lim="800000"/>
                              <a:headEnd type="none" w="sm" len="sm"/>
                              <a:tailEnd type="none" w="sm" len="sm"/>
                            </a:ln>
                          </wps:spPr>
                          <wps:txbx>
                            <w:txbxContent>
                              <w:p w14:paraId="10DE8C7F" w14:textId="77777777" w:rsidR="007472BC" w:rsidRDefault="007472BC">
                                <w:pPr>
                                  <w:textDirection w:val="btLr"/>
                                </w:pPr>
                              </w:p>
                            </w:txbxContent>
                          </wps:txbx>
                          <wps:bodyPr spcFirstLastPara="1" wrap="square" lIns="91425" tIns="91425" rIns="91425" bIns="91425" anchor="ctr" anchorCtr="0">
                            <a:noAutofit/>
                          </wps:bodyPr>
                        </wps:wsp>
                        <wps:wsp>
                          <wps:cNvPr id="903703589" name="Надпись 903703589"/>
                          <wps:cNvSpPr txBox="1"/>
                          <wps:spPr>
                            <a:xfrm>
                              <a:off x="2195095" y="2412752"/>
                              <a:ext cx="2754883" cy="1067484"/>
                            </a:xfrm>
                            <a:prstGeom prst="rect">
                              <a:avLst/>
                            </a:prstGeom>
                            <a:noFill/>
                            <a:ln>
                              <a:noFill/>
                            </a:ln>
                          </wps:spPr>
                          <wps:txbx>
                            <w:txbxContent>
                              <w:p w14:paraId="2DBE5A1A" w14:textId="59C0AE80" w:rsidR="007472BC" w:rsidRDefault="007472BC">
                                <w:pPr>
                                  <w:spacing w:line="215" w:lineRule="auto"/>
                                  <w:ind w:left="180" w:firstLine="120"/>
                                  <w:textDirection w:val="btLr"/>
                                </w:pPr>
                                <w:r>
                                  <w:rPr>
                                    <w:rFonts w:ascii="Times New Roman" w:eastAsia="Times New Roman" w:hAnsi="Times New Roman" w:cs="Times New Roman"/>
                                    <w:color w:val="000000"/>
                                  </w:rPr>
                                  <w:t>изучение вопросов по теме экспертно-аналитической деятельности путем посредством построения экономических моделей, которые позволяют в формализованной форме определить закономерность, причины изменений в экономических процессах</w:t>
                                </w:r>
                              </w:p>
                            </w:txbxContent>
                          </wps:txbx>
                          <wps:bodyPr spcFirstLastPara="1" wrap="square" lIns="7600" tIns="7600" rIns="7600" bIns="7600" anchor="t" anchorCtr="0">
                            <a:noAutofit/>
                          </wps:bodyPr>
                        </wps:wsp>
                        <wps:wsp>
                          <wps:cNvPr id="428345120" name="Прямоугольник: скругленные углы 428345120"/>
                          <wps:cNvSpPr/>
                          <wps:spPr>
                            <a:xfrm>
                              <a:off x="2678" y="2478985"/>
                              <a:ext cx="2192416" cy="935018"/>
                            </a:xfrm>
                            <a:prstGeom prst="roundRect">
                              <a:avLst>
                                <a:gd name="adj" fmla="val 16667"/>
                              </a:avLst>
                            </a:prstGeom>
                            <a:solidFill>
                              <a:srgbClr val="4372C3"/>
                            </a:solidFill>
                            <a:ln w="12700" cap="flat" cmpd="sng">
                              <a:solidFill>
                                <a:srgbClr val="FFFFFF"/>
                              </a:solidFill>
                              <a:prstDash val="solid"/>
                              <a:miter lim="800000"/>
                              <a:headEnd type="none" w="sm" len="sm"/>
                              <a:tailEnd type="none" w="sm" len="sm"/>
                            </a:ln>
                          </wps:spPr>
                          <wps:txbx>
                            <w:txbxContent>
                              <w:p w14:paraId="03CFE1D1" w14:textId="77777777" w:rsidR="007472BC" w:rsidRDefault="007472BC">
                                <w:pPr>
                                  <w:textDirection w:val="btLr"/>
                                </w:pPr>
                              </w:p>
                            </w:txbxContent>
                          </wps:txbx>
                          <wps:bodyPr spcFirstLastPara="1" wrap="square" lIns="91425" tIns="91425" rIns="91425" bIns="91425" anchor="ctr" anchorCtr="0">
                            <a:noAutofit/>
                          </wps:bodyPr>
                        </wps:wsp>
                        <wps:wsp>
                          <wps:cNvPr id="732568095" name="Надпись 732568095"/>
                          <wps:cNvSpPr txBox="1"/>
                          <wps:spPr>
                            <a:xfrm>
                              <a:off x="48322" y="2524629"/>
                              <a:ext cx="2101128" cy="843730"/>
                            </a:xfrm>
                            <a:prstGeom prst="rect">
                              <a:avLst/>
                            </a:prstGeom>
                            <a:noFill/>
                            <a:ln>
                              <a:noFill/>
                            </a:ln>
                          </wps:spPr>
                          <wps:txbx>
                            <w:txbxContent>
                              <w:p w14:paraId="5BD31C91" w14:textId="77777777" w:rsidR="007472BC" w:rsidRDefault="007472BC">
                                <w:pPr>
                                  <w:spacing w:line="215" w:lineRule="auto"/>
                                  <w:jc w:val="center"/>
                                  <w:textDirection w:val="btLr"/>
                                </w:pPr>
                                <w:r>
                                  <w:rPr>
                                    <w:rFonts w:ascii="Times New Roman" w:eastAsia="Times New Roman" w:hAnsi="Times New Roman" w:cs="Times New Roman"/>
                                    <w:color w:val="FFFFFF"/>
                                  </w:rPr>
                                  <w:t>Моделирование</w:t>
                                </w:r>
                              </w:p>
                            </w:txbxContent>
                          </wps:txbx>
                          <wps:bodyPr spcFirstLastPara="1" wrap="square" lIns="45700" tIns="22850" rIns="45700" bIns="22850" anchor="ctr" anchorCtr="0">
                            <a:noAutofit/>
                          </wps:bodyPr>
                        </wps:wsp>
                      </wpg:grpSp>
                    </wpg:wgp>
                  </a:graphicData>
                </a:graphic>
              </wp:inline>
            </w:drawing>
          </mc:Choice>
          <mc:Fallback>
            <w:pict>
              <v:group w14:anchorId="62EF882A" id="Группа 2129171753" o:spid="_x0000_s1092" style="width:6in;height:323.55pt;mso-position-horizontal-relative:char;mso-position-vertical-relative:line" coordsize="54954,367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">
                <v:group id="Группа 1218932606" o:spid="_x0000_s1093" style="position:absolute;width:54864;height:36614" coordsize="54864,366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Be6bHDIAAAA&#10;4wAAAA8AAAAAAAAAAAAAAAAAqgIAAGRycy9kb3ducmV2LnhtbFBLBQYAAAAABAAEAPoAAACfAwAA&#10;AAA=&#10;">
                  <v:rect id="Прямоугольник 836294423" o:spid="_x0000_s1094" style="position:absolute;width:54864;height:366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K6rckA&#10;AADiAAAADwAAAGRycy9kb3ducmV2LnhtbESPwU7DMBBE70j8g7VIvVEHN4raULeiCCTgVFI+YImX&#10;OCJep7Hbpn9fIyH1OJqZN5rlenSdONIQWs8aHqYZCOLam5YbDV+71/s5iBCRDXaeScOZAqxXtzdL&#10;LI0/8Scdq9iIBOFQogYbY19KGWpLDsPU98TJ+/GDw5jk0Egz4CnBXSdVlhXSYctpwWJPz5bq3+rg&#10;NGxzT+pFhU3VuIUdv3cf73sstJ7cjU+PICKN8Rr+b78ZDfNZoRZ5rmbwdyndAbm6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GUK6rckAAADiAAAADwAAAAAAAAAAAAAAAACYAgAA&#10;ZHJzL2Rvd25yZXYueG1sUEsFBgAAAAAEAAQA9QAAAI4DAAAAAA==&#10;" filled="f" stroked="f">
                    <v:textbox inset="2.53958mm,2.53958mm,2.53958mm,2.53958mm">
                      <w:txbxContent>
                        <w:p w14:paraId="7ACF7C18" w14:textId="77777777" w:rsidR="007472BC" w:rsidRDefault="007472BC">
                          <w:pPr>
                            <w:textDirection w:val="btLr"/>
                          </w:pPr>
                        </w:p>
                      </w:txbxContent>
                    </v:textbox>
                  </v: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1924667883" o:spid="_x0000_s1095" type="#_x0000_t13" style="position:absolute;left:21950;top:32;width:32887;height:110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L/rskA&#10;AADjAAAADwAAAGRycy9kb3ducmV2LnhtbERPX0vDMBB/F/Ydwg18c+nmqF1dNkR0+OAQ62Db29Gc&#10;bWlzKUlc67c3guDj/f7fejuaTlzI+caygvksAUFcWt1wpeDw8XyTgfABWWNnmRR8k4ftZnK1xlzb&#10;gd/pUoRKxBD2OSqoQ+hzKX1Zk0E/sz1x5D6tMxji6SqpHQ4x3HRykSSpNNhwbKixp8eayrb4Mgqe&#10;hsPSHdtznxRv7X7ud6/t7lQqdT0dH+5BBBrDv/jP/aLj/NVimaZ3WXYLvz9FAOTmB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ETL/rskAAADjAAAADwAAAAAAAAAAAAAAAACYAgAA&#10;ZHJzL2Rvd25yZXYueG1sUEsFBgAAAAAEAAQA9QAAAI4DAAAAAA==&#10;" adj="17956,2700" fillcolor="#ccd3ea" strokecolor="#ccd3ea" strokeweight="1pt">
                    <v:fill opacity="58853f"/>
                    <v:stroke startarrowwidth="narrow" startarrowlength="short" endarrowwidth="narrow" endarrowlength="short" opacity="58853f"/>
                    <v:textbox inset="2.53958mm,2.53958mm,2.53958mm,2.53958mm">
                      <w:txbxContent>
                        <w:p w14:paraId="02FFE8BB" w14:textId="77777777" w:rsidR="007472BC" w:rsidRDefault="007472BC">
                          <w:pPr>
                            <w:textDirection w:val="btLr"/>
                          </w:pPr>
                        </w:p>
                      </w:txbxContent>
                    </v:textbox>
                  </v:shape>
                  <v:shape id="Надпись 1121159833" o:spid="_x0000_s1096" type="#_x0000_t202" style="position:absolute;left:21950;top:1419;width:28726;height:83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rX7sUA&#10;AADjAAAADwAAAGRycy9kb3ducmV2LnhtbERPS2rDMBDdF3IHMYHuGllJGlwnSiilga5KfgcYrKll&#10;Io2MpTrO7atCoct5/9nsRu/EQH1sA2tQswIEcR1My42Gy3n/VIKICdmgC0wa7hRht508bLAy4cZH&#10;Gk6pETmEY4UabEpdJWWsLXmMs9ARZ+4r9B5TPvtGmh5vOdw7OS+KlfTYcm6w2NGbpfp6+vYayHI5&#10;qPf60C67z7s6LPcurJzWj9PxdQ0i0Zj+xX/uD5Pnq7lSzy/lYgG/P2UA5P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ytfuxQAAAOMAAAAPAAAAAAAAAAAAAAAAAJgCAABkcnMv&#10;ZG93bnJldi54bWxQSwUGAAAAAAQABAD1AAAAigMAAAAA&#10;" filled="f" stroked="f">
                    <v:textbox inset=".21111mm,.21111mm,.21111mm,.21111mm">
                      <w:txbxContent>
                        <w:p w14:paraId="663103B4" w14:textId="596EF453" w:rsidR="007472BC" w:rsidRDefault="007472BC">
                          <w:pPr>
                            <w:spacing w:line="215" w:lineRule="auto"/>
                            <w:ind w:left="180" w:firstLine="120"/>
                            <w:textDirection w:val="btLr"/>
                          </w:pPr>
                          <w:r>
                            <w:rPr>
                              <w:rFonts w:ascii="Times New Roman" w:eastAsia="Times New Roman" w:hAnsi="Times New Roman" w:cs="Times New Roman"/>
                              <w:color w:val="000000"/>
                            </w:rPr>
                            <w:t>анализ статистических показателей, которые оценивают результаты социально-экономической деятельности, негативные тенденции, выявить проблемы, резервы роста</w:t>
                          </w:r>
                        </w:p>
                      </w:txbxContent>
                    </v:textbox>
                  </v:shape>
                  <v:roundrect id="Прямоугольник: скругленные углы 332863813" o:spid="_x0000_s1097" style="position:absolute;left:26;top:905;width:21924;height:935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6TQskA&#10;AADiAAAADwAAAGRycy9kb3ducmV2LnhtbESPQWuDQBSE74X8h+UFemvWaBBrsgmlraGnQEwh14f7&#10;ohL3rbhbtf++Wyj0OMzMN8zuMJtOjDS41rKC9SoCQVxZ3XKt4PNSPGUgnEfW2FkmBd/k4LBfPOww&#10;13biM42lr0WAsMtRQeN9n0vpqoYMupXtiYN3s4NBH+RQSz3gFOCmk3EUpdJgy2GhwZ5eG6ru5ZdR&#10;cOtn91xc37KLvKdHV21Ont9PSj0u55ctCE+z/w//tT+0giSJszTJ1gn8Xgp3QO5/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KX6TQskAAADiAAAADwAAAAAAAAAAAAAAAACYAgAA&#10;ZHJzL2Rvd25yZXYueG1sUEsFBgAAAAAEAAQA9QAAAI4DAAAAAA==&#10;" fillcolor="#4372c3" strokecolor="white" strokeweight="1pt">
                    <v:stroke startarrowwidth="narrow" startarrowlength="short" endarrowwidth="narrow" endarrowlength="short" joinstyle="miter"/>
                    <v:textbox inset="2.53958mm,2.53958mm,2.53958mm,2.53958mm">
                      <w:txbxContent>
                        <w:p w14:paraId="0E79FE1A" w14:textId="77777777" w:rsidR="007472BC" w:rsidRDefault="007472BC">
                          <w:pPr>
                            <w:textDirection w:val="btLr"/>
                          </w:pPr>
                        </w:p>
                      </w:txbxContent>
                    </v:textbox>
                  </v:roundrect>
                  <v:shape id="Надпись 62916343" o:spid="_x0000_s1098" type="#_x0000_t202" style="position:absolute;left:483;top:1361;width:21011;height:84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ay/coA&#10;AADhAAAADwAAAGRycy9kb3ducmV2LnhtbESPX2vCMBTF34V9h3AHvtlUHUE7o8hAUNke7Aayt0tz&#10;bYvNTddE7fbpl8HAx8P58+MsVr1txJU6XzvWME5SEMSFMzWXGj7eN6MZCB+QDTaOScM3eVgtHwYL&#10;zIy78YGueShFHGGfoYYqhDaT0hcVWfSJa4mjd3KdxRBlV0rT4S2O20ZO0lRJizVHQoUtvVRUnPOL&#10;jdzwuf/a2Hp73P2oN/ma7y5r1Wo9fOzXzyAC9eEe/m9vjQY1mY/V9GkKf4/iG5DLX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E72sv3KAAAA4QAAAA8AAAAAAAAAAAAAAAAAmAIA&#10;AGRycy9kb3ducmV2LnhtbFBLBQYAAAAABAAEAPUAAACPAwAAAAA=&#10;" filled="f" stroked="f">
                    <v:textbox inset="1.2694mm,.63472mm,1.2694mm,.63472mm">
                      <w:txbxContent>
                        <w:p w14:paraId="5A90F8D1" w14:textId="77777777" w:rsidR="007472BC" w:rsidRDefault="007472BC">
                          <w:pPr>
                            <w:spacing w:line="215" w:lineRule="auto"/>
                            <w:jc w:val="center"/>
                            <w:textDirection w:val="btLr"/>
                          </w:pPr>
                          <w:r>
                            <w:rPr>
                              <w:rFonts w:ascii="Times New Roman" w:eastAsia="Times New Roman" w:hAnsi="Times New Roman" w:cs="Times New Roman"/>
                              <w:color w:val="FFFFFF"/>
                            </w:rPr>
                            <w:t>Макроэкономический анализ</w:t>
                          </w:r>
                        </w:p>
                      </w:txbxContent>
                    </v:textbox>
                  </v:shape>
                  <v:shape id="Стрелка: вправо 1982615758" o:spid="_x0000_s1099" type="#_x0000_t13" style="position:absolute;left:21945;top:12063;width:32918;height:93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" adj="18532,2700" fillcolor="#ccd3ea" strokecolor="#ccd3ea" strokeweight="1pt">
                    <v:fill opacity="58853f"/>
                    <v:stroke startarrowwidth="narrow" startarrowlength="short" endarrowwidth="narrow" endarrowlength="short" opacity="58853f"/>
                    <v:textbox inset="2.53958mm,2.53958mm,2.53958mm,2.53958mm">
                      <w:txbxContent>
                        <w:p w14:paraId="33EA0338" w14:textId="77777777" w:rsidR="007472BC" w:rsidRDefault="007472BC">
                          <w:pPr>
                            <w:textDirection w:val="btLr"/>
                          </w:pPr>
                        </w:p>
                      </w:txbxContent>
                    </v:textbox>
                  </v:shape>
                  <v:shape id="Надпись 1433291677" o:spid="_x0000_s1100" type="#_x0000_t202" style="position:absolute;left:21945;top:13231;width:29412;height:70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F+JMYA&#10;AADjAAAADwAAAGRycy9kb3ducmV2LnhtbERPX2vCMBB/H+w7hBvsbabVUrUaZciEPYlzfoCjOZuy&#10;5FKaWOu3XwYDH+/3/9bb0VkxUB9azwrySQaCuPa65UbB+Xv/tgARIrJG65kU3CnAdvP8tMZK+xt/&#10;0XCKjUghHCpUYGLsKilDbchhmPiOOHEX3zuM6ewbqXu8pXBn5TTLSumw5dRgsKOdofrndHUKyPBi&#10;yD/qY1t0h3t+LPbWl1ap15fxfQUi0hgf4n/3p07zi9lsuszL+Rz+fkoAyM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rF+JMYAAADjAAAADwAAAAAAAAAAAAAAAACYAgAAZHJz&#10;L2Rvd25yZXYueG1sUEsFBgAAAAAEAAQA9QAAAIsDAAAAAA==&#10;" filled="f" stroked="f">
                    <v:textbox inset=".21111mm,.21111mm,.21111mm,.21111mm">
                      <w:txbxContent>
                        <w:p w14:paraId="5DA4F5BA" w14:textId="1955C3B5" w:rsidR="007472BC" w:rsidRDefault="007472BC">
                          <w:pPr>
                            <w:spacing w:line="215" w:lineRule="auto"/>
                            <w:ind w:left="180" w:firstLine="120"/>
                            <w:textDirection w:val="btLr"/>
                          </w:pPr>
                          <w:r>
                            <w:rPr>
                              <w:rFonts w:ascii="Times New Roman" w:eastAsia="Times New Roman" w:hAnsi="Times New Roman" w:cs="Times New Roman"/>
                              <w:color w:val="000000"/>
                            </w:rPr>
                            <w:t>многомерный метод, используемый для изучения связей между значениями переменных</w:t>
                          </w:r>
                        </w:p>
                      </w:txbxContent>
                    </v:textbox>
                  </v:shape>
                  <v:roundrect id="Прямоугольник: скругленные углы 912409445" o:spid="_x0000_s1101" style="position:absolute;top:12063;width:21945;height:935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NTGMkA&#10;AADiAAAADwAAAGRycy9kb3ducmV2LnhtbESPzWrDMBCE74G8g9hAb4mc4BjbtRJK24SeDHUKvS7W&#10;+odYK2Opifv2VaHQ4zAz3zDFcTaDuNHkessKtpsIBHFtdc+tgo/LaZ2CcB5Z42CZFHyTg+NhuSgw&#10;1/bO73SrfCsChF2OCjrvx1xKV3dk0G3sSBy8xk4GfZBTK/WE9wA3g9xFUSIN9hwWOhzpuaP6Wn0Z&#10;Bc04u+z0+ZJe5DU5uzouPb+WSj2s5qdHEJ5m/x/+a79pBdl2F0dZHO/h91K4A/Lw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myNTGMkAAADiAAAADwAAAAAAAAAAAAAAAACYAgAA&#10;ZHJzL2Rvd25yZXYueG1sUEsFBgAAAAAEAAQA9QAAAI4DAAAAAA==&#10;" fillcolor="#4372c3" strokecolor="white" strokeweight="1pt">
                    <v:stroke startarrowwidth="narrow" startarrowlength="short" endarrowwidth="narrow" endarrowlength="short" joinstyle="miter"/>
                    <v:textbox inset="2.53958mm,2.53958mm,2.53958mm,2.53958mm">
                      <w:txbxContent>
                        <w:p w14:paraId="20A60A18" w14:textId="77777777" w:rsidR="007472BC" w:rsidRDefault="007472BC">
                          <w:pPr>
                            <w:textDirection w:val="btLr"/>
                          </w:pPr>
                        </w:p>
                      </w:txbxContent>
                    </v:textbox>
                  </v:roundrect>
                  <v:shape id="Надпись 1838964129" o:spid="_x0000_s1102" type="#_x0000_t202" style="position:absolute;left:456;top:12519;width:21033;height:84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lR8cwA&#10;AADjAAAADwAAAGRycy9kb3ducmV2LnhtbESPQWvCQBCF74X+h2WE3upGLSFGV5GCoMUejIJ4G7Jj&#10;EszOxuyqqb++Wyh4nHlv3vdmOu9MLW7UusqygkE/AkGcW11xoWC/W74nIJxH1lhbJgU/5GA+e32Z&#10;Yqrtnbd0y3whQgi7FBWU3jeplC4vyaDr24Y4aCfbGvRhbAupW7yHcFPLYRTF0mDFgVBiQ58l5efs&#10;agLXH78uS1OtDutH/C032fq6iBul3nrdYgLCU+ef5v/rlQ71k1Eyjj8GwzH8/RQWIGe/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RglR8cwAAADjAAAADwAAAAAAAAAAAAAAAACY&#10;AgAAZHJzL2Rvd25yZXYueG1sUEsFBgAAAAAEAAQA9QAAAJEDAAAAAA==&#10;" filled="f" stroked="f">
                    <v:textbox inset="1.2694mm,.63472mm,1.2694mm,.63472mm">
                      <w:txbxContent>
                        <w:p w14:paraId="08B189B8" w14:textId="77777777" w:rsidR="007472BC" w:rsidRDefault="007472BC">
                          <w:pPr>
                            <w:spacing w:line="215" w:lineRule="auto"/>
                            <w:jc w:val="center"/>
                            <w:textDirection w:val="btLr"/>
                          </w:pPr>
                          <w:r>
                            <w:rPr>
                              <w:rFonts w:ascii="Times New Roman" w:eastAsia="Times New Roman" w:hAnsi="Times New Roman" w:cs="Times New Roman"/>
                              <w:color w:val="FFFFFF"/>
                            </w:rPr>
                            <w:t>Факторный анализ</w:t>
                          </w:r>
                        </w:p>
                      </w:txbxContent>
                    </v:textbox>
                  </v:shape>
                  <v:shape id="Стрелка: вправо 1664481471" o:spid="_x0000_s1103" type="#_x0000_t13" style="position:absolute;left:21950;top:22348;width:32887;height:142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17BMgA&#10;AADjAAAADwAAAGRycy9kb3ducmV2LnhtbERPzWrCQBC+C77DMkJvuommMaSuIqUFLz1UA71Os9Mk&#10;JDsbstuY+vTdQsHjfP+zO0ymEyMNrrGsIF5FIIhLqxuuFBSX12UGwnlkjZ1lUvBDDg77+WyHubZX&#10;fqfx7CsRQtjlqKD2vs+ldGVNBt3K9sSB+7KDQR/OoZJ6wGsIN51cR1EqDTYcGmrs6bmmsj1/GwVv&#10;xSbeZFaPH9vHlpLRRLfPl1aph8V0fALhafJ38b/7pMP8NE2SLE62Mfz9FACQ+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a3XsEyAAAAOMAAAAPAAAAAAAAAAAAAAAAAJgCAABk&#10;cnMvZG93bnJldi54bWxQSwUGAAAAAAQABAD1AAAAjQMAAAAA&#10;" adj="16926,2700" fillcolor="#ccd3ea" strokecolor="#ccd3ea" strokeweight="1pt">
                    <v:fill opacity="58853f"/>
                    <v:stroke startarrowwidth="narrow" startarrowlength="short" endarrowwidth="narrow" endarrowlength="short" opacity="58853f"/>
                    <v:textbox inset="2.53958mm,2.53958mm,2.53958mm,2.53958mm">
                      <w:txbxContent>
                        <w:p w14:paraId="10DE8C7F" w14:textId="77777777" w:rsidR="007472BC" w:rsidRDefault="007472BC">
                          <w:pPr>
                            <w:textDirection w:val="btLr"/>
                          </w:pPr>
                        </w:p>
                      </w:txbxContent>
                    </v:textbox>
                  </v:shape>
                  <v:shape id="Надпись 903703589" o:spid="_x0000_s1104" type="#_x0000_t202" style="position:absolute;left:21950;top:24127;width:27549;height:106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8qPckA&#10;AADiAAAADwAAAGRycy9kb3ducmV2LnhtbESP0WoCMRRE3wv9h3CFvtVkq7XrapRSKvSpWNsPuGyu&#10;m8XkZtmk6/r3TUHwcZiZM8x6O3onBupjG1hDMVUgiOtgWm40/HzvHksQMSEbdIFJw4UibDf3d2us&#10;TDjzFw2H1IgM4VihBptSV0kZa0se4zR0xNk7ht5jyrJvpOnxnOHeySelFtJjy3nBYkdvlurT4ddr&#10;IMvlULzX+3befV6K/XznwsJp/TAZX1cgEo3pFr62P4yGpZq9qNlzuYT/S/kOyM0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eS8qPckAAADiAAAADwAAAAAAAAAAAAAAAACYAgAA&#10;ZHJzL2Rvd25yZXYueG1sUEsFBgAAAAAEAAQA9QAAAI4DAAAAAA==&#10;" filled="f" stroked="f">
                    <v:textbox inset=".21111mm,.21111mm,.21111mm,.21111mm">
                      <w:txbxContent>
                        <w:p w14:paraId="2DBE5A1A" w14:textId="59C0AE80" w:rsidR="007472BC" w:rsidRDefault="007472BC">
                          <w:pPr>
                            <w:spacing w:line="215" w:lineRule="auto"/>
                            <w:ind w:left="180" w:firstLine="120"/>
                            <w:textDirection w:val="btLr"/>
                          </w:pPr>
                          <w:r>
                            <w:rPr>
                              <w:rFonts w:ascii="Times New Roman" w:eastAsia="Times New Roman" w:hAnsi="Times New Roman" w:cs="Times New Roman"/>
                              <w:color w:val="000000"/>
                            </w:rPr>
                            <w:t>изучение вопросов по теме экспертно-аналитической деятельности путем посредством построения экономических моделей, которые позволяют в формализованной форме определить закономерность, причины изменений в экономических процессах</w:t>
                          </w:r>
                        </w:p>
                      </w:txbxContent>
                    </v:textbox>
                  </v:shape>
                  <v:roundrect id="Прямоугольник: скругленные углы 428345120" o:spid="_x0000_s1105" style="position:absolute;left:26;top:24789;width:21924;height:935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liEscA&#10;AADiAAAADwAAAGRycy9kb3ducmV2LnhtbESPzYrCMBSF94LvEK7gTlNrlVqNMsyouCqoA7O9NNe2&#10;2NyUJqP17c1iYJaH88e32fWmEQ/qXG1ZwWwagSAurK65VPB9PUxSEM4ja2wsk4IXOdhth4MNZto+&#10;+UyPiy9FGGGXoYLK+zaT0hUVGXRT2xIH72Y7gz7IrpS6w2cYN42Mo2gpDdYcHips6bOi4n75NQpu&#10;be9Wh5+v9Crvy6MrktzzPldqPOo/1iA89f4//Nc+aQVJnM6TxSwOEAEp4IDcv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g5YhLHAAAA4gAAAA8AAAAAAAAAAAAAAAAAmAIAAGRy&#10;cy9kb3ducmV2LnhtbFBLBQYAAAAABAAEAPUAAACMAwAAAAA=&#10;" fillcolor="#4372c3" strokecolor="white" strokeweight="1pt">
                    <v:stroke startarrowwidth="narrow" startarrowlength="short" endarrowwidth="narrow" endarrowlength="short" joinstyle="miter"/>
                    <v:textbox inset="2.53958mm,2.53958mm,2.53958mm,2.53958mm">
                      <w:txbxContent>
                        <w:p w14:paraId="03CFE1D1" w14:textId="77777777" w:rsidR="007472BC" w:rsidRDefault="007472BC">
                          <w:pPr>
                            <w:textDirection w:val="btLr"/>
                          </w:pPr>
                        </w:p>
                      </w:txbxContent>
                    </v:textbox>
                  </v:roundrect>
                  <v:shape id="Надпись 732568095" o:spid="_x0000_s1106" type="#_x0000_t202" style="position:absolute;left:483;top:25246;width:21011;height:84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FcSsoA&#10;AADiAAAADwAAAGRycy9kb3ducmV2LnhtbESPzWrCQBSF9wXfYbhCdzrRYrTRUUQQVNpFY6F0d8lc&#10;k2DmTsyMGn16pyB0eTg/H2e2aE0lLtS40rKCQT8CQZxZXXKu4Hu/7k1AOI+ssbJMCm7kYDHvvMww&#10;0fbKX3RJfS7CCLsEFRTe14mULivIoOvbmjh4B9sY9EE2udQNXsO4qeQwimJpsORAKLCmVUHZMT2b&#10;wPW/u9PalJuf7T3+lB/p9ryMa6Veu+1yCsJT6//Dz/ZGKxi/DUfxJHofwd+lcAfk/A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L6RXErKAAAA4gAAAA8AAAAAAAAAAAAAAAAAmAIA&#10;AGRycy9kb3ducmV2LnhtbFBLBQYAAAAABAAEAPUAAACPAwAAAAA=&#10;" filled="f" stroked="f">
                    <v:textbox inset="1.2694mm,.63472mm,1.2694mm,.63472mm">
                      <w:txbxContent>
                        <w:p w14:paraId="5BD31C91" w14:textId="77777777" w:rsidR="007472BC" w:rsidRDefault="007472BC">
                          <w:pPr>
                            <w:spacing w:line="215" w:lineRule="auto"/>
                            <w:jc w:val="center"/>
                            <w:textDirection w:val="btLr"/>
                          </w:pPr>
                          <w:r>
                            <w:rPr>
                              <w:rFonts w:ascii="Times New Roman" w:eastAsia="Times New Roman" w:hAnsi="Times New Roman" w:cs="Times New Roman"/>
                              <w:color w:val="FFFFFF"/>
                            </w:rPr>
                            <w:t>Моделирование</w:t>
                          </w:r>
                        </w:p>
                      </w:txbxContent>
                    </v:textbox>
                  </v:shape>
                </v:group>
                <w10:anchorlock/>
              </v:group>
            </w:pict>
          </mc:Fallback>
        </mc:AlternateContent>
      </w:r>
    </w:p>
    <w:p w14:paraId="52C2CB58" w14:textId="77777777" w:rsidR="00C55963" w:rsidRDefault="00C55963" w:rsidP="00AE351D">
      <w:pPr>
        <w:ind w:firstLine="851"/>
        <w:jc w:val="center"/>
        <w:rPr>
          <w:rFonts w:ascii="Times New Roman" w:eastAsia="Times New Roman" w:hAnsi="Times New Roman" w:cs="Times New Roman"/>
          <w:color w:val="0070C0"/>
          <w:sz w:val="28"/>
          <w:szCs w:val="28"/>
        </w:rPr>
      </w:pPr>
    </w:p>
    <w:p w14:paraId="15FFE3B6" w14:textId="77777777" w:rsidR="00C55963" w:rsidRDefault="00CE4113" w:rsidP="00AE351D">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9 – Научно-экономические и математические методы и инструменты анализа в экспертно-аналитической работе</w:t>
      </w:r>
    </w:p>
    <w:p w14:paraId="2A151442" w14:textId="77777777" w:rsidR="008A10D8" w:rsidRPr="008A10D8" w:rsidRDefault="008A10D8" w:rsidP="00AE351D">
      <w:pPr>
        <w:ind w:firstLine="851"/>
        <w:rPr>
          <w:rFonts w:ascii="Times New Roman" w:eastAsia="Times New Roman" w:hAnsi="Times New Roman" w:cs="Times New Roman"/>
          <w:sz w:val="16"/>
          <w:szCs w:val="16"/>
        </w:rPr>
      </w:pPr>
    </w:p>
    <w:p w14:paraId="14CF7072" w14:textId="34A1465C" w:rsidR="00C55963" w:rsidRDefault="00C3596E" w:rsidP="00AE351D">
      <w:pPr>
        <w:ind w:firstLine="709"/>
        <w:rPr>
          <w:rFonts w:ascii="Times New Roman" w:eastAsia="Times New Roman" w:hAnsi="Times New Roman" w:cs="Times New Roman"/>
          <w:highlight w:val="yellow"/>
        </w:rPr>
      </w:pPr>
      <w:r>
        <w:rPr>
          <w:rFonts w:ascii="Times New Roman" w:eastAsia="Times New Roman" w:hAnsi="Times New Roman" w:cs="Times New Roman"/>
        </w:rPr>
        <w:t xml:space="preserve">Примечание – </w:t>
      </w:r>
      <w:r w:rsidR="00CE4113">
        <w:rPr>
          <w:rFonts w:ascii="Times New Roman" w:eastAsia="Times New Roman" w:hAnsi="Times New Roman" w:cs="Times New Roman"/>
        </w:rPr>
        <w:t>Составлено автором по источнику [78]</w:t>
      </w:r>
    </w:p>
    <w:p w14:paraId="6FAF586F" w14:textId="77777777" w:rsidR="00C55963" w:rsidRDefault="00CE4113" w:rsidP="00AE351D">
      <w:pPr>
        <w:tabs>
          <w:tab w:val="left" w:pos="993"/>
        </w:tabs>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Экспертно-аналитические работы подразумевают проведение макроэкономического анализа. Для некоторых экономистов не может быть «механики глобальных величин», независимой от индивидуального поведения, и макроэкономика сводится к микроэкономике. Для других она, наоборот, самодостаточна. Таким образом, первоначально была предпринята попытка объединить микроэкономические величины, взаимосвязи и законы, но безуспешно. В микроэкономике эта функция устанавливает взаимосвязь между количеством произведенного и количеством факторов производства. Будучи перенесенным в макроэкономику, она предполагает агрегацию по ценам. Однако стоимость полученного продукта чувствительна к изменениям относительных цен на товары так же, как и к изменениям структуры производства, в то время как количество используемых факторов остается неизменным. </w:t>
      </w:r>
    </w:p>
    <w:p w14:paraId="34E08E3D" w14:textId="77777777" w:rsidR="00C55963" w:rsidRDefault="00CE4113" w:rsidP="00AE351D">
      <w:pPr>
        <w:tabs>
          <w:tab w:val="left" w:pos="993"/>
        </w:tabs>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Существует множество аналитических методов интерпретации и анализа данных. Каждый метод находит свое применение в конкретном случае. Чтобы упростить понимание и обработку сложных наборов данных, содержащих множество переменных, идеально подходит факторный анализ. Это связано с тем, что этот статистический метод позволяет сгруппировать сходные данные и упростить понимание результатов поиска. </w:t>
      </w:r>
    </w:p>
    <w:p w14:paraId="25BD9400" w14:textId="56989DA7" w:rsidR="00C55963" w:rsidRDefault="00CE4113" w:rsidP="00AE351D">
      <w:pPr>
        <w:tabs>
          <w:tab w:val="left" w:pos="993"/>
        </w:tabs>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Факторный анализ – это способ объединить данные многих переменных в несколько переменных, чтобы упростить понимание результатов. По этой причине его также иногда называют «уменьшением размеров». Можно уменьшить «размеры» данных до одной или нескольких «супер-переменных»</w:t>
      </w:r>
      <w:r w:rsidR="003639FF">
        <w:rPr>
          <w:rFonts w:ascii="Times New Roman" w:eastAsia="Times New Roman" w:hAnsi="Times New Roman" w:cs="Times New Roman"/>
          <w:sz w:val="28"/>
          <w:szCs w:val="28"/>
        </w:rPr>
        <w:t> </w:t>
      </w:r>
      <w:r>
        <w:rPr>
          <w:rFonts w:ascii="Times New Roman" w:eastAsia="Times New Roman" w:hAnsi="Times New Roman" w:cs="Times New Roman"/>
          <w:sz w:val="28"/>
          <w:szCs w:val="28"/>
        </w:rPr>
        <w:t>[79].</w:t>
      </w:r>
    </w:p>
    <w:p w14:paraId="74E395AB" w14:textId="77777777" w:rsidR="00C55963" w:rsidRDefault="00CE4113" w:rsidP="00AE351D">
      <w:pPr>
        <w:tabs>
          <w:tab w:val="left" w:pos="993"/>
        </w:tabs>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Факторный анализ обеспечивает простоту понимания и использования результатов любого сложного исследования. Для длительных исследований с несколькими большими блоками вопросов, ответы на которые представлены в виде шкалы, подобной шкале Лайкерта (R. Likert), факторный анализ является оптимальным. Он позволяет создавать группы факторов и получать более наглядные и понятные результаты [80].</w:t>
      </w:r>
    </w:p>
    <w:p w14:paraId="59F1C0DF" w14:textId="77777777" w:rsidR="00C55963" w:rsidRDefault="00CE4113" w:rsidP="00AE351D">
      <w:pPr>
        <w:tabs>
          <w:tab w:val="left" w:pos="993"/>
        </w:tabs>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Существуют различные виды факторного анализа, использующиеся в экспертно-аналитической работе. Дискриминантный факторный анализ – это объяснительный и прогностический статистический метод, включающий в себя переменную, подлежащую качественному объяснению. Данный анализ можно проводить в Excel с помощью XLSTAT (Анализ данных в Excel).</w:t>
      </w:r>
    </w:p>
    <w:p w14:paraId="2A811FAD" w14:textId="77777777" w:rsidR="00C55963" w:rsidRDefault="00CE4113" w:rsidP="00AE351D">
      <w:pPr>
        <w:tabs>
          <w:tab w:val="left" w:pos="993"/>
        </w:tabs>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Дискриминантный факторный анализ в своей классической версии мало изменился. Этот метод, как объяснительный, так и прогностический, можно использовать для: проверки на двух- или трехмерном графике, отличаются ли группы, к которым принадлежат наблюдения; определения, каковы характеристики групп, на основе объясняющих переменных.</w:t>
      </w:r>
    </w:p>
    <w:p w14:paraId="36A90292" w14:textId="77777777" w:rsidR="00C55963" w:rsidRDefault="00CE4113" w:rsidP="00AE351D">
      <w:pPr>
        <w:tabs>
          <w:tab w:val="left" w:pos="993"/>
        </w:tabs>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рамках экспертно-аналитической работы количественные методы делятся на два подсемейства: эндогенные методы, которые основаны на структуре ожидаемого явления в прошлом, и экзогенные методы, которые используют влияние объясняющих факторов, не относящихся к исследуемому явлению.</w:t>
      </w:r>
    </w:p>
    <w:p w14:paraId="0CD462E6" w14:textId="77777777" w:rsidR="00C55963" w:rsidRDefault="00CE4113" w:rsidP="00AE351D">
      <w:pPr>
        <w:tabs>
          <w:tab w:val="left" w:pos="993"/>
        </w:tabs>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Эндогенные методы прогнозирования, также называемые экстраполяционными, используются, когда изучение истории серии дает достаточно информации о ее структуре, чтобы построить эффективную модель прогнозирования. Эти методы воспроизводят структуру прошлого для прогнозирования будущего. Существуют, например, сглаживание скользящей средней, экспоненциальное сглаживание, метод Холта-Уинтерса (Holt-Winters) или метод Дженкинса</w:t>
      </w:r>
      <w:r>
        <w:rPr>
          <w:sz w:val="22"/>
          <w:szCs w:val="22"/>
        </w:rPr>
        <w:t xml:space="preserve"> </w:t>
      </w:r>
      <w:r>
        <w:rPr>
          <w:rFonts w:ascii="Times New Roman" w:eastAsia="Times New Roman" w:hAnsi="Times New Roman" w:cs="Times New Roman"/>
          <w:sz w:val="28"/>
          <w:szCs w:val="28"/>
        </w:rPr>
        <w:t>(Jenkins method) или АРМА (модели авторегрессии и скользящей средней).</w:t>
      </w:r>
    </w:p>
    <w:p w14:paraId="4AE2CC73" w14:textId="77777777" w:rsidR="00C55963" w:rsidRDefault="00CE4113" w:rsidP="00AE351D">
      <w:pPr>
        <w:tabs>
          <w:tab w:val="left" w:pos="993"/>
        </w:tabs>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Большинство из этих методов предполагают, что ожидаемое явление может распадаться на различные элементы:</w:t>
      </w:r>
    </w:p>
    <w:p w14:paraId="79CA28C6" w14:textId="664B62D7" w:rsidR="00C55963" w:rsidRDefault="003639FF" w:rsidP="00AE351D">
      <w:pPr>
        <w:tabs>
          <w:tab w:val="left" w:pos="993"/>
        </w:tabs>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CE4113">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т</w:t>
      </w:r>
      <w:r w:rsidR="00CE4113">
        <w:rPr>
          <w:rFonts w:ascii="Times New Roman" w:eastAsia="Times New Roman" w:hAnsi="Times New Roman" w:cs="Times New Roman"/>
          <w:sz w:val="28"/>
          <w:szCs w:val="28"/>
        </w:rPr>
        <w:t>енденция, которая соответствует основной эволюции явления</w:t>
      </w:r>
      <w:r>
        <w:rPr>
          <w:rFonts w:ascii="Times New Roman" w:eastAsia="Times New Roman" w:hAnsi="Times New Roman" w:cs="Times New Roman"/>
          <w:sz w:val="28"/>
          <w:szCs w:val="28"/>
        </w:rPr>
        <w:t>;</w:t>
      </w:r>
    </w:p>
    <w:p w14:paraId="5B8B1B54" w14:textId="45604964" w:rsidR="00C55963" w:rsidRDefault="003639FF" w:rsidP="00AE351D">
      <w:pPr>
        <w:tabs>
          <w:tab w:val="left" w:pos="993"/>
        </w:tabs>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CE4113">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w:t>
      </w:r>
      <w:r w:rsidR="00CE4113">
        <w:rPr>
          <w:rFonts w:ascii="Times New Roman" w:eastAsia="Times New Roman" w:hAnsi="Times New Roman" w:cs="Times New Roman"/>
          <w:sz w:val="28"/>
          <w:szCs w:val="28"/>
        </w:rPr>
        <w:t>езонность, представляющая периодические изменения, зависящие, например, от сезона, месяца, недели в месяце, дня в неделе</w:t>
      </w:r>
      <w:r>
        <w:rPr>
          <w:rFonts w:ascii="Times New Roman" w:eastAsia="Times New Roman" w:hAnsi="Times New Roman" w:cs="Times New Roman"/>
          <w:sz w:val="28"/>
          <w:szCs w:val="28"/>
        </w:rPr>
        <w:t>;</w:t>
      </w:r>
    </w:p>
    <w:p w14:paraId="02A458D6" w14:textId="1C134B0E" w:rsidR="00C55963" w:rsidRDefault="003639FF" w:rsidP="00AE351D">
      <w:pPr>
        <w:tabs>
          <w:tab w:val="left" w:pos="993"/>
        </w:tabs>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CE4113">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w:t>
      </w:r>
      <w:r w:rsidR="00CE4113">
        <w:rPr>
          <w:rFonts w:ascii="Times New Roman" w:eastAsia="Times New Roman" w:hAnsi="Times New Roman" w:cs="Times New Roman"/>
          <w:sz w:val="28"/>
          <w:szCs w:val="28"/>
        </w:rPr>
        <w:t>лучайная доля, которая объединяет вариации, которые мы не знаем, как объяснить.</w:t>
      </w:r>
    </w:p>
    <w:p w14:paraId="75F0ABC2" w14:textId="77777777" w:rsidR="00C55963" w:rsidRDefault="00CE4113" w:rsidP="00AE351D">
      <w:pPr>
        <w:tabs>
          <w:tab w:val="left" w:pos="993"/>
        </w:tabs>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Экзогенные методы прогнозирования, также называемые объяснительными, используются, когда анализ показывает, что влияние экзогенных факторов объясняет колебания ряда и что легко оценить значения этих факторов, которые будут использоваться для оценки будущих значений прогнозируемого ряда.</w:t>
      </w:r>
    </w:p>
    <w:p w14:paraId="2CFA1D27" w14:textId="77777777" w:rsidR="00C55963" w:rsidRDefault="00CE4113" w:rsidP="00AE351D">
      <w:pPr>
        <w:tabs>
          <w:tab w:val="left" w:pos="993"/>
        </w:tabs>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Экзогенные методы отбирают объясняющие факторы, изучают их влияние и выводят из нее будущие значения серии. Линейная регрессия является широко используемым методом экзогенного прогнозирования, но в этом случае можно применить множество методов машинного обучения. Машинное обучение, или статистическое обучение, является областью статистического моделирования и искусственного интеллекта.</w:t>
      </w:r>
    </w:p>
    <w:p w14:paraId="123D2C53" w14:textId="2B330A84" w:rsidR="00C55963" w:rsidRDefault="00CE4113" w:rsidP="00AE351D">
      <w:pPr>
        <w:widowControl w:val="0"/>
        <w:tabs>
          <w:tab w:val="left" w:pos="993"/>
        </w:tabs>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Таким образом, систематизированная классификация методов экспертно-аналитической деятельности </w:t>
      </w:r>
      <w:r w:rsidR="0085075F">
        <w:rPr>
          <w:rFonts w:ascii="Times New Roman" w:eastAsia="Times New Roman" w:hAnsi="Times New Roman" w:cs="Times New Roman"/>
          <w:sz w:val="28"/>
          <w:szCs w:val="28"/>
        </w:rPr>
        <w:t>ОГА</w:t>
      </w:r>
      <w:r>
        <w:rPr>
          <w:rFonts w:ascii="Times New Roman" w:eastAsia="Times New Roman" w:hAnsi="Times New Roman" w:cs="Times New Roman"/>
          <w:sz w:val="28"/>
          <w:szCs w:val="28"/>
        </w:rPr>
        <w:t xml:space="preserve"> может включать следующие категории:</w:t>
      </w:r>
    </w:p>
    <w:p w14:paraId="4FDA26BF" w14:textId="77777777" w:rsidR="00C55963" w:rsidRDefault="00CE4113" w:rsidP="00AE351D">
      <w:pPr>
        <w:widowControl w:val="0"/>
        <w:numPr>
          <w:ilvl w:val="0"/>
          <w:numId w:val="6"/>
        </w:numPr>
        <w:tabs>
          <w:tab w:val="left" w:pos="993"/>
        </w:tabs>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Анализ финансовой отчетности:</w:t>
      </w:r>
    </w:p>
    <w:p w14:paraId="7F0D48DF" w14:textId="65C11DC2" w:rsidR="00C55963" w:rsidRDefault="003639FF" w:rsidP="003639FF">
      <w:pPr>
        <w:widowControl w:val="0"/>
        <w:numPr>
          <w:ilvl w:val="1"/>
          <w:numId w:val="6"/>
        </w:numPr>
        <w:tabs>
          <w:tab w:val="left" w:pos="1134"/>
        </w:tabs>
        <w:ind w:left="0"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верификационный анализ (проверка достоверности и соответствия финансовой отчетности нормативным требованиям);</w:t>
      </w:r>
    </w:p>
    <w:p w14:paraId="3BB18AE6" w14:textId="2CFF8F08" w:rsidR="00C55963" w:rsidRDefault="003639FF" w:rsidP="003639FF">
      <w:pPr>
        <w:widowControl w:val="0"/>
        <w:numPr>
          <w:ilvl w:val="1"/>
          <w:numId w:val="6"/>
        </w:numPr>
        <w:tabs>
          <w:tab w:val="left" w:pos="1134"/>
        </w:tabs>
        <w:ind w:left="0"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компаративный анализ (сравнение финансовых показателей с предыдущими периодами, сравнение с аналогичными организациями или отраслями);</w:t>
      </w:r>
    </w:p>
    <w:p w14:paraId="252A6502" w14:textId="35E763D6" w:rsidR="00C55963" w:rsidRDefault="003639FF" w:rsidP="003639FF">
      <w:pPr>
        <w:widowControl w:val="0"/>
        <w:numPr>
          <w:ilvl w:val="1"/>
          <w:numId w:val="6"/>
        </w:numPr>
        <w:tabs>
          <w:tab w:val="left" w:pos="1134"/>
        </w:tabs>
        <w:ind w:left="0"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трендовый анализ (определение и анализ долгосрочных тенденций и изменений);</w:t>
      </w:r>
    </w:p>
    <w:p w14:paraId="6671D431" w14:textId="29A43998" w:rsidR="00C55963" w:rsidRDefault="003639FF" w:rsidP="003639FF">
      <w:pPr>
        <w:widowControl w:val="0"/>
        <w:numPr>
          <w:ilvl w:val="1"/>
          <w:numId w:val="6"/>
        </w:numPr>
        <w:tabs>
          <w:tab w:val="left" w:pos="1134"/>
        </w:tabs>
        <w:ind w:left="0"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показательный анализ (использование ключевых финансовых показателей для </w:t>
      </w:r>
      <w:r w:rsidR="00CE4113">
        <w:rPr>
          <w:rFonts w:ascii="Times New Roman" w:eastAsia="Times New Roman" w:hAnsi="Times New Roman" w:cs="Times New Roman"/>
          <w:sz w:val="28"/>
          <w:szCs w:val="28"/>
        </w:rPr>
        <w:t>оценки финансового положения и результативности).</w:t>
      </w:r>
    </w:p>
    <w:p w14:paraId="37E64D2B" w14:textId="77777777" w:rsidR="00C55963" w:rsidRDefault="00CE4113" w:rsidP="00AE351D">
      <w:pPr>
        <w:widowControl w:val="0"/>
        <w:numPr>
          <w:ilvl w:val="0"/>
          <w:numId w:val="6"/>
        </w:numPr>
        <w:tabs>
          <w:tab w:val="left" w:pos="993"/>
        </w:tabs>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Проверка документации и информации:</w:t>
      </w:r>
    </w:p>
    <w:p w14:paraId="192B3DA5" w14:textId="3D6EB075" w:rsidR="00C55963" w:rsidRDefault="003639FF" w:rsidP="003639FF">
      <w:pPr>
        <w:widowControl w:val="0"/>
        <w:numPr>
          <w:ilvl w:val="1"/>
          <w:numId w:val="6"/>
        </w:numPr>
        <w:tabs>
          <w:tab w:val="left" w:pos="1134"/>
        </w:tabs>
        <w:ind w:left="0"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w:t>
      </w:r>
      <w:r w:rsidR="00CE4113">
        <w:rPr>
          <w:rFonts w:ascii="Times New Roman" w:eastAsia="Times New Roman" w:hAnsi="Times New Roman" w:cs="Times New Roman"/>
          <w:sz w:val="28"/>
          <w:szCs w:val="28"/>
        </w:rPr>
        <w:t>бор и анализ документов, включая контракты, счета, отчеты о выполнении работ, финансовые записи и другие документы, связанные с деятельностью организаций</w:t>
      </w:r>
      <w:r>
        <w:rPr>
          <w:rFonts w:ascii="Times New Roman" w:eastAsia="Times New Roman" w:hAnsi="Times New Roman" w:cs="Times New Roman"/>
          <w:sz w:val="28"/>
          <w:szCs w:val="28"/>
        </w:rPr>
        <w:t>;</w:t>
      </w:r>
    </w:p>
    <w:p w14:paraId="2AE8A04F" w14:textId="38D02AF0" w:rsidR="00C55963" w:rsidRDefault="003639FF" w:rsidP="003639FF">
      <w:pPr>
        <w:widowControl w:val="0"/>
        <w:numPr>
          <w:ilvl w:val="1"/>
          <w:numId w:val="6"/>
        </w:numPr>
        <w:tabs>
          <w:tab w:val="left" w:pos="1134"/>
        </w:tabs>
        <w:ind w:left="0"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w:t>
      </w:r>
      <w:r w:rsidR="00CE4113">
        <w:rPr>
          <w:rFonts w:ascii="Times New Roman" w:eastAsia="Times New Roman" w:hAnsi="Times New Roman" w:cs="Times New Roman"/>
          <w:sz w:val="28"/>
          <w:szCs w:val="28"/>
        </w:rPr>
        <w:t>роверка достоверности и надежности документации.</w:t>
      </w:r>
    </w:p>
    <w:p w14:paraId="395AC779" w14:textId="77777777" w:rsidR="00C55963" w:rsidRDefault="00CE4113" w:rsidP="00AE351D">
      <w:pPr>
        <w:widowControl w:val="0"/>
        <w:numPr>
          <w:ilvl w:val="0"/>
          <w:numId w:val="6"/>
        </w:numPr>
        <w:tabs>
          <w:tab w:val="left" w:pos="993"/>
        </w:tabs>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Интервьюирование и опросы:</w:t>
      </w:r>
    </w:p>
    <w:p w14:paraId="6AA33F73" w14:textId="38B92892" w:rsidR="00C55963" w:rsidRDefault="003639FF" w:rsidP="003639FF">
      <w:pPr>
        <w:widowControl w:val="0"/>
        <w:numPr>
          <w:ilvl w:val="1"/>
          <w:numId w:val="6"/>
        </w:numPr>
        <w:tabs>
          <w:tab w:val="left" w:pos="993"/>
        </w:tabs>
        <w:ind w:left="0"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беседы и интервью с ключевыми лицами, работниками и управленческим персоналом для получения информации о деятельности и процессах управления;</w:t>
      </w:r>
    </w:p>
    <w:p w14:paraId="13C61E75" w14:textId="309E76F1" w:rsidR="00C55963" w:rsidRDefault="003639FF" w:rsidP="003639FF">
      <w:pPr>
        <w:widowControl w:val="0"/>
        <w:numPr>
          <w:ilvl w:val="1"/>
          <w:numId w:val="6"/>
        </w:numPr>
        <w:tabs>
          <w:tab w:val="left" w:pos="993"/>
        </w:tabs>
        <w:ind w:left="0"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анкетирование и опросы сотрудников для выявления проблем, недостатков </w:t>
      </w:r>
      <w:r w:rsidR="00CE4113">
        <w:rPr>
          <w:rFonts w:ascii="Times New Roman" w:eastAsia="Times New Roman" w:hAnsi="Times New Roman" w:cs="Times New Roman"/>
          <w:sz w:val="28"/>
          <w:szCs w:val="28"/>
        </w:rPr>
        <w:t>и мнений.</w:t>
      </w:r>
    </w:p>
    <w:p w14:paraId="328B35C3" w14:textId="77777777" w:rsidR="00C55963" w:rsidRDefault="00CE4113" w:rsidP="00AE351D">
      <w:pPr>
        <w:widowControl w:val="0"/>
        <w:numPr>
          <w:ilvl w:val="0"/>
          <w:numId w:val="6"/>
        </w:numPr>
        <w:tabs>
          <w:tab w:val="left" w:pos="993"/>
        </w:tabs>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Проверки на местах:</w:t>
      </w:r>
    </w:p>
    <w:p w14:paraId="219A49B7" w14:textId="00820720" w:rsidR="00C55963" w:rsidRDefault="003639FF" w:rsidP="003639FF">
      <w:pPr>
        <w:widowControl w:val="0"/>
        <w:numPr>
          <w:ilvl w:val="1"/>
          <w:numId w:val="6"/>
        </w:numPr>
        <w:tabs>
          <w:tab w:val="left" w:pos="993"/>
        </w:tabs>
        <w:ind w:left="0"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осмотр объектов и мест проведения деятельности для проверки соответствия законодательству, нормативам и стандартам;</w:t>
      </w:r>
    </w:p>
    <w:p w14:paraId="370ABD16" w14:textId="25CDAD09" w:rsidR="00C55963" w:rsidRDefault="003639FF" w:rsidP="003639FF">
      <w:pPr>
        <w:widowControl w:val="0"/>
        <w:numPr>
          <w:ilvl w:val="1"/>
          <w:numId w:val="6"/>
        </w:numPr>
        <w:tabs>
          <w:tab w:val="left" w:pos="993"/>
        </w:tabs>
        <w:ind w:left="0"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оценка эффективности использования ресурсов и выполнения задач.</w:t>
      </w:r>
    </w:p>
    <w:p w14:paraId="3204B309" w14:textId="77777777" w:rsidR="00C55963" w:rsidRDefault="00CE4113" w:rsidP="00AE351D">
      <w:pPr>
        <w:widowControl w:val="0"/>
        <w:numPr>
          <w:ilvl w:val="0"/>
          <w:numId w:val="6"/>
        </w:numPr>
        <w:tabs>
          <w:tab w:val="left" w:pos="993"/>
        </w:tabs>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Использование информационных технологий:</w:t>
      </w:r>
    </w:p>
    <w:p w14:paraId="79552307" w14:textId="35339D95" w:rsidR="00C55963" w:rsidRDefault="003639FF" w:rsidP="003639FF">
      <w:pPr>
        <w:widowControl w:val="0"/>
        <w:numPr>
          <w:ilvl w:val="1"/>
          <w:numId w:val="6"/>
        </w:numPr>
        <w:tabs>
          <w:tab w:val="left" w:pos="993"/>
        </w:tabs>
        <w:ind w:left="0"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автоматизированные системы анализа данных и программы аудиторской проверки;</w:t>
      </w:r>
    </w:p>
    <w:p w14:paraId="522DBDAD" w14:textId="3358B6CB" w:rsidR="00C55963" w:rsidRDefault="003639FF" w:rsidP="003639FF">
      <w:pPr>
        <w:widowControl w:val="0"/>
        <w:numPr>
          <w:ilvl w:val="1"/>
          <w:numId w:val="6"/>
        </w:numPr>
        <w:tabs>
          <w:tab w:val="left" w:pos="993"/>
        </w:tabs>
        <w:ind w:left="0"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использование компьютерных алгоритмов для обработки и анализа больших объемов данных.</w:t>
      </w:r>
    </w:p>
    <w:p w14:paraId="3FD272AF" w14:textId="77777777" w:rsidR="00C55963" w:rsidRDefault="00CE4113" w:rsidP="00AE351D">
      <w:pPr>
        <w:widowControl w:val="0"/>
        <w:numPr>
          <w:ilvl w:val="0"/>
          <w:numId w:val="6"/>
        </w:numPr>
        <w:tabs>
          <w:tab w:val="left" w:pos="993"/>
        </w:tabs>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Экспертные оценки и сравнение с лучшими практиками:</w:t>
      </w:r>
    </w:p>
    <w:p w14:paraId="07867F71" w14:textId="08CB434A" w:rsidR="00C55963" w:rsidRDefault="003639FF" w:rsidP="003639FF">
      <w:pPr>
        <w:widowControl w:val="0"/>
        <w:numPr>
          <w:ilvl w:val="1"/>
          <w:numId w:val="6"/>
        </w:numPr>
        <w:tabs>
          <w:tab w:val="left" w:pos="993"/>
        </w:tabs>
        <w:ind w:left="0"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экспертные оценки и мнения специалистов в различных областях деятельности;</w:t>
      </w:r>
    </w:p>
    <w:p w14:paraId="4DD3B9B0" w14:textId="1105CD47" w:rsidR="00C55963" w:rsidRDefault="003639FF" w:rsidP="003639FF">
      <w:pPr>
        <w:widowControl w:val="0"/>
        <w:numPr>
          <w:ilvl w:val="1"/>
          <w:numId w:val="6"/>
        </w:numPr>
        <w:tabs>
          <w:tab w:val="left" w:pos="993"/>
        </w:tabs>
        <w:ind w:left="0"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сравнение результатов и показателей с лучшими практиками и стандартами в соответствующей отрасли или сравнимых организациях.</w:t>
      </w:r>
    </w:p>
    <w:p w14:paraId="4E877226" w14:textId="77777777" w:rsidR="00C55963" w:rsidRDefault="00CE4113" w:rsidP="00AE351D">
      <w:pPr>
        <w:widowControl w:val="0"/>
        <w:tabs>
          <w:tab w:val="left" w:pos="993"/>
        </w:tabs>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Важно отметить, что это только общая классификация методов, и конкретные методы и подходы могут варьироваться в зависимости от конкретных требований и особенностей каждой аудиторской организации или страны.</w:t>
      </w:r>
    </w:p>
    <w:p w14:paraId="3D32F425" w14:textId="62DF4939" w:rsidR="00C55963" w:rsidRDefault="00CE4113" w:rsidP="00AE351D">
      <w:pPr>
        <w:widowControl w:val="0"/>
        <w:tabs>
          <w:tab w:val="left" w:pos="993"/>
        </w:tabs>
        <w:ind w:firstLine="709"/>
        <w:jc w:val="both"/>
        <w:rPr>
          <w:rFonts w:ascii="Times New Roman" w:eastAsia="Times New Roman" w:hAnsi="Times New Roman" w:cs="Times New Roman"/>
          <w:sz w:val="28"/>
          <w:szCs w:val="28"/>
        </w:rPr>
      </w:pPr>
      <w:bookmarkStart w:id="5" w:name="_Hlk166638984"/>
      <w:r>
        <w:rPr>
          <w:rFonts w:ascii="Times New Roman" w:eastAsia="Times New Roman" w:hAnsi="Times New Roman" w:cs="Times New Roman"/>
          <w:sz w:val="28"/>
          <w:szCs w:val="28"/>
        </w:rPr>
        <w:t xml:space="preserve">Таким образом, на основе теоретических аспектов определили сущность экспертной аналитической деятельность в целом. А именно его объект, предмет, виды и методы, </w:t>
      </w:r>
      <w:r w:rsidR="0064463A">
        <w:rPr>
          <w:rFonts w:ascii="Times New Roman" w:eastAsia="Times New Roman" w:hAnsi="Times New Roman" w:cs="Times New Roman"/>
          <w:sz w:val="28"/>
          <w:szCs w:val="28"/>
        </w:rPr>
        <w:t xml:space="preserve">которые </w:t>
      </w:r>
      <w:r>
        <w:rPr>
          <w:rFonts w:ascii="Times New Roman" w:eastAsia="Times New Roman" w:hAnsi="Times New Roman" w:cs="Times New Roman"/>
          <w:sz w:val="28"/>
          <w:szCs w:val="28"/>
        </w:rPr>
        <w:t>использу</w:t>
      </w:r>
      <w:r w:rsidR="0064463A">
        <w:rPr>
          <w:rFonts w:ascii="Times New Roman" w:eastAsia="Times New Roman" w:hAnsi="Times New Roman" w:cs="Times New Roman"/>
          <w:sz w:val="28"/>
          <w:szCs w:val="28"/>
        </w:rPr>
        <w:t>ются</w:t>
      </w:r>
      <w:r>
        <w:rPr>
          <w:rFonts w:ascii="Times New Roman" w:eastAsia="Times New Roman" w:hAnsi="Times New Roman" w:cs="Times New Roman"/>
          <w:sz w:val="28"/>
          <w:szCs w:val="28"/>
        </w:rPr>
        <w:t xml:space="preserve"> при проведении экспертно</w:t>
      </w:r>
      <w:r w:rsidR="0034001B">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аналитического мероприятия, которые представлены в виде общей развернутой модели </w:t>
      </w:r>
      <w:bookmarkEnd w:id="5"/>
      <w:r>
        <w:rPr>
          <w:rFonts w:ascii="Times New Roman" w:eastAsia="Times New Roman" w:hAnsi="Times New Roman" w:cs="Times New Roman"/>
          <w:sz w:val="28"/>
          <w:szCs w:val="28"/>
        </w:rPr>
        <w:t xml:space="preserve">(рисунок 10). </w:t>
      </w:r>
    </w:p>
    <w:p w14:paraId="0DD29390" w14:textId="46F04CA9" w:rsidR="003D0472" w:rsidRPr="003D0472" w:rsidRDefault="003D0472" w:rsidP="00AE351D">
      <w:pPr>
        <w:widowControl w:val="0"/>
        <w:tabs>
          <w:tab w:val="left" w:pos="993"/>
        </w:tabs>
        <w:ind w:firstLine="709"/>
        <w:jc w:val="both"/>
        <w:rPr>
          <w:rFonts w:ascii="Times New Roman" w:eastAsia="Times New Roman" w:hAnsi="Times New Roman" w:cs="Times New Roman"/>
          <w:sz w:val="28"/>
          <w:szCs w:val="28"/>
        </w:rPr>
      </w:pPr>
      <w:r w:rsidRPr="003D0472">
        <w:rPr>
          <w:rFonts w:ascii="Times New Roman" w:eastAsia="Times New Roman" w:hAnsi="Times New Roman" w:cs="Times New Roman"/>
          <w:sz w:val="28"/>
          <w:szCs w:val="28"/>
        </w:rPr>
        <w:t>Рисунок иллюстрирует процесс экспертно-аналитической деятельности Высших органов аудита (ВОА), отражая основные элементы и взаимосвязи, участвующие в этом процессе.</w:t>
      </w:r>
      <w:r>
        <w:rPr>
          <w:rFonts w:ascii="Times New Roman" w:eastAsia="Times New Roman" w:hAnsi="Times New Roman" w:cs="Times New Roman"/>
          <w:sz w:val="28"/>
          <w:szCs w:val="28"/>
        </w:rPr>
        <w:t xml:space="preserve"> </w:t>
      </w:r>
      <w:r w:rsidRPr="003D0472">
        <w:rPr>
          <w:rFonts w:ascii="Times New Roman" w:eastAsia="Times New Roman" w:hAnsi="Times New Roman" w:cs="Times New Roman"/>
          <w:sz w:val="28"/>
          <w:szCs w:val="28"/>
        </w:rPr>
        <w:t>Основная цель экспертно-аналитической деятельности ВОА заключается в представлении объективной и достоверной информации. Это необходимо для принятия обоснованных решений и повышения прозрачности в управлении государственными средствами и активами.</w:t>
      </w:r>
      <w:r>
        <w:rPr>
          <w:rFonts w:ascii="Times New Roman" w:eastAsia="Times New Roman" w:hAnsi="Times New Roman" w:cs="Times New Roman"/>
          <w:sz w:val="28"/>
          <w:szCs w:val="28"/>
        </w:rPr>
        <w:t xml:space="preserve"> </w:t>
      </w:r>
      <w:r w:rsidRPr="003D0472">
        <w:rPr>
          <w:rFonts w:ascii="Times New Roman" w:eastAsia="Times New Roman" w:hAnsi="Times New Roman" w:cs="Times New Roman"/>
          <w:sz w:val="28"/>
          <w:szCs w:val="28"/>
        </w:rPr>
        <w:t>В рамках экспертно-аналитической деятельности ВОА используются различные категории, включая аудиторскую экспертизу, руководителей, регрессию и другие статистические методы. Эти категории помогают в сборе и анализе данных, что способствует достижению поставленных целей.</w:t>
      </w:r>
    </w:p>
    <w:p w14:paraId="66CD0F33" w14:textId="4CE81979" w:rsidR="00C55963" w:rsidRDefault="003D0472" w:rsidP="00AE351D">
      <w:pPr>
        <w:widowControl w:val="0"/>
        <w:tabs>
          <w:tab w:val="left" w:pos="993"/>
        </w:tabs>
        <w:ind w:firstLine="709"/>
        <w:jc w:val="both"/>
        <w:rPr>
          <w:rFonts w:ascii="Times New Roman" w:eastAsia="Times New Roman" w:hAnsi="Times New Roman" w:cs="Times New Roman"/>
          <w:sz w:val="28"/>
          <w:szCs w:val="28"/>
        </w:rPr>
      </w:pPr>
      <w:r w:rsidRPr="003D0472">
        <w:rPr>
          <w:rFonts w:ascii="Times New Roman" w:eastAsia="Times New Roman" w:hAnsi="Times New Roman" w:cs="Times New Roman"/>
          <w:sz w:val="28"/>
          <w:szCs w:val="28"/>
        </w:rPr>
        <w:t xml:space="preserve">Для проведения исследований применяются аналитические, поведенческие, архивные и концептуальные методы. Эти методы позволяют глубоко анализировать различные аспекты деятельности и принимать обоснованные решения. </w:t>
      </w:r>
    </w:p>
    <w:p w14:paraId="491DABC4" w14:textId="77777777" w:rsidR="00C55963" w:rsidRDefault="00C55963" w:rsidP="00AE351D">
      <w:pPr>
        <w:widowControl w:val="0"/>
        <w:jc w:val="both"/>
        <w:rPr>
          <w:rFonts w:ascii="Times New Roman" w:eastAsia="Times New Roman" w:hAnsi="Times New Roman" w:cs="Times New Roman"/>
          <w:sz w:val="28"/>
          <w:szCs w:val="28"/>
        </w:rPr>
        <w:sectPr w:rsidR="00C55963" w:rsidSect="006959C4">
          <w:pgSz w:w="11906" w:h="16838"/>
          <w:pgMar w:top="1134" w:right="567" w:bottom="1134" w:left="1701" w:header="709" w:footer="709" w:gutter="0"/>
          <w:pgNumType w:start="11"/>
          <w:cols w:space="720"/>
          <w:titlePg/>
          <w:docGrid w:linePitch="326"/>
        </w:sectPr>
      </w:pPr>
    </w:p>
    <w:p w14:paraId="12536A07" w14:textId="77777777" w:rsidR="00C55963" w:rsidRDefault="00CE4113" w:rsidP="00AE351D">
      <w:pPr>
        <w:widowControl w:val="0"/>
        <w:ind w:firstLine="426"/>
        <w:jc w:val="both"/>
        <w:rPr>
          <w:rFonts w:ascii="Times New Roman" w:eastAsia="Times New Roman" w:hAnsi="Times New Roman" w:cs="Times New Roman"/>
          <w:sz w:val="28"/>
          <w:szCs w:val="28"/>
        </w:rPr>
      </w:pPr>
      <w:r>
        <w:rPr>
          <w:noProof/>
        </w:rPr>
        <w:drawing>
          <wp:inline distT="0" distB="0" distL="0" distR="0" wp14:anchorId="45CBEBF4" wp14:editId="558C49DF">
            <wp:extent cx="9024290" cy="5160397"/>
            <wp:effectExtent l="0" t="0" r="5715" b="2540"/>
            <wp:docPr id="2129171795" name="image40.jpg"/>
            <wp:cNvGraphicFramePr/>
            <a:graphic xmlns:a="http://schemas.openxmlformats.org/drawingml/2006/main">
              <a:graphicData uri="http://schemas.openxmlformats.org/drawingml/2006/picture">
                <pic:pic xmlns:pic="http://schemas.openxmlformats.org/drawingml/2006/picture">
                  <pic:nvPicPr>
                    <pic:cNvPr id="0" name="image40.jpg"/>
                    <pic:cNvPicPr preferRelativeResize="0"/>
                  </pic:nvPicPr>
                  <pic:blipFill>
                    <a:blip r:embed="rId20"/>
                    <a:srcRect/>
                    <a:stretch>
                      <a:fillRect/>
                    </a:stretch>
                  </pic:blipFill>
                  <pic:spPr>
                    <a:xfrm>
                      <a:off x="0" y="0"/>
                      <a:ext cx="9025549" cy="5161117"/>
                    </a:xfrm>
                    <a:prstGeom prst="rect">
                      <a:avLst/>
                    </a:prstGeom>
                    <a:ln/>
                  </pic:spPr>
                </pic:pic>
              </a:graphicData>
            </a:graphic>
          </wp:inline>
        </w:drawing>
      </w:r>
    </w:p>
    <w:p w14:paraId="251750A2" w14:textId="77777777" w:rsidR="00C55963" w:rsidRDefault="00CE4113" w:rsidP="003639FF">
      <w:pPr>
        <w:widowControl w:val="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10 – Экспертно-аналитическая деятельность Высших органов аудита</w:t>
      </w:r>
    </w:p>
    <w:p w14:paraId="0A7D1246" w14:textId="77777777" w:rsidR="00C55963" w:rsidRPr="003639FF" w:rsidRDefault="00C55963" w:rsidP="00AE351D">
      <w:pPr>
        <w:widowControl w:val="0"/>
        <w:ind w:firstLine="851"/>
        <w:jc w:val="both"/>
        <w:rPr>
          <w:rFonts w:ascii="Times New Roman" w:eastAsia="Times New Roman" w:hAnsi="Times New Roman" w:cs="Times New Roman"/>
          <w:sz w:val="16"/>
          <w:szCs w:val="16"/>
        </w:rPr>
      </w:pPr>
    </w:p>
    <w:p w14:paraId="7B32BC7A" w14:textId="36CCC005" w:rsidR="00C55963" w:rsidRDefault="00C3596E" w:rsidP="00AE351D">
      <w:pPr>
        <w:widowControl w:val="0"/>
        <w:ind w:firstLine="709"/>
        <w:jc w:val="both"/>
        <w:rPr>
          <w:rFonts w:ascii="Times New Roman" w:eastAsia="Times New Roman" w:hAnsi="Times New Roman" w:cs="Times New Roman"/>
        </w:rPr>
      </w:pPr>
      <w:r>
        <w:rPr>
          <w:rFonts w:ascii="Times New Roman" w:eastAsia="Times New Roman" w:hAnsi="Times New Roman" w:cs="Times New Roman"/>
        </w:rPr>
        <w:t xml:space="preserve">Примечание – </w:t>
      </w:r>
      <w:r w:rsidR="00CE4113">
        <w:rPr>
          <w:rFonts w:ascii="Times New Roman" w:eastAsia="Times New Roman" w:hAnsi="Times New Roman" w:cs="Times New Roman"/>
        </w:rPr>
        <w:t>Составлено автором</w:t>
      </w:r>
    </w:p>
    <w:p w14:paraId="6475853C" w14:textId="77777777" w:rsidR="00C55963" w:rsidRDefault="00C55963" w:rsidP="00AE351D">
      <w:pPr>
        <w:widowControl w:val="0"/>
        <w:ind w:firstLine="851"/>
        <w:jc w:val="both"/>
        <w:rPr>
          <w:rFonts w:ascii="Times New Roman" w:eastAsia="Times New Roman" w:hAnsi="Times New Roman" w:cs="Times New Roman"/>
          <w:sz w:val="28"/>
          <w:szCs w:val="28"/>
        </w:rPr>
        <w:sectPr w:rsidR="00C55963" w:rsidSect="003639FF">
          <w:pgSz w:w="16838" w:h="11906" w:orient="landscape" w:code="9"/>
          <w:pgMar w:top="1701" w:right="1134" w:bottom="567" w:left="1134" w:header="709" w:footer="709" w:gutter="0"/>
          <w:cols w:space="720"/>
          <w:docGrid w:linePitch="326"/>
        </w:sectPr>
      </w:pPr>
    </w:p>
    <w:p w14:paraId="74B7F8C0" w14:textId="77777777" w:rsidR="003639FF" w:rsidRPr="003D0472" w:rsidRDefault="003639FF" w:rsidP="003639FF">
      <w:pPr>
        <w:widowControl w:val="0"/>
        <w:tabs>
          <w:tab w:val="left" w:pos="993"/>
        </w:tabs>
        <w:ind w:firstLine="709"/>
        <w:jc w:val="both"/>
        <w:rPr>
          <w:rFonts w:ascii="Times New Roman" w:eastAsia="Times New Roman" w:hAnsi="Times New Roman" w:cs="Times New Roman"/>
          <w:sz w:val="28"/>
          <w:szCs w:val="28"/>
        </w:rPr>
      </w:pPr>
      <w:r w:rsidRPr="003D0472">
        <w:rPr>
          <w:rFonts w:ascii="Times New Roman" w:eastAsia="Times New Roman" w:hAnsi="Times New Roman" w:cs="Times New Roman"/>
          <w:sz w:val="28"/>
          <w:szCs w:val="28"/>
        </w:rPr>
        <w:t>Объектом экспертно-аналитической деятельности ВОА являются государственные средства и активы. Анализ этих объектов направлен на улучшение их использования и управление ими.</w:t>
      </w:r>
    </w:p>
    <w:p w14:paraId="50CECC45" w14:textId="77777777" w:rsidR="003639FF" w:rsidRPr="003D0472" w:rsidRDefault="003639FF" w:rsidP="003639FF">
      <w:pPr>
        <w:widowControl w:val="0"/>
        <w:tabs>
          <w:tab w:val="left" w:pos="993"/>
        </w:tabs>
        <w:ind w:firstLine="709"/>
        <w:jc w:val="both"/>
        <w:rPr>
          <w:rFonts w:ascii="Times New Roman" w:eastAsia="Times New Roman" w:hAnsi="Times New Roman" w:cs="Times New Roman"/>
          <w:sz w:val="28"/>
          <w:szCs w:val="28"/>
        </w:rPr>
      </w:pPr>
      <w:r w:rsidRPr="003D0472">
        <w:rPr>
          <w:rFonts w:ascii="Times New Roman" w:eastAsia="Times New Roman" w:hAnsi="Times New Roman" w:cs="Times New Roman"/>
          <w:sz w:val="28"/>
          <w:szCs w:val="28"/>
        </w:rPr>
        <w:t>К заинтересованным субъектам относятся ученые и исследователи, практики, а также регулирующие органы. Эти субъекты взаимодействуют с ВОА и используют результаты их деятельности для улучшения своих процессов и принятия решений.</w:t>
      </w:r>
    </w:p>
    <w:p w14:paraId="7F262074" w14:textId="287F49E9" w:rsidR="003639FF" w:rsidRDefault="003639FF" w:rsidP="003639FF">
      <w:pPr>
        <w:ind w:firstLine="709"/>
        <w:jc w:val="both"/>
        <w:rPr>
          <w:rFonts w:ascii="Times New Roman" w:eastAsia="Times New Roman" w:hAnsi="Times New Roman" w:cs="Times New Roman"/>
          <w:bCs/>
          <w:sz w:val="28"/>
          <w:szCs w:val="28"/>
        </w:rPr>
      </w:pPr>
      <w:r w:rsidRPr="003D0472">
        <w:rPr>
          <w:rFonts w:ascii="Times New Roman" w:eastAsia="Times New Roman" w:hAnsi="Times New Roman" w:cs="Times New Roman"/>
          <w:sz w:val="28"/>
          <w:szCs w:val="28"/>
        </w:rPr>
        <w:t>Перспективы развития экспертно-аналитической деятельности связаны с развитием технологий, внедрением методологических рисков и включением нефинансовой информации. Эти аспекты способствуют совершенствованию аналитической деятельности и делают ее более актуальной и эффективной.</w:t>
      </w:r>
      <w:r>
        <w:rPr>
          <w:rFonts w:ascii="Times New Roman" w:eastAsia="Times New Roman" w:hAnsi="Times New Roman" w:cs="Times New Roman"/>
          <w:sz w:val="28"/>
          <w:szCs w:val="28"/>
        </w:rPr>
        <w:t xml:space="preserve"> </w:t>
      </w:r>
      <w:r w:rsidRPr="003D0472">
        <w:rPr>
          <w:rFonts w:ascii="Times New Roman" w:eastAsia="Times New Roman" w:hAnsi="Times New Roman" w:cs="Times New Roman"/>
          <w:sz w:val="28"/>
          <w:szCs w:val="28"/>
        </w:rPr>
        <w:t>Для проведения экспертно-аналитической деятельности применяются различные подходы: системно-ориентированный, ориентированный на результат и проблемно-ориентированный.</w:t>
      </w:r>
    </w:p>
    <w:p w14:paraId="6EFA1088" w14:textId="57E0CA20" w:rsidR="003D0472" w:rsidRPr="003D0472" w:rsidRDefault="003D0472" w:rsidP="00AE351D">
      <w:pPr>
        <w:ind w:firstLine="709"/>
        <w:jc w:val="both"/>
        <w:rPr>
          <w:rFonts w:ascii="Times New Roman" w:eastAsia="Times New Roman" w:hAnsi="Times New Roman" w:cs="Times New Roman"/>
          <w:bCs/>
          <w:sz w:val="28"/>
          <w:szCs w:val="28"/>
        </w:rPr>
      </w:pPr>
      <w:r w:rsidRPr="003D0472">
        <w:rPr>
          <w:rFonts w:ascii="Times New Roman" w:eastAsia="Times New Roman" w:hAnsi="Times New Roman" w:cs="Times New Roman"/>
          <w:bCs/>
          <w:sz w:val="28"/>
          <w:szCs w:val="28"/>
        </w:rPr>
        <w:t>Таким образом, экспертно-аналитическая деятельность Высших органов аудита является сложным и многоэтапным процессом, включающим различные методы и подходы. Основная цель этой деятельности — представление объективной и достоверной информации, что способствует повышению прозрачности и эффективности управления государственными средствами и активами. Важную роль играют различные категории и типы процедур, методы исследования, а также заинтересованные субъекты и перспективы развития. Эффективное использование математических моделей и критериев принятия решений помогает в достижении поставленных целей и повышении качества экспертно-аналитической деятельности.</w:t>
      </w:r>
    </w:p>
    <w:p w14:paraId="52243683" w14:textId="77777777" w:rsidR="003D0472" w:rsidRDefault="003D0472" w:rsidP="00AE351D">
      <w:pPr>
        <w:ind w:firstLine="709"/>
        <w:jc w:val="both"/>
        <w:rPr>
          <w:rFonts w:ascii="Times New Roman" w:eastAsia="Times New Roman" w:hAnsi="Times New Roman" w:cs="Times New Roman"/>
          <w:b/>
          <w:sz w:val="28"/>
          <w:szCs w:val="28"/>
        </w:rPr>
      </w:pPr>
    </w:p>
    <w:p w14:paraId="0B8544D0" w14:textId="3257518D" w:rsidR="00C55963" w:rsidRPr="008021C7" w:rsidRDefault="00CE4113" w:rsidP="00AE351D">
      <w:pPr>
        <w:ind w:firstLine="709"/>
        <w:jc w:val="both"/>
        <w:rPr>
          <w:rFonts w:ascii="Times New Roman" w:eastAsia="Times New Roman" w:hAnsi="Times New Roman" w:cs="Times New Roman"/>
          <w:b/>
        </w:rPr>
      </w:pPr>
      <w:r w:rsidRPr="008021C7">
        <w:rPr>
          <w:rFonts w:ascii="Times New Roman" w:eastAsia="Times New Roman" w:hAnsi="Times New Roman" w:cs="Times New Roman"/>
          <w:b/>
          <w:sz w:val="28"/>
          <w:szCs w:val="28"/>
        </w:rPr>
        <w:t>1.3</w:t>
      </w:r>
      <w:r w:rsidRPr="008021C7">
        <w:rPr>
          <w:rFonts w:ascii="Times New Roman" w:eastAsia="Times New Roman" w:hAnsi="Times New Roman" w:cs="Times New Roman"/>
          <w:b/>
          <w:color w:val="8D1B34"/>
          <w:sz w:val="33"/>
          <w:szCs w:val="33"/>
        </w:rPr>
        <w:t xml:space="preserve"> </w:t>
      </w:r>
      <w:r w:rsidR="008021C7" w:rsidRPr="008021C7">
        <w:rPr>
          <w:rFonts w:ascii="Times New Roman" w:eastAsia="Times New Roman" w:hAnsi="Times New Roman" w:cs="Times New Roman"/>
          <w:b/>
          <w:sz w:val="28"/>
          <w:szCs w:val="28"/>
        </w:rPr>
        <w:t>Преимущества использования цифровых информационных технологий в экспертно-аналитической деятельности</w:t>
      </w:r>
    </w:p>
    <w:p w14:paraId="12AD9643" w14:textId="7777777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Данный параграф является результатом систематического обзора литературы по экспертно-аналитической деятельности и информационным системам, ориентированного на понимание преимуществ использования цифровых технологий в процессе аудита. </w:t>
      </w:r>
      <w:bookmarkStart w:id="6" w:name="_Hlk166639498"/>
      <w:r>
        <w:rPr>
          <w:rFonts w:ascii="Times New Roman" w:eastAsia="Times New Roman" w:hAnsi="Times New Roman" w:cs="Times New Roman"/>
          <w:sz w:val="28"/>
          <w:szCs w:val="28"/>
        </w:rPr>
        <w:t xml:space="preserve">Исходя из поставленной цели, был поднят исследовательский вопрос, которым руководствовался этот обзор литературы: каковы преимущества, которые использование цифровых информационных технологий приносит процессу внешнего аудита? </w:t>
      </w:r>
    </w:p>
    <w:bookmarkEnd w:id="6"/>
    <w:p w14:paraId="286A52BF" w14:textId="7777777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современных условиях первые наборы аналитических инструментов основывались на семантических моделях, созданных на основе программного обеспечения для бизнес-аналитики. Они помогли установить надежное управление, анализ данных и согласование функций. Одним из недостатков было то, что отчеты не всегда были своевременными. Лица, принимающие решения, иногда не были уверены, что результаты отражают их первоначальный запрос. С технической точки зрения эти модели в основном используются на месте, что делает их менее экономичными. </w:t>
      </w:r>
    </w:p>
    <w:p w14:paraId="11F52B07" w14:textId="7777777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1970-х и 1980-х годах были созданы реляционная база данных (RDB) и программное обеспечение на стандартном языке запросов (SQL) для экстраполяции данных для анализа по запросу.</w:t>
      </w:r>
    </w:p>
    <w:p w14:paraId="05806385" w14:textId="7777777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конце 1980-х годов William H. Inmon представил понятие «хранилище данных», которое позволило быстро и многократно просматривать информацию. Кроме того, аналитик Gartner Howard Dresner, назвал это «бизнес-аналитикой», что проложило путь для стимулирования отрасли к анализу данных с целью лучшего понимания бизнес-процессов.</w:t>
      </w:r>
    </w:p>
    <w:p w14:paraId="29768CBB" w14:textId="7777777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90-х годах концепция интеллектуального анализа данных позволила анализировать и выявлять тенденции в чрезвычайно больших наборах данных. Аналитики и исследователи данных «стекались» на языки программирования, такие как R и Python, для разработки алгоритмов машинного обучения, работы с большими наборами данных и создания сложных визуализаций данных.</w:t>
      </w:r>
    </w:p>
    <w:p w14:paraId="4401AA3D" w14:textId="7777777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2000-х годах инновации в области веб-поиска позволили разработать структуры MapReduce, Apache Hadoop и Apache Cassandra, чтобы облегчить обнаружение, подготовку и представление информации [81].</w:t>
      </w:r>
    </w:p>
    <w:p w14:paraId="0EECCADE" w14:textId="7777777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Затем эволюция инструментов открытого доступа привела к тому, что аналитика стала популярна среди более широкой аудитории. Это ускорило использование аналитики, поскольку не требовало особых навыков. За последние несколько лет эти аналитические офисные инструменты приобрели популярность, особенно в облаке. Бизнес-пользователи с энтузиазмом относятся к изучению широкого спектра ресурсов данных. Хотя простота использования привлекательна, смешивание данных и создание «единой версии правды» становятся все более сложными.</w:t>
      </w:r>
    </w:p>
    <w:p w14:paraId="2D2F5EEC" w14:textId="7777777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Использованная методология состояла из отбора и анализа 50 документов, извлеченных из журналов из базы данных Scopus, из 3649 научных статей из 38 различных журналов. Аналогичным образом, для каждого этапа процесса аудита были проанализированы основные новые цифровые технологии, связанные с процессом внешнего аудита, типы методологий и подходов авторов и, наконец, результаты и выводы, найденные авторами. Большинство авторов сходятся во мнении, что цифровые технологии могут изменить нынешний подход к аудиту, перейдя от периодического к непрерывному обзору, и что использование цифровых технологий может повысить эффективность и оптимизировать общий процесс аудита.</w:t>
      </w:r>
    </w:p>
    <w:p w14:paraId="0D594706" w14:textId="77777777" w:rsidR="00C55963" w:rsidRDefault="00CE4113" w:rsidP="00AE351D">
      <w:pPr>
        <w:ind w:firstLine="709"/>
        <w:jc w:val="both"/>
        <w:rPr>
          <w:rFonts w:ascii="Times New Roman" w:eastAsia="Times New Roman" w:hAnsi="Times New Roman" w:cs="Times New Roman"/>
          <w:sz w:val="28"/>
          <w:szCs w:val="28"/>
        </w:rPr>
      </w:pPr>
      <w:bookmarkStart w:id="7" w:name="_Hlk166639588"/>
      <w:r>
        <w:rPr>
          <w:rFonts w:ascii="Times New Roman" w:eastAsia="Times New Roman" w:hAnsi="Times New Roman" w:cs="Times New Roman"/>
          <w:sz w:val="28"/>
          <w:szCs w:val="28"/>
        </w:rPr>
        <w:t>Сегодняшняя ускоренная цифровизация меняет и бросает вызов всем отраслям и их работникам, а также открывает новые способы работы [82]. Компании, которые знают, как воспользоваться преимуществами новых технологий, полученных в результате цифровизации, создают новые бизнес-модели, которые привлекают больше клиентов, а также значительно увеличивают объем транзакций и информации [83].</w:t>
      </w:r>
    </w:p>
    <w:p w14:paraId="35066901" w14:textId="7777777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Увеличение объемов информации и транзакций является проблемой для бухгалтерской профессии и особенно для аудиторской деятельности, поскольку аудиторские компании и аудиторы должны обеспечивать качество обслуживания с учетом экспоненциального роста структурированной и неструктурированной информации компаний. </w:t>
      </w:r>
      <w:bookmarkEnd w:id="7"/>
      <w:r>
        <w:rPr>
          <w:rFonts w:ascii="Times New Roman" w:eastAsia="Times New Roman" w:hAnsi="Times New Roman" w:cs="Times New Roman"/>
          <w:sz w:val="28"/>
          <w:szCs w:val="28"/>
        </w:rPr>
        <w:t xml:space="preserve">Сегодня аудит сталкивается с тремя основными проблемами [84]: </w:t>
      </w:r>
    </w:p>
    <w:p w14:paraId="51F70B34" w14:textId="0AE6AD7E" w:rsidR="00C55963" w:rsidRDefault="003639FF"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CE4113">
        <w:rPr>
          <w:rFonts w:ascii="Times New Roman" w:eastAsia="Times New Roman" w:hAnsi="Times New Roman" w:cs="Times New Roman"/>
          <w:sz w:val="28"/>
          <w:szCs w:val="28"/>
        </w:rPr>
        <w:t xml:space="preserve">во-первых, аудиторский отчет, особенно тот, который удостоверяет финансовую отчетность, готовится через несколько месяцев после окончания финансового года и основан на исторических данных; </w:t>
      </w:r>
    </w:p>
    <w:p w14:paraId="0D759A71" w14:textId="4E9A8361" w:rsidR="00C55963" w:rsidRDefault="003639FF"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CE4113">
        <w:rPr>
          <w:rFonts w:ascii="Times New Roman" w:eastAsia="Times New Roman" w:hAnsi="Times New Roman" w:cs="Times New Roman"/>
          <w:sz w:val="28"/>
          <w:szCs w:val="28"/>
        </w:rPr>
        <w:t xml:space="preserve">во-вторых, аудит отбирает информацию и применяет соответствующие тесты, однако увеличение количества транзакций всех видов из-за оцифровки может увеличить риск (упущения, целостности и точности) этих ежедневных выборок;  </w:t>
      </w:r>
    </w:p>
    <w:p w14:paraId="73B29EA4" w14:textId="24A86F0D" w:rsidR="00C55963" w:rsidRDefault="003639FF"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CE4113">
        <w:rPr>
          <w:rFonts w:ascii="Times New Roman" w:eastAsia="Times New Roman" w:hAnsi="Times New Roman" w:cs="Times New Roman"/>
          <w:sz w:val="28"/>
          <w:szCs w:val="28"/>
        </w:rPr>
        <w:t>в-третьих, процесс аудита в целом предусматривает несколько механических действий со структурированной информацией</w:t>
      </w:r>
      <w:hyperlink r:id="rId21" w:anchor="fn1">
        <w:r w:rsidR="00CE4113">
          <w:rPr>
            <w:rFonts w:ascii="Times New Roman" w:eastAsia="Times New Roman" w:hAnsi="Times New Roman" w:cs="Times New Roman"/>
            <w:sz w:val="28"/>
            <w:szCs w:val="28"/>
            <w:vertAlign w:val="superscript"/>
          </w:rPr>
          <w:t>1</w:t>
        </w:r>
      </w:hyperlink>
      <w:r w:rsidR="00CE4113">
        <w:rPr>
          <w:rFonts w:ascii="Times New Roman" w:eastAsia="Times New Roman" w:hAnsi="Times New Roman" w:cs="Times New Roman"/>
          <w:sz w:val="28"/>
          <w:szCs w:val="28"/>
        </w:rPr>
        <w:t>, процесс, который может быть улучшен и оптимизирован.</w:t>
      </w:r>
    </w:p>
    <w:p w14:paraId="267CDF42" w14:textId="070714E8"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 словам Manita R. переосмысление аудита не является чем-то новым, аудиторские фирмы должны развивать свою бизнес-модель и предлагать услуги, приобретая инновационные технологии, чтобы предлагать цифровые решения, которые улучшают качество аудита и сохраняют актуальность на рынке аудита [84</w:t>
      </w:r>
      <w:r w:rsidR="00FA6E93">
        <w:rPr>
          <w:rFonts w:ascii="Times New Roman" w:eastAsia="Times New Roman" w:hAnsi="Times New Roman" w:cs="Times New Roman"/>
          <w:sz w:val="28"/>
          <w:szCs w:val="28"/>
        </w:rPr>
        <w:t>, р. 119751</w:t>
      </w:r>
      <w:r>
        <w:rPr>
          <w:rFonts w:ascii="Times New Roman" w:eastAsia="Times New Roman" w:hAnsi="Times New Roman" w:cs="Times New Roman"/>
          <w:sz w:val="28"/>
          <w:szCs w:val="28"/>
        </w:rPr>
        <w:t xml:space="preserve">]. </w:t>
      </w:r>
    </w:p>
    <w:p w14:paraId="1F8DAD30" w14:textId="7777777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разделе обзора литературы и концептуальных основ рассматриваются следующие цифровые информационные технологии: </w:t>
      </w:r>
    </w:p>
    <w:p w14:paraId="1939C57C" w14:textId="03E5750D" w:rsidR="00C55963" w:rsidRDefault="00CE4113" w:rsidP="003639FF">
      <w:pPr>
        <w:numPr>
          <w:ilvl w:val="0"/>
          <w:numId w:val="12"/>
        </w:numPr>
        <w:tabs>
          <w:tab w:val="left" w:pos="993"/>
        </w:tabs>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анали</w:t>
      </w:r>
      <w:r w:rsidR="00A4666A">
        <w:rPr>
          <w:rFonts w:ascii="Times New Roman" w:eastAsia="Times New Roman" w:hAnsi="Times New Roman" w:cs="Times New Roman"/>
          <w:sz w:val="28"/>
          <w:szCs w:val="28"/>
        </w:rPr>
        <w:t>з</w:t>
      </w:r>
      <w:r>
        <w:rPr>
          <w:rFonts w:ascii="Times New Roman" w:eastAsia="Times New Roman" w:hAnsi="Times New Roman" w:cs="Times New Roman"/>
          <w:sz w:val="28"/>
          <w:szCs w:val="28"/>
        </w:rPr>
        <w:t xml:space="preserve"> больших данных (BD)</w:t>
      </w:r>
      <w:r w:rsidR="003639FF">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p>
    <w:p w14:paraId="5859DE9E" w14:textId="5C21D1E1" w:rsidR="00C55963" w:rsidRDefault="00CE4113" w:rsidP="003639FF">
      <w:pPr>
        <w:numPr>
          <w:ilvl w:val="0"/>
          <w:numId w:val="12"/>
        </w:numPr>
        <w:tabs>
          <w:tab w:val="left" w:pos="993"/>
        </w:tabs>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автоматизация процессов робототехники (RPA)</w:t>
      </w:r>
      <w:r w:rsidR="003639FF">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p>
    <w:p w14:paraId="0ABE3290" w14:textId="77777777" w:rsidR="00C55963" w:rsidRDefault="00CE4113" w:rsidP="003639FF">
      <w:pPr>
        <w:numPr>
          <w:ilvl w:val="0"/>
          <w:numId w:val="12"/>
        </w:numPr>
        <w:tabs>
          <w:tab w:val="left" w:pos="993"/>
        </w:tabs>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искусственный интеллект (AI), который, в свою очередь, состоит из машинного обучения (ML) и глубокого обучения (DL). </w:t>
      </w:r>
    </w:p>
    <w:p w14:paraId="3DA665A6" w14:textId="3028A160"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Эти три технологии могут кардинально изменить и нарушить текущий процесс внешнего [84</w:t>
      </w:r>
      <w:r w:rsidR="00FA6E93">
        <w:rPr>
          <w:rFonts w:ascii="Times New Roman" w:eastAsia="Times New Roman" w:hAnsi="Times New Roman" w:cs="Times New Roman"/>
          <w:sz w:val="28"/>
          <w:szCs w:val="28"/>
        </w:rPr>
        <w:t>, р. 119751</w:t>
      </w:r>
      <w:r>
        <w:rPr>
          <w:rFonts w:ascii="Times New Roman" w:eastAsia="Times New Roman" w:hAnsi="Times New Roman" w:cs="Times New Roman"/>
          <w:sz w:val="28"/>
          <w:szCs w:val="28"/>
        </w:rPr>
        <w:t>].</w:t>
      </w:r>
    </w:p>
    <w:p w14:paraId="33967902" w14:textId="05FF56B4" w:rsidR="00C55963" w:rsidRDefault="00CE4113" w:rsidP="00AE351D">
      <w:pPr>
        <w:ind w:firstLine="709"/>
        <w:jc w:val="both"/>
        <w:rPr>
          <w:rFonts w:ascii="Times New Roman" w:eastAsia="Times New Roman" w:hAnsi="Times New Roman" w:cs="Times New Roman"/>
          <w:sz w:val="28"/>
          <w:szCs w:val="28"/>
        </w:rPr>
      </w:pPr>
      <w:bookmarkStart w:id="8" w:name="_Hlk166639616"/>
      <w:r>
        <w:rPr>
          <w:rFonts w:ascii="Times New Roman" w:eastAsia="Times New Roman" w:hAnsi="Times New Roman" w:cs="Times New Roman"/>
          <w:sz w:val="28"/>
          <w:szCs w:val="28"/>
        </w:rPr>
        <w:t xml:space="preserve">Важно отметить, что </w:t>
      </w:r>
      <w:r>
        <w:rPr>
          <w:rFonts w:ascii="Times New Roman" w:eastAsia="Times New Roman" w:hAnsi="Times New Roman" w:cs="Times New Roman"/>
          <w:i/>
          <w:sz w:val="28"/>
          <w:szCs w:val="28"/>
        </w:rPr>
        <w:t xml:space="preserve">большие данные </w:t>
      </w:r>
      <w:r>
        <w:rPr>
          <w:rFonts w:ascii="Times New Roman" w:eastAsia="Times New Roman" w:hAnsi="Times New Roman" w:cs="Times New Roman"/>
          <w:sz w:val="28"/>
          <w:szCs w:val="28"/>
        </w:rPr>
        <w:t>– это не цифровая технология, это тенденция [</w:t>
      </w:r>
      <w:r w:rsidR="003639FF">
        <w:rPr>
          <w:rFonts w:ascii="Times New Roman" w:eastAsia="Times New Roman" w:hAnsi="Times New Roman" w:cs="Times New Roman"/>
          <w:sz w:val="28"/>
          <w:szCs w:val="28"/>
        </w:rPr>
        <w:t xml:space="preserve">82, р. 100288; </w:t>
      </w:r>
      <w:r>
        <w:rPr>
          <w:rFonts w:ascii="Times New Roman" w:eastAsia="Times New Roman" w:hAnsi="Times New Roman" w:cs="Times New Roman"/>
          <w:sz w:val="28"/>
          <w:szCs w:val="28"/>
        </w:rPr>
        <w:t>85</w:t>
      </w:r>
      <w:r w:rsidR="003639FF">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87]. </w:t>
      </w:r>
    </w:p>
    <w:p w14:paraId="2EAD0430" w14:textId="33A78EAC"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Почему говорят, что это тенденция? Что ж, большие данные, как следует из названия, </w:t>
      </w:r>
      <w:r w:rsidR="003639FF">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это большие объемы данных; по мере снижения затрат и увеличения емкости хранения информации стало возможным сделать доступными эти большие объемы данных [85</w:t>
      </w:r>
      <w:r w:rsidR="00FA6E93">
        <w:rPr>
          <w:rFonts w:ascii="Times New Roman" w:eastAsia="Times New Roman" w:hAnsi="Times New Roman" w:cs="Times New Roman"/>
          <w:sz w:val="28"/>
          <w:szCs w:val="28"/>
        </w:rPr>
        <w:t>, р. 381-398</w:t>
      </w:r>
      <w:r>
        <w:rPr>
          <w:rFonts w:ascii="Times New Roman" w:eastAsia="Times New Roman" w:hAnsi="Times New Roman" w:cs="Times New Roman"/>
          <w:sz w:val="28"/>
          <w:szCs w:val="28"/>
        </w:rPr>
        <w:t>], чтобы отреагировать на экспоненциальный рост и скорость генерации, которые они имели в последние десятилетия [82</w:t>
      </w:r>
      <w:r w:rsidR="00EF352B">
        <w:rPr>
          <w:rFonts w:ascii="Times New Roman" w:eastAsia="Times New Roman" w:hAnsi="Times New Roman" w:cs="Times New Roman"/>
          <w:sz w:val="28"/>
          <w:szCs w:val="28"/>
        </w:rPr>
        <w:t>, р. 100288</w:t>
      </w:r>
      <w:r>
        <w:rPr>
          <w:rFonts w:ascii="Times New Roman" w:eastAsia="Times New Roman" w:hAnsi="Times New Roman" w:cs="Times New Roman"/>
          <w:sz w:val="28"/>
          <w:szCs w:val="28"/>
        </w:rPr>
        <w:t>]. Большие данные характеризуются так называемой парадигмой «четыре V»: объем, скоро</w:t>
      </w:r>
      <w:r w:rsidR="00EF352B">
        <w:rPr>
          <w:rFonts w:ascii="Times New Roman" w:eastAsia="Times New Roman" w:hAnsi="Times New Roman" w:cs="Times New Roman"/>
          <w:sz w:val="28"/>
          <w:szCs w:val="28"/>
        </w:rPr>
        <w:t>сть, разнообразие и ценность [87</w:t>
      </w:r>
      <w:r>
        <w:rPr>
          <w:rFonts w:ascii="Times New Roman" w:eastAsia="Times New Roman" w:hAnsi="Times New Roman" w:cs="Times New Roman"/>
          <w:sz w:val="28"/>
          <w:szCs w:val="28"/>
        </w:rPr>
        <w:t xml:space="preserve">, </w:t>
      </w:r>
      <w:r w:rsidR="00FA6E93">
        <w:rPr>
          <w:rFonts w:ascii="Times New Roman" w:eastAsia="Times New Roman" w:hAnsi="Times New Roman" w:cs="Times New Roman"/>
          <w:sz w:val="28"/>
          <w:szCs w:val="28"/>
        </w:rPr>
        <w:t xml:space="preserve">р. 95-118; </w:t>
      </w:r>
      <w:r>
        <w:rPr>
          <w:rFonts w:ascii="Times New Roman" w:eastAsia="Times New Roman" w:hAnsi="Times New Roman" w:cs="Times New Roman"/>
          <w:sz w:val="28"/>
          <w:szCs w:val="28"/>
        </w:rPr>
        <w:t xml:space="preserve">88]. </w:t>
      </w:r>
    </w:p>
    <w:p w14:paraId="3E8683B3" w14:textId="4A10A120"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Объем и скорость </w:t>
      </w:r>
      <w:r w:rsidR="00EF352B">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это две характеристики, которые относятся к большим объемам данных и информации, которые генерируются за короткие промежутки времени. Что касается двух других характеристик, то разнообразие относится к тому, что данные могут быть структурированными или неструктурированными, они могут включать числа, текст, изображения, аудио, видео и многие другие типы</w:t>
      </w:r>
      <w:bookmarkEnd w:id="8"/>
      <w:r>
        <w:rPr>
          <w:rFonts w:ascii="Times New Roman" w:eastAsia="Times New Roman" w:hAnsi="Times New Roman" w:cs="Times New Roman"/>
          <w:sz w:val="28"/>
          <w:szCs w:val="28"/>
        </w:rPr>
        <w:t>. Некоторые исследователи предполагают, что до 90% информации, используемой в аудите, является неструктурированной [86</w:t>
      </w:r>
      <w:r w:rsidR="00EF352B">
        <w:rPr>
          <w:rFonts w:ascii="Times New Roman" w:eastAsia="Times New Roman" w:hAnsi="Times New Roman" w:cs="Times New Roman"/>
          <w:sz w:val="28"/>
          <w:szCs w:val="28"/>
        </w:rPr>
        <w:t>, р. 100833</w:t>
      </w:r>
      <w:r>
        <w:rPr>
          <w:rFonts w:ascii="Times New Roman" w:eastAsia="Times New Roman" w:hAnsi="Times New Roman" w:cs="Times New Roman"/>
          <w:sz w:val="28"/>
          <w:szCs w:val="28"/>
        </w:rPr>
        <w:t>], что значительно отличается от обычных баз данных устаревших информационных с</w:t>
      </w:r>
      <w:r w:rsidR="00EF352B">
        <w:rPr>
          <w:rFonts w:ascii="Times New Roman" w:eastAsia="Times New Roman" w:hAnsi="Times New Roman" w:cs="Times New Roman"/>
          <w:sz w:val="28"/>
          <w:szCs w:val="28"/>
        </w:rPr>
        <w:t xml:space="preserve">истем. И в отношении четвертого </w:t>
      </w:r>
      <w:r>
        <w:rPr>
          <w:rFonts w:ascii="Times New Roman" w:eastAsia="Times New Roman" w:hAnsi="Times New Roman" w:cs="Times New Roman"/>
          <w:sz w:val="28"/>
          <w:szCs w:val="28"/>
        </w:rPr>
        <w:t xml:space="preserve">V, ценность, наиболее важная, подчеркивает, что большие данные могут иметь высокую потенциальную ценность для компаний, если они знают, как интерпретировать и анализировать [89]. </w:t>
      </w:r>
    </w:p>
    <w:p w14:paraId="497730D6" w14:textId="7777777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Таким образом, аналитика больших данных представляет собой новую форму обработки, позволяющую осмыслить массивные, быстрые и неструктурированные данные, превращая их в ценную информацию для владельца этих данных [90]. </w:t>
      </w:r>
    </w:p>
    <w:p w14:paraId="7C994E2A" w14:textId="7777777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Анализ этих данных может быть проведен тремя способами: </w:t>
      </w:r>
    </w:p>
    <w:p w14:paraId="2058ABF4" w14:textId="3A6D9CB3"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 </w:t>
      </w:r>
      <w:r w:rsidR="00EF352B">
        <w:rPr>
          <w:rFonts w:ascii="Times New Roman" w:eastAsia="Times New Roman" w:hAnsi="Times New Roman" w:cs="Times New Roman"/>
          <w:sz w:val="28"/>
          <w:szCs w:val="28"/>
        </w:rPr>
        <w:t>о</w:t>
      </w:r>
      <w:r>
        <w:rPr>
          <w:rFonts w:ascii="Times New Roman" w:eastAsia="Times New Roman" w:hAnsi="Times New Roman" w:cs="Times New Roman"/>
          <w:sz w:val="28"/>
          <w:szCs w:val="28"/>
        </w:rPr>
        <w:t xml:space="preserve">писательный анализ: предоставляет информацию, как только происходит событие; </w:t>
      </w:r>
    </w:p>
    <w:p w14:paraId="04C96B83" w14:textId="3CFEABEB"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 </w:t>
      </w:r>
      <w:r w:rsidR="00EF352B">
        <w:rPr>
          <w:rFonts w:ascii="Times New Roman" w:eastAsia="Times New Roman" w:hAnsi="Times New Roman" w:cs="Times New Roman"/>
          <w:sz w:val="28"/>
          <w:szCs w:val="28"/>
        </w:rPr>
        <w:t xml:space="preserve">прогностический </w:t>
      </w:r>
      <w:r>
        <w:rPr>
          <w:rFonts w:ascii="Times New Roman" w:eastAsia="Times New Roman" w:hAnsi="Times New Roman" w:cs="Times New Roman"/>
          <w:sz w:val="28"/>
          <w:szCs w:val="28"/>
        </w:rPr>
        <w:t xml:space="preserve">анализ: на основе нескольких источников данные объединяются, и ожидается предлагаемое действие с высокой вероятностью возникновения; </w:t>
      </w:r>
    </w:p>
    <w:p w14:paraId="3E2E3916" w14:textId="1A24E639" w:rsidR="00C55963" w:rsidRDefault="00EF352B"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w:t>
      </w:r>
      <w:r w:rsidR="00CE4113">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w:t>
      </w:r>
      <w:r w:rsidR="00CE4113">
        <w:rPr>
          <w:rFonts w:ascii="Times New Roman" w:eastAsia="Times New Roman" w:hAnsi="Times New Roman" w:cs="Times New Roman"/>
          <w:sz w:val="28"/>
          <w:szCs w:val="28"/>
        </w:rPr>
        <w:t>редписывающий анализ: определяет, какое решение или действие приведет к наиболее эффективному результату в соответствии с определенным набором целей и ограничений.</w:t>
      </w:r>
    </w:p>
    <w:p w14:paraId="0E50D930" w14:textId="1BC343E3"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Важно подчеркнуть, как упоминали [82</w:t>
      </w:r>
      <w:r w:rsidR="00EF352B">
        <w:rPr>
          <w:rFonts w:ascii="Times New Roman" w:eastAsia="Times New Roman" w:hAnsi="Times New Roman" w:cs="Times New Roman"/>
          <w:sz w:val="28"/>
          <w:szCs w:val="28"/>
        </w:rPr>
        <w:t>, р. 100288</w:t>
      </w:r>
      <w:r>
        <w:rPr>
          <w:rFonts w:ascii="Times New Roman" w:eastAsia="Times New Roman" w:hAnsi="Times New Roman" w:cs="Times New Roman"/>
          <w:sz w:val="28"/>
          <w:szCs w:val="28"/>
        </w:rPr>
        <w:t>], что для целей аудита объем бухгалтерских данных, даже с миллиардами транзакций, является «небольшим» в контексте больших данных, главным образом потому, что данные бухгалтерского учета обычно структурированы. Тем не менее, одно из преимуществ, которое может принести использование больших данных в аудите, заключается в разработанных на их основе возможностях анализа, которые могут быть применены к меньшим объемам транзакций. Поэтому их можно использовать для проведения полных или непрерывных аудитов, а не частичных и выборочных аудитов [91].</w:t>
      </w:r>
    </w:p>
    <w:p w14:paraId="4EA8B1E5" w14:textId="77777777" w:rsidR="00C55963" w:rsidRDefault="00CE4113" w:rsidP="00AE351D">
      <w:pPr>
        <w:ind w:firstLine="709"/>
        <w:jc w:val="both"/>
        <w:rPr>
          <w:rFonts w:ascii="Times New Roman" w:eastAsia="Times New Roman" w:hAnsi="Times New Roman" w:cs="Times New Roman"/>
          <w:sz w:val="28"/>
          <w:szCs w:val="28"/>
        </w:rPr>
      </w:pPr>
      <w:bookmarkStart w:id="9" w:name="_Hlk166639662"/>
      <w:r>
        <w:rPr>
          <w:rFonts w:ascii="Times New Roman" w:eastAsia="Times New Roman" w:hAnsi="Times New Roman" w:cs="Times New Roman"/>
          <w:sz w:val="28"/>
          <w:szCs w:val="28"/>
        </w:rPr>
        <w:t>Анализ и управление этой емкостью больших данных могут поддерживаться различными технологиями среди этих RPA, которые за счет автоматизации задач и процессов могут помочь лучше понять и использовать эти большие объемы данных, преобразуя монотонные и повторяющиеся задачи в простые действия.</w:t>
      </w:r>
    </w:p>
    <w:p w14:paraId="38BD8585" w14:textId="78546994"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Роботизированная автоматизация процессов (RPA) </w:t>
      </w:r>
      <w:r w:rsidR="00EF352B">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это применение программы, которая имитирует действия человека и выполняет комбинацию процессов, действий, транзакций, а также рутинных и повторяющихся задач в одной или нескольких системах, фрагментированных друг от друга посредством автоматизации</w:t>
      </w:r>
      <w:bookmarkEnd w:id="9"/>
      <w:r>
        <w:rPr>
          <w:rFonts w:ascii="Times New Roman" w:eastAsia="Times New Roman" w:hAnsi="Times New Roman" w:cs="Times New Roman"/>
          <w:sz w:val="28"/>
          <w:szCs w:val="28"/>
        </w:rPr>
        <w:t xml:space="preserve"> [92]. Самое важное в этой технологии заключается в том, что она может облегчить автоматизацию простых структурированных задач, требующих улучшения рабочего процесса и оптимизации времени [92</w:t>
      </w:r>
      <w:r w:rsidR="00EF352B">
        <w:rPr>
          <w:rFonts w:ascii="Times New Roman" w:eastAsia="Times New Roman" w:hAnsi="Times New Roman" w:cs="Times New Roman"/>
          <w:sz w:val="28"/>
          <w:szCs w:val="28"/>
        </w:rPr>
        <w:t>, р. 69-87</w:t>
      </w:r>
      <w:r>
        <w:rPr>
          <w:rFonts w:ascii="Times New Roman" w:eastAsia="Times New Roman" w:hAnsi="Times New Roman" w:cs="Times New Roman"/>
          <w:sz w:val="28"/>
          <w:szCs w:val="28"/>
        </w:rPr>
        <w:t>], таких как, например, сверка баланса, тесты внутреннего контроля или подробные тесты; он также может способствовать получению таких доказательств путем извлечения информации из аудиторских выборок.</w:t>
      </w:r>
    </w:p>
    <w:p w14:paraId="59B8054C" w14:textId="77777777" w:rsidR="00C55963" w:rsidRDefault="00CE4113" w:rsidP="00AE351D">
      <w:pPr>
        <w:ind w:firstLine="709"/>
        <w:jc w:val="both"/>
        <w:rPr>
          <w:rFonts w:ascii="Times New Roman" w:eastAsia="Times New Roman" w:hAnsi="Times New Roman" w:cs="Times New Roman"/>
          <w:sz w:val="28"/>
          <w:szCs w:val="28"/>
        </w:rPr>
      </w:pPr>
      <w:bookmarkStart w:id="10" w:name="_Hlk166639676"/>
      <w:r>
        <w:rPr>
          <w:rFonts w:ascii="Times New Roman" w:eastAsia="Times New Roman" w:hAnsi="Times New Roman" w:cs="Times New Roman"/>
          <w:sz w:val="28"/>
          <w:szCs w:val="28"/>
        </w:rPr>
        <w:t>Потенциал этой технологии основан не только на выполнении рутинных задач, но и в сочетании с искусственным интеллектом (RPA + AI = Intelligent Process Automation) можно оптимизировать несколько процессов, которые искусственный интеллект определяет как подлежащие улучшению [93], поэтому он может применяться к любому процессу и задаче аудита.</w:t>
      </w:r>
    </w:p>
    <w:bookmarkEnd w:id="10"/>
    <w:p w14:paraId="03B0277A" w14:textId="53DA1599"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Поскольку основное внимание в RPA уделяется структурированным задачам, а AI </w:t>
      </w:r>
      <w:r w:rsidR="00EF352B">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облегчению интерпретации полуструктурированных или неструктурированных задач, сочетание этих двух задач может дать отличные результаты в оптимизации и эффективности процессов аудита. Такие авторы, как Zhang C.</w:t>
      </w:r>
      <w:r>
        <w:rPr>
          <w:rFonts w:ascii="Times New Roman" w:eastAsia="Times New Roman" w:hAnsi="Times New Roman" w:cs="Times New Roman"/>
          <w:color w:val="000000"/>
          <w:sz w:val="28"/>
          <w:szCs w:val="28"/>
        </w:rPr>
        <w:t xml:space="preserve"> утверждают, что из 100</w:t>
      </w:r>
      <w:r>
        <w:rPr>
          <w:rFonts w:ascii="Times New Roman" w:eastAsia="Times New Roman" w:hAnsi="Times New Roman" w:cs="Times New Roman"/>
          <w:sz w:val="28"/>
          <w:szCs w:val="28"/>
        </w:rPr>
        <w:t>% задач аудита 39% структурированы, а остальные (61%) являются полу- или неструктурированными. После первого этапа автоматизации задач, чтобы воспользоваться преимуществами использования больших объемов данных, технологические возможности продолжают расти, чтобы вывести анализ больших данных на новый уровень, в отличие от RPA, который автоматизирует задачи, чтобы люди высвобождали мощности и могли тратить больше времени на анализ данных или задач большей сложности.</w:t>
      </w:r>
    </w:p>
    <w:p w14:paraId="17E73842" w14:textId="7777777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AI стремится не только помочь, но и заменить в некоторых когнитивных задачах людей, которые анализируют данные и информацию.</w:t>
      </w:r>
    </w:p>
    <w:p w14:paraId="1C65F3A7" w14:textId="45BF6FC6"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Искусственный интеллект</w:t>
      </w:r>
      <w:r>
        <w:rPr>
          <w:rFonts w:ascii="Times New Roman" w:eastAsia="Times New Roman" w:hAnsi="Times New Roman" w:cs="Times New Roman"/>
          <w:i/>
          <w:sz w:val="28"/>
          <w:szCs w:val="28"/>
        </w:rPr>
        <w:t xml:space="preserve"> (</w:t>
      </w:r>
      <w:r>
        <w:rPr>
          <w:rFonts w:ascii="Times New Roman" w:eastAsia="Times New Roman" w:hAnsi="Times New Roman" w:cs="Times New Roman"/>
          <w:sz w:val="28"/>
          <w:szCs w:val="28"/>
        </w:rPr>
        <w:t>AI) –</w:t>
      </w:r>
      <w:r>
        <w:rPr>
          <w:rFonts w:ascii="Times New Roman" w:eastAsia="Times New Roman" w:hAnsi="Times New Roman" w:cs="Times New Roman"/>
          <w:i/>
          <w:sz w:val="28"/>
          <w:szCs w:val="28"/>
        </w:rPr>
        <w:t xml:space="preserve"> </w:t>
      </w:r>
      <w:r>
        <w:rPr>
          <w:rFonts w:ascii="Times New Roman" w:eastAsia="Times New Roman" w:hAnsi="Times New Roman" w:cs="Times New Roman"/>
          <w:sz w:val="28"/>
          <w:szCs w:val="28"/>
        </w:rPr>
        <w:t>это быстро развивающаяся технология, которая позволяет машинам учиться и выполнят</w:t>
      </w:r>
      <w:r w:rsidR="00EF352B">
        <w:rPr>
          <w:rFonts w:ascii="Times New Roman" w:eastAsia="Times New Roman" w:hAnsi="Times New Roman" w:cs="Times New Roman"/>
          <w:sz w:val="28"/>
          <w:szCs w:val="28"/>
        </w:rPr>
        <w:t xml:space="preserve">ь когнитивные функции. Sun T. </w:t>
      </w:r>
      <w:r>
        <w:rPr>
          <w:rFonts w:ascii="Times New Roman" w:eastAsia="Times New Roman" w:hAnsi="Times New Roman" w:cs="Times New Roman"/>
          <w:sz w:val="28"/>
          <w:szCs w:val="28"/>
        </w:rPr>
        <w:t xml:space="preserve">упоминает, что технология искусственного интеллекта включает в себя обучение для решения проблем, распознавания речи и планирования, которое применяет передовую аналитику и логические методы, включая машинное обучение для интерпретации событий, поддержки, автоматизации и принятия решений [94]. На практике AI можно определить как симуляцию процессов человеческого интеллекта машинами, особенно компьютерными системами. </w:t>
      </w:r>
    </w:p>
    <w:p w14:paraId="0E40FF93" w14:textId="387E5AC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Shaffer K. определяют AI как интеллект компьютерной системы, имитирующий интеллекту</w:t>
      </w:r>
      <w:r w:rsidR="00EF352B">
        <w:rPr>
          <w:rFonts w:ascii="Times New Roman" w:eastAsia="Times New Roman" w:hAnsi="Times New Roman" w:cs="Times New Roman"/>
          <w:sz w:val="28"/>
          <w:szCs w:val="28"/>
        </w:rPr>
        <w:t>альные функции [95]. Для Rao A.</w:t>
      </w:r>
      <w:r>
        <w:rPr>
          <w:rFonts w:ascii="Times New Roman" w:eastAsia="Times New Roman" w:hAnsi="Times New Roman" w:cs="Times New Roman"/>
          <w:sz w:val="28"/>
          <w:szCs w:val="28"/>
        </w:rPr>
        <w:t xml:space="preserve"> AI </w:t>
      </w:r>
      <w:r w:rsidR="00EF352B">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это термин, используемый для компьютерных систем, которые способны ощущать окружающую среду, думать, учиться и действовать. AI </w:t>
      </w:r>
      <w:r w:rsidR="00EF352B">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это «способность судить, понимать отношения и вырабатывать оригинальные мысли [96] и способность устройства выполнять действия, которые в противном случае можно было бы ожидать только от человеческого мозга» [97]. </w:t>
      </w:r>
    </w:p>
    <w:p w14:paraId="6E995CD4" w14:textId="77777777" w:rsidR="00C55963" w:rsidRDefault="00CE4113" w:rsidP="00AE351D">
      <w:pPr>
        <w:ind w:firstLine="709"/>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Наконец, для Sakunthala S. именно интеллект выполняет искусственную систему, машину, которая ведет себя как человек [98].</w:t>
      </w:r>
    </w:p>
    <w:p w14:paraId="0C8B1439" w14:textId="1145E72E" w:rsidR="00C55963" w:rsidRDefault="00CE4113" w:rsidP="00AE351D">
      <w:pPr>
        <w:ind w:firstLine="709"/>
        <w:jc w:val="both"/>
        <w:rPr>
          <w:rFonts w:ascii="Times New Roman" w:eastAsia="Times New Roman" w:hAnsi="Times New Roman" w:cs="Times New Roman"/>
          <w:sz w:val="28"/>
          <w:szCs w:val="28"/>
        </w:rPr>
      </w:pPr>
      <w:bookmarkStart w:id="11" w:name="_Hlk166639762"/>
      <w:r>
        <w:rPr>
          <w:rFonts w:ascii="Times New Roman" w:eastAsia="Times New Roman" w:hAnsi="Times New Roman" w:cs="Times New Roman"/>
          <w:sz w:val="28"/>
          <w:szCs w:val="28"/>
        </w:rPr>
        <w:t>Искусственный интеллект разрабатывается на основе алгоритмов и данных, необходимых для обучения алгоритмов. Данные обычно представляют собой наблюдаемые данные, общедоступные данные или данные, генерируемые в некоторых компаниях. Алгоритмы перебирают эти данные, чтобы извлечь из них уроки</w:t>
      </w:r>
      <w:r w:rsidR="00EF352B">
        <w:rPr>
          <w:rFonts w:ascii="Times New Roman" w:eastAsia="Times New Roman" w:hAnsi="Times New Roman" w:cs="Times New Roman"/>
          <w:sz w:val="28"/>
          <w:szCs w:val="28"/>
        </w:rPr>
        <w:t xml:space="preserve"> </w:t>
      </w:r>
      <w:r w:rsidR="00EF352B">
        <w:rPr>
          <w:rFonts w:ascii="Times New Roman" w:eastAsia="Times New Roman" w:hAnsi="Times New Roman" w:cs="Times New Roman"/>
          <w:sz w:val="28"/>
          <w:szCs w:val="28"/>
          <w:lang w:val="kk-KZ"/>
        </w:rPr>
        <w:t>(рисунок 11)</w:t>
      </w:r>
      <w:r>
        <w:rPr>
          <w:rFonts w:ascii="Times New Roman" w:eastAsia="Times New Roman" w:hAnsi="Times New Roman" w:cs="Times New Roman"/>
          <w:sz w:val="28"/>
          <w:szCs w:val="28"/>
        </w:rPr>
        <w:t>.</w:t>
      </w:r>
    </w:p>
    <w:p w14:paraId="4E939510" w14:textId="3FE7E5B8"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Концепция обучения очень важна в этой технологии, поскольку она открывает путь к развертыванию машинного обучения (ML) и глубокого обучения (DL). Raschke R.</w:t>
      </w:r>
      <w:r>
        <w:rPr>
          <w:rFonts w:ascii="Times New Roman" w:eastAsia="Times New Roman" w:hAnsi="Times New Roman" w:cs="Times New Roman"/>
          <w:color w:val="000000"/>
          <w:sz w:val="28"/>
          <w:szCs w:val="28"/>
        </w:rPr>
        <w:t xml:space="preserve"> и Sun T. </w:t>
      </w:r>
      <w:r>
        <w:rPr>
          <w:rFonts w:ascii="Times New Roman" w:eastAsia="Times New Roman" w:hAnsi="Times New Roman" w:cs="Times New Roman"/>
          <w:sz w:val="28"/>
          <w:szCs w:val="28"/>
        </w:rPr>
        <w:t>согласны с тем, что искусственный интеллект является общей категорией компьютеризированной деятельности, которая также содержит подмножества машинного обучения и глубокого обучения, как показано на рисунке 11</w:t>
      </w:r>
      <w:bookmarkEnd w:id="11"/>
      <w:r>
        <w:rPr>
          <w:rFonts w:ascii="Times New Roman" w:eastAsia="Times New Roman" w:hAnsi="Times New Roman" w:cs="Times New Roman"/>
          <w:sz w:val="28"/>
          <w:szCs w:val="28"/>
        </w:rPr>
        <w:t xml:space="preserve"> [94, </w:t>
      </w:r>
      <w:r w:rsidR="00EF352B">
        <w:rPr>
          <w:rFonts w:ascii="Times New Roman" w:eastAsia="Times New Roman" w:hAnsi="Times New Roman" w:cs="Times New Roman"/>
          <w:sz w:val="28"/>
          <w:szCs w:val="28"/>
        </w:rPr>
        <w:t xml:space="preserve">р. 89-108; </w:t>
      </w:r>
      <w:r>
        <w:rPr>
          <w:rFonts w:ascii="Times New Roman" w:eastAsia="Times New Roman" w:hAnsi="Times New Roman" w:cs="Times New Roman"/>
          <w:sz w:val="28"/>
          <w:szCs w:val="28"/>
        </w:rPr>
        <w:t>99].</w:t>
      </w:r>
    </w:p>
    <w:p w14:paraId="0823B33A" w14:textId="77777777" w:rsidR="00C55963" w:rsidRDefault="00CE4113" w:rsidP="00AE351D">
      <w:pPr>
        <w:jc w:val="both"/>
        <w:rPr>
          <w:rFonts w:ascii="Times New Roman" w:eastAsia="Times New Roman" w:hAnsi="Times New Roman" w:cs="Times New Roman"/>
          <w:sz w:val="28"/>
          <w:szCs w:val="28"/>
        </w:rPr>
      </w:pPr>
      <w:r>
        <w:rPr>
          <w:noProof/>
        </w:rPr>
        <mc:AlternateContent>
          <mc:Choice Requires="wps">
            <w:drawing>
              <wp:anchor distT="0" distB="19050" distL="0" distR="28575" simplePos="0" relativeHeight="251659264" behindDoc="0" locked="0" layoutInCell="1" hidden="0" allowOverlap="1" wp14:anchorId="7F5831A3" wp14:editId="757541D5">
                <wp:simplePos x="0" y="0"/>
                <wp:positionH relativeFrom="column">
                  <wp:posOffset>-190499</wp:posOffset>
                </wp:positionH>
                <wp:positionV relativeFrom="paragraph">
                  <wp:posOffset>88900</wp:posOffset>
                </wp:positionV>
                <wp:extent cx="6295390" cy="3152140"/>
                <wp:effectExtent l="0" t="0" r="0" b="0"/>
                <wp:wrapNone/>
                <wp:docPr id="2129171755" name="Овал 2129171755"/>
                <wp:cNvGraphicFramePr/>
                <a:graphic xmlns:a="http://schemas.openxmlformats.org/drawingml/2006/main">
                  <a:graphicData uri="http://schemas.microsoft.com/office/word/2010/wordprocessingShape">
                    <wps:wsp>
                      <wps:cNvSpPr/>
                      <wps:spPr>
                        <a:xfrm>
                          <a:off x="2207830" y="2213455"/>
                          <a:ext cx="6276340" cy="3133090"/>
                        </a:xfrm>
                        <a:prstGeom prst="ellipse">
                          <a:avLst/>
                        </a:prstGeom>
                        <a:solidFill>
                          <a:srgbClr val="5B9BD5"/>
                        </a:solidFill>
                        <a:ln w="19050" cap="flat" cmpd="sng">
                          <a:solidFill>
                            <a:srgbClr val="FFFFFF"/>
                          </a:solidFill>
                          <a:prstDash val="solid"/>
                          <a:miter lim="800000"/>
                          <a:headEnd type="none" w="sm" len="sm"/>
                          <a:tailEnd type="none" w="sm" len="sm"/>
                        </a:ln>
                      </wps:spPr>
                      <wps:txbx>
                        <w:txbxContent>
                          <w:p w14:paraId="74BE6F76" w14:textId="77777777" w:rsidR="007472BC" w:rsidRPr="00EF352B" w:rsidRDefault="007472BC">
                            <w:pPr>
                              <w:jc w:val="center"/>
                              <w:textDirection w:val="btLr"/>
                            </w:pPr>
                            <w:r w:rsidRPr="00EF352B">
                              <w:rPr>
                                <w:rFonts w:ascii="Times New Roman" w:eastAsia="Times New Roman" w:hAnsi="Times New Roman" w:cs="Times New Roman"/>
                                <w:i/>
                                <w:color w:val="000000"/>
                                <w:sz w:val="28"/>
                              </w:rPr>
                              <w:t xml:space="preserve">Искусственный интеллект </w:t>
                            </w:r>
                            <w:r w:rsidRPr="00EF352B">
                              <w:rPr>
                                <w:rFonts w:ascii="Times New Roman" w:eastAsia="Times New Roman" w:hAnsi="Times New Roman" w:cs="Times New Roman"/>
                                <w:i/>
                                <w:color w:val="FFFFFF"/>
                                <w:sz w:val="28"/>
                              </w:rPr>
                              <w:t>(</w:t>
                            </w:r>
                            <w:r w:rsidRPr="00EF352B">
                              <w:rPr>
                                <w:rFonts w:ascii="Times New Roman" w:eastAsia="Times New Roman" w:hAnsi="Times New Roman" w:cs="Times New Roman"/>
                                <w:color w:val="FFFFFF"/>
                                <w:sz w:val="28"/>
                              </w:rPr>
                              <w:t>AI)</w:t>
                            </w:r>
                          </w:p>
                        </w:txbxContent>
                      </wps:txbx>
                      <wps:bodyPr spcFirstLastPara="1" wrap="square" lIns="91425" tIns="45700" rIns="91425" bIns="45700" anchor="t" anchorCtr="0">
                        <a:noAutofit/>
                      </wps:bodyPr>
                    </wps:wsp>
                  </a:graphicData>
                </a:graphic>
              </wp:anchor>
            </w:drawing>
          </mc:Choice>
          <mc:Fallback>
            <w:pict>
              <v:oval w14:anchorId="7F5831A3" id="Овал 2129171755" o:spid="_x0000_s1107" style="position:absolute;left:0;text-align:left;margin-left:-15pt;margin-top:7pt;width:495.7pt;height:248.2pt;z-index:251659264;visibility:visible;mso-wrap-style:square;mso-wrap-distance-left:0;mso-wrap-distance-top:0;mso-wrap-distance-right:2.25pt;mso-wrap-distance-bottom:1.5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" fillcolor="#5b9bd5" strokecolor="white" strokeweight="1.5pt">
                <v:stroke startarrowwidth="narrow" startarrowlength="short" endarrowwidth="narrow" endarrowlength="short" joinstyle="miter"/>
                <v:textbox inset="2.53958mm,1.2694mm,2.53958mm,1.2694mm">
                  <w:txbxContent>
                    <w:p w14:paraId="74BE6F76" w14:textId="77777777" w:rsidR="007472BC" w:rsidRPr="00EF352B" w:rsidRDefault="007472BC">
                      <w:pPr>
                        <w:jc w:val="center"/>
                        <w:textDirection w:val="btLr"/>
                      </w:pPr>
                      <w:r w:rsidRPr="00EF352B">
                        <w:rPr>
                          <w:rFonts w:ascii="Times New Roman" w:eastAsia="Times New Roman" w:hAnsi="Times New Roman" w:cs="Times New Roman"/>
                          <w:i/>
                          <w:color w:val="000000"/>
                          <w:sz w:val="28"/>
                        </w:rPr>
                        <w:t xml:space="preserve">Искусственный интеллект </w:t>
                      </w:r>
                      <w:r w:rsidRPr="00EF352B">
                        <w:rPr>
                          <w:rFonts w:ascii="Times New Roman" w:eastAsia="Times New Roman" w:hAnsi="Times New Roman" w:cs="Times New Roman"/>
                          <w:i/>
                          <w:color w:val="FFFFFF"/>
                          <w:sz w:val="28"/>
                        </w:rPr>
                        <w:t>(</w:t>
                      </w:r>
                      <w:r w:rsidRPr="00EF352B">
                        <w:rPr>
                          <w:rFonts w:ascii="Times New Roman" w:eastAsia="Times New Roman" w:hAnsi="Times New Roman" w:cs="Times New Roman"/>
                          <w:color w:val="FFFFFF"/>
                          <w:sz w:val="28"/>
                        </w:rPr>
                        <w:t>AI)</w:t>
                      </w:r>
                    </w:p>
                  </w:txbxContent>
                </v:textbox>
              </v:oval>
            </w:pict>
          </mc:Fallback>
        </mc:AlternateContent>
      </w:r>
    </w:p>
    <w:p w14:paraId="5C9F719D" w14:textId="77777777" w:rsidR="00C55963" w:rsidRDefault="00C55963" w:rsidP="00AE351D">
      <w:pPr>
        <w:jc w:val="both"/>
        <w:rPr>
          <w:rFonts w:ascii="Times New Roman" w:eastAsia="Times New Roman" w:hAnsi="Times New Roman" w:cs="Times New Roman"/>
          <w:sz w:val="28"/>
          <w:szCs w:val="28"/>
        </w:rPr>
      </w:pPr>
    </w:p>
    <w:p w14:paraId="6BD6810E" w14:textId="77777777" w:rsidR="00C55963" w:rsidRDefault="00C55963" w:rsidP="00AE351D"/>
    <w:p w14:paraId="1F21DAF1" w14:textId="77777777" w:rsidR="00C55963" w:rsidRDefault="00C55963" w:rsidP="00AE351D">
      <w:pPr>
        <w:jc w:val="both"/>
        <w:rPr>
          <w:rFonts w:ascii="Times New Roman" w:eastAsia="Times New Roman" w:hAnsi="Times New Roman" w:cs="Times New Roman"/>
          <w:sz w:val="28"/>
          <w:szCs w:val="28"/>
        </w:rPr>
      </w:pPr>
    </w:p>
    <w:p w14:paraId="70D915E8" w14:textId="77777777" w:rsidR="00C55963" w:rsidRDefault="00CE4113" w:rsidP="00AE351D">
      <w:pPr>
        <w:ind w:firstLine="709"/>
        <w:rPr>
          <w:rFonts w:ascii="Times New Roman" w:eastAsia="Times New Roman" w:hAnsi="Times New Roman" w:cs="Times New Roman"/>
          <w:sz w:val="28"/>
          <w:szCs w:val="28"/>
        </w:rPr>
      </w:pPr>
      <w:r>
        <w:rPr>
          <w:noProof/>
        </w:rPr>
        <mc:AlternateContent>
          <mc:Choice Requires="wps">
            <w:drawing>
              <wp:anchor distT="0" distB="28575" distL="0" distR="28575" simplePos="0" relativeHeight="251660288" behindDoc="0" locked="0" layoutInCell="1" hidden="0" allowOverlap="1" wp14:anchorId="2E6B7FE4" wp14:editId="6D161CE0">
                <wp:simplePos x="0" y="0"/>
                <wp:positionH relativeFrom="column">
                  <wp:posOffset>317500</wp:posOffset>
                </wp:positionH>
                <wp:positionV relativeFrom="paragraph">
                  <wp:posOffset>0</wp:posOffset>
                </wp:positionV>
                <wp:extent cx="5267325" cy="2390775"/>
                <wp:effectExtent l="0" t="0" r="0" b="0"/>
                <wp:wrapNone/>
                <wp:docPr id="2129171764" name="Овал 2129171764"/>
                <wp:cNvGraphicFramePr/>
                <a:graphic xmlns:a="http://schemas.openxmlformats.org/drawingml/2006/main">
                  <a:graphicData uri="http://schemas.microsoft.com/office/word/2010/wordprocessingShape">
                    <wps:wsp>
                      <wps:cNvSpPr/>
                      <wps:spPr>
                        <a:xfrm>
                          <a:off x="2721780" y="2594160"/>
                          <a:ext cx="5248440" cy="2371680"/>
                        </a:xfrm>
                        <a:prstGeom prst="ellipse">
                          <a:avLst/>
                        </a:prstGeom>
                        <a:solidFill>
                          <a:srgbClr val="ED7D31"/>
                        </a:solidFill>
                        <a:ln w="19050" cap="flat" cmpd="sng">
                          <a:solidFill>
                            <a:srgbClr val="FFFFFF"/>
                          </a:solidFill>
                          <a:prstDash val="solid"/>
                          <a:miter lim="800000"/>
                          <a:headEnd type="none" w="sm" len="sm"/>
                          <a:tailEnd type="none" w="sm" len="sm"/>
                        </a:ln>
                      </wps:spPr>
                      <wps:txbx>
                        <w:txbxContent>
                          <w:p w14:paraId="1579405C" w14:textId="77777777" w:rsidR="007472BC" w:rsidRPr="00EF352B" w:rsidRDefault="007472BC">
                            <w:pPr>
                              <w:jc w:val="center"/>
                              <w:textDirection w:val="btLr"/>
                            </w:pPr>
                            <w:r w:rsidRPr="00EF352B">
                              <w:rPr>
                                <w:rFonts w:ascii="Times New Roman" w:eastAsia="Times New Roman" w:hAnsi="Times New Roman" w:cs="Times New Roman"/>
                                <w:i/>
                                <w:color w:val="FFFFFF"/>
                                <w:sz w:val="28"/>
                              </w:rPr>
                              <w:t xml:space="preserve">   Обработка естественного языка (</w:t>
                            </w:r>
                            <w:r w:rsidRPr="00EF352B">
                              <w:rPr>
                                <w:rFonts w:ascii="Times New Roman" w:eastAsia="Times New Roman" w:hAnsi="Times New Roman" w:cs="Times New Roman"/>
                                <w:color w:val="FFFFFF"/>
                                <w:sz w:val="28"/>
                              </w:rPr>
                              <w:t>PLN)</w:t>
                            </w:r>
                          </w:p>
                        </w:txbxContent>
                      </wps:txbx>
                      <wps:bodyPr spcFirstLastPara="1" wrap="square" lIns="91425" tIns="45700" rIns="91425" bIns="45700" anchor="t" anchorCtr="0">
                        <a:noAutofit/>
                      </wps:bodyPr>
                    </wps:wsp>
                  </a:graphicData>
                </a:graphic>
              </wp:anchor>
            </w:drawing>
          </mc:Choice>
          <mc:Fallback>
            <w:pict>
              <v:oval w14:anchorId="2E6B7FE4" id="Овал 2129171764" o:spid="_x0000_s1108" style="position:absolute;left:0;text-align:left;margin-left:25pt;margin-top:0;width:414.75pt;height:188.25pt;z-index:251660288;visibility:visible;mso-wrap-style:square;mso-wrap-distance-left:0;mso-wrap-distance-top:0;mso-wrap-distance-right:2.25pt;mso-wrap-distance-bottom:2.25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" fillcolor="#ed7d31" strokecolor="white" strokeweight="1.5pt">
                <v:stroke startarrowwidth="narrow" startarrowlength="short" endarrowwidth="narrow" endarrowlength="short" joinstyle="miter"/>
                <v:textbox inset="2.53958mm,1.2694mm,2.53958mm,1.2694mm">
                  <w:txbxContent>
                    <w:p w14:paraId="1579405C" w14:textId="77777777" w:rsidR="007472BC" w:rsidRPr="00EF352B" w:rsidRDefault="007472BC">
                      <w:pPr>
                        <w:jc w:val="center"/>
                        <w:textDirection w:val="btLr"/>
                      </w:pPr>
                      <w:r w:rsidRPr="00EF352B">
                        <w:rPr>
                          <w:rFonts w:ascii="Times New Roman" w:eastAsia="Times New Roman" w:hAnsi="Times New Roman" w:cs="Times New Roman"/>
                          <w:i/>
                          <w:color w:val="FFFFFF"/>
                          <w:sz w:val="28"/>
                        </w:rPr>
                        <w:t xml:space="preserve">   Обработка естественного языка (</w:t>
                      </w:r>
                      <w:r w:rsidRPr="00EF352B">
                        <w:rPr>
                          <w:rFonts w:ascii="Times New Roman" w:eastAsia="Times New Roman" w:hAnsi="Times New Roman" w:cs="Times New Roman"/>
                          <w:color w:val="FFFFFF"/>
                          <w:sz w:val="28"/>
                        </w:rPr>
                        <w:t>PLN)</w:t>
                      </w:r>
                    </w:p>
                  </w:txbxContent>
                </v:textbox>
              </v:oval>
            </w:pict>
          </mc:Fallback>
        </mc:AlternateContent>
      </w:r>
    </w:p>
    <w:p w14:paraId="532A54A0" w14:textId="77777777" w:rsidR="00C55963" w:rsidRDefault="00C55963" w:rsidP="00AE351D">
      <w:pPr>
        <w:ind w:firstLine="709"/>
        <w:rPr>
          <w:rFonts w:ascii="Times New Roman" w:eastAsia="Times New Roman" w:hAnsi="Times New Roman" w:cs="Times New Roman"/>
          <w:sz w:val="28"/>
          <w:szCs w:val="28"/>
        </w:rPr>
      </w:pPr>
    </w:p>
    <w:p w14:paraId="19FD54F8" w14:textId="77777777" w:rsidR="00C55963" w:rsidRDefault="00C55963" w:rsidP="00AE351D">
      <w:pPr>
        <w:ind w:firstLine="709"/>
        <w:rPr>
          <w:rFonts w:ascii="Times New Roman" w:eastAsia="Times New Roman" w:hAnsi="Times New Roman" w:cs="Times New Roman"/>
          <w:sz w:val="28"/>
          <w:szCs w:val="28"/>
        </w:rPr>
      </w:pPr>
    </w:p>
    <w:p w14:paraId="26B17594" w14:textId="77777777" w:rsidR="00C55963" w:rsidRDefault="00CE4113" w:rsidP="00AE351D">
      <w:pPr>
        <w:ind w:firstLine="709"/>
        <w:rPr>
          <w:rFonts w:ascii="Times New Roman" w:eastAsia="Times New Roman" w:hAnsi="Times New Roman" w:cs="Times New Roman"/>
          <w:sz w:val="28"/>
          <w:szCs w:val="28"/>
        </w:rPr>
      </w:pPr>
      <w:r>
        <w:rPr>
          <w:noProof/>
        </w:rPr>
        <mc:AlternateContent>
          <mc:Choice Requires="wps">
            <w:drawing>
              <wp:anchor distT="0" distB="19050" distL="0" distR="28575" simplePos="0" relativeHeight="251661312" behindDoc="0" locked="0" layoutInCell="1" hidden="0" allowOverlap="1" wp14:anchorId="045EAF6B" wp14:editId="3F7C6108">
                <wp:simplePos x="0" y="0"/>
                <wp:positionH relativeFrom="column">
                  <wp:posOffset>952500</wp:posOffset>
                </wp:positionH>
                <wp:positionV relativeFrom="paragraph">
                  <wp:posOffset>50800</wp:posOffset>
                </wp:positionV>
                <wp:extent cx="3981450" cy="1724025"/>
                <wp:effectExtent l="0" t="0" r="0" b="0"/>
                <wp:wrapNone/>
                <wp:docPr id="2129171763" name="Овал 2129171763"/>
                <wp:cNvGraphicFramePr/>
                <a:graphic xmlns:a="http://schemas.openxmlformats.org/drawingml/2006/main">
                  <a:graphicData uri="http://schemas.microsoft.com/office/word/2010/wordprocessingShape">
                    <wps:wsp>
                      <wps:cNvSpPr/>
                      <wps:spPr>
                        <a:xfrm>
                          <a:off x="3360060" y="2922660"/>
                          <a:ext cx="3971880" cy="1714680"/>
                        </a:xfrm>
                        <a:prstGeom prst="ellipse">
                          <a:avLst/>
                        </a:prstGeom>
                        <a:gradFill>
                          <a:gsLst>
                            <a:gs pos="0">
                              <a:srgbClr val="B0CAE9"/>
                            </a:gs>
                            <a:gs pos="50000">
                              <a:srgbClr val="A1C1E4"/>
                            </a:gs>
                            <a:gs pos="100000">
                              <a:srgbClr val="90B8E4"/>
                            </a:gs>
                          </a:gsLst>
                          <a:lin ang="5400000" scaled="0"/>
                        </a:gradFill>
                        <a:ln w="9525" cap="flat" cmpd="sng">
                          <a:solidFill>
                            <a:srgbClr val="5B9BD5"/>
                          </a:solidFill>
                          <a:prstDash val="solid"/>
                          <a:miter lim="800000"/>
                          <a:headEnd type="none" w="sm" len="sm"/>
                          <a:tailEnd type="none" w="sm" len="sm"/>
                        </a:ln>
                      </wps:spPr>
                      <wps:txbx>
                        <w:txbxContent>
                          <w:p w14:paraId="0205BC9A" w14:textId="77777777" w:rsidR="007472BC" w:rsidRPr="00EF352B" w:rsidRDefault="007472BC">
                            <w:pPr>
                              <w:textDirection w:val="btLr"/>
                            </w:pPr>
                            <w:r>
                              <w:rPr>
                                <w:rFonts w:ascii="Arial" w:eastAsia="Arial" w:hAnsi="Arial" w:cs="Arial"/>
                                <w:color w:val="000000"/>
                                <w:sz w:val="28"/>
                              </w:rPr>
                              <w:t xml:space="preserve">       </w:t>
                            </w:r>
                            <w:r w:rsidRPr="00EF352B">
                              <w:rPr>
                                <w:rFonts w:ascii="Times New Roman" w:eastAsia="Times New Roman" w:hAnsi="Times New Roman" w:cs="Times New Roman"/>
                                <w:i/>
                                <w:color w:val="000000"/>
                                <w:sz w:val="28"/>
                              </w:rPr>
                              <w:t>Машинное обучение (</w:t>
                            </w:r>
                            <w:r w:rsidRPr="00EF352B">
                              <w:rPr>
                                <w:rFonts w:ascii="Times New Roman" w:eastAsia="Times New Roman" w:hAnsi="Times New Roman" w:cs="Times New Roman"/>
                                <w:color w:val="000000"/>
                                <w:sz w:val="28"/>
                              </w:rPr>
                              <w:t>ML)</w:t>
                            </w:r>
                          </w:p>
                        </w:txbxContent>
                      </wps:txbx>
                      <wps:bodyPr spcFirstLastPara="1" wrap="square" lIns="91425" tIns="45700" rIns="91425" bIns="45700" anchor="t" anchorCtr="0">
                        <a:noAutofit/>
                      </wps:bodyPr>
                    </wps:wsp>
                  </a:graphicData>
                </a:graphic>
              </wp:anchor>
            </w:drawing>
          </mc:Choice>
          <mc:Fallback>
            <w:pict>
              <v:oval w14:anchorId="045EAF6B" id="Овал 2129171763" o:spid="_x0000_s1109" style="position:absolute;left:0;text-align:left;margin-left:75pt;margin-top:4pt;width:313.5pt;height:135.75pt;z-index:251661312;visibility:visible;mso-wrap-style:square;mso-wrap-distance-left:0;mso-wrap-distance-top:0;mso-wrap-distance-right:2.25pt;mso-wrap-distance-bottom:1.5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" fillcolor="#b0cae9" strokecolor="#5b9bd5">
                <v:fill color2="#90b8e4" colors="0 #b0cae9;.5 #a1c1e4;1 #90b8e4" focus="100%" type="gradient">
                  <o:fill v:ext="view" type="gradientUnscaled"/>
                </v:fill>
                <v:stroke startarrowwidth="narrow" startarrowlength="short" endarrowwidth="narrow" endarrowlength="short" joinstyle="miter"/>
                <v:textbox inset="2.53958mm,1.2694mm,2.53958mm,1.2694mm">
                  <w:txbxContent>
                    <w:p w14:paraId="0205BC9A" w14:textId="77777777" w:rsidR="007472BC" w:rsidRPr="00EF352B" w:rsidRDefault="007472BC">
                      <w:pPr>
                        <w:textDirection w:val="btLr"/>
                      </w:pPr>
                      <w:r>
                        <w:rPr>
                          <w:rFonts w:ascii="Arial" w:eastAsia="Arial" w:hAnsi="Arial" w:cs="Arial"/>
                          <w:color w:val="000000"/>
                          <w:sz w:val="28"/>
                        </w:rPr>
                        <w:t xml:space="preserve">       </w:t>
                      </w:r>
                      <w:r w:rsidRPr="00EF352B">
                        <w:rPr>
                          <w:rFonts w:ascii="Times New Roman" w:eastAsia="Times New Roman" w:hAnsi="Times New Roman" w:cs="Times New Roman"/>
                          <w:i/>
                          <w:color w:val="000000"/>
                          <w:sz w:val="28"/>
                        </w:rPr>
                        <w:t>Машинное обучение (</w:t>
                      </w:r>
                      <w:r w:rsidRPr="00EF352B">
                        <w:rPr>
                          <w:rFonts w:ascii="Times New Roman" w:eastAsia="Times New Roman" w:hAnsi="Times New Roman" w:cs="Times New Roman"/>
                          <w:color w:val="000000"/>
                          <w:sz w:val="28"/>
                        </w:rPr>
                        <w:t>ML)</w:t>
                      </w:r>
                    </w:p>
                  </w:txbxContent>
                </v:textbox>
              </v:oval>
            </w:pict>
          </mc:Fallback>
        </mc:AlternateContent>
      </w:r>
    </w:p>
    <w:p w14:paraId="00F86D2F" w14:textId="77777777" w:rsidR="00C55963" w:rsidRDefault="00C55963" w:rsidP="00AE351D">
      <w:pPr>
        <w:ind w:firstLine="709"/>
        <w:rPr>
          <w:rFonts w:ascii="Times New Roman" w:eastAsia="Times New Roman" w:hAnsi="Times New Roman" w:cs="Times New Roman"/>
          <w:sz w:val="28"/>
          <w:szCs w:val="28"/>
        </w:rPr>
      </w:pPr>
    </w:p>
    <w:p w14:paraId="55816350" w14:textId="77777777" w:rsidR="00C55963" w:rsidRDefault="00C55963" w:rsidP="00AE351D">
      <w:pPr>
        <w:ind w:firstLine="709"/>
        <w:rPr>
          <w:rFonts w:ascii="Times New Roman" w:eastAsia="Times New Roman" w:hAnsi="Times New Roman" w:cs="Times New Roman"/>
          <w:sz w:val="28"/>
          <w:szCs w:val="28"/>
        </w:rPr>
      </w:pPr>
    </w:p>
    <w:p w14:paraId="5FCBD997" w14:textId="77777777" w:rsidR="00C55963" w:rsidRDefault="00CE4113" w:rsidP="00AE351D">
      <w:pPr>
        <w:ind w:firstLine="709"/>
        <w:rPr>
          <w:rFonts w:ascii="Times New Roman" w:eastAsia="Times New Roman" w:hAnsi="Times New Roman" w:cs="Times New Roman"/>
          <w:sz w:val="28"/>
          <w:szCs w:val="28"/>
        </w:rPr>
      </w:pPr>
      <w:r>
        <w:rPr>
          <w:noProof/>
        </w:rPr>
        <mc:AlternateContent>
          <mc:Choice Requires="wps">
            <w:drawing>
              <wp:anchor distT="0" distB="28575" distL="0" distR="28575" simplePos="0" relativeHeight="251662336" behindDoc="0" locked="0" layoutInCell="1" hidden="0" allowOverlap="1" wp14:anchorId="21A33C7C" wp14:editId="0E542CF4">
                <wp:simplePos x="0" y="0"/>
                <wp:positionH relativeFrom="column">
                  <wp:posOffset>1384300</wp:posOffset>
                </wp:positionH>
                <wp:positionV relativeFrom="paragraph">
                  <wp:posOffset>12700</wp:posOffset>
                </wp:positionV>
                <wp:extent cx="3133725" cy="1152525"/>
                <wp:effectExtent l="0" t="0" r="0" b="0"/>
                <wp:wrapNone/>
                <wp:docPr id="2129171749" name="Овал 2129171749"/>
                <wp:cNvGraphicFramePr/>
                <a:graphic xmlns:a="http://schemas.openxmlformats.org/drawingml/2006/main">
                  <a:graphicData uri="http://schemas.microsoft.com/office/word/2010/wordprocessingShape">
                    <wps:wsp>
                      <wps:cNvSpPr/>
                      <wps:spPr>
                        <a:xfrm>
                          <a:off x="3788640" y="3213180"/>
                          <a:ext cx="3114720" cy="1133640"/>
                        </a:xfrm>
                        <a:prstGeom prst="ellipse">
                          <a:avLst/>
                        </a:prstGeom>
                        <a:solidFill>
                          <a:srgbClr val="FFC000"/>
                        </a:solidFill>
                        <a:ln w="19050" cap="flat" cmpd="sng">
                          <a:solidFill>
                            <a:srgbClr val="FFFFFF"/>
                          </a:solidFill>
                          <a:prstDash val="solid"/>
                          <a:miter lim="800000"/>
                          <a:headEnd type="none" w="sm" len="sm"/>
                          <a:tailEnd type="none" w="sm" len="sm"/>
                        </a:ln>
                      </wps:spPr>
                      <wps:txbx>
                        <w:txbxContent>
                          <w:p w14:paraId="5D96C089" w14:textId="77777777" w:rsidR="007472BC" w:rsidRPr="00EF352B" w:rsidRDefault="007472BC">
                            <w:pPr>
                              <w:jc w:val="center"/>
                              <w:textDirection w:val="btLr"/>
                            </w:pPr>
                            <w:r w:rsidRPr="00EF352B">
                              <w:rPr>
                                <w:rFonts w:ascii="Times New Roman" w:eastAsia="Times New Roman" w:hAnsi="Times New Roman" w:cs="Times New Roman"/>
                                <w:i/>
                                <w:color w:val="000000"/>
                                <w:sz w:val="28"/>
                              </w:rPr>
                              <w:t xml:space="preserve">Глубокое обучение </w:t>
                            </w:r>
                            <w:r w:rsidRPr="00EF352B">
                              <w:rPr>
                                <w:rFonts w:ascii="Times New Roman" w:eastAsia="Times New Roman" w:hAnsi="Times New Roman" w:cs="Times New Roman"/>
                                <w:i/>
                                <w:color w:val="FFFFFF"/>
                                <w:sz w:val="28"/>
                              </w:rPr>
                              <w:t>(</w:t>
                            </w:r>
                            <w:r w:rsidRPr="00EF352B">
                              <w:rPr>
                                <w:rFonts w:ascii="Times New Roman" w:eastAsia="Times New Roman" w:hAnsi="Times New Roman" w:cs="Times New Roman"/>
                                <w:color w:val="FFFFFF"/>
                                <w:sz w:val="28"/>
                              </w:rPr>
                              <w:t>DL)</w:t>
                            </w:r>
                          </w:p>
                        </w:txbxContent>
                      </wps:txbx>
                      <wps:bodyPr spcFirstLastPara="1" wrap="square" lIns="91425" tIns="45700" rIns="91425" bIns="45700" anchor="ctr" anchorCtr="0">
                        <a:noAutofit/>
                      </wps:bodyPr>
                    </wps:wsp>
                  </a:graphicData>
                </a:graphic>
              </wp:anchor>
            </w:drawing>
          </mc:Choice>
          <mc:Fallback>
            <w:pict>
              <v:oval w14:anchorId="21A33C7C" id="Овал 2129171749" o:spid="_x0000_s1110" style="position:absolute;left:0;text-align:left;margin-left:109pt;margin-top:1pt;width:246.75pt;height:90.75pt;z-index:251662336;visibility:visible;mso-wrap-style:square;mso-wrap-distance-left:0;mso-wrap-distance-top:0;mso-wrap-distance-right:2.25pt;mso-wrap-distance-bottom:2.25pt;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" fillcolor="#ffc000" strokecolor="white" strokeweight="1.5pt">
                <v:stroke startarrowwidth="narrow" startarrowlength="short" endarrowwidth="narrow" endarrowlength="short" joinstyle="miter"/>
                <v:textbox inset="2.53958mm,1.2694mm,2.53958mm,1.2694mm">
                  <w:txbxContent>
                    <w:p w14:paraId="5D96C089" w14:textId="77777777" w:rsidR="007472BC" w:rsidRPr="00EF352B" w:rsidRDefault="007472BC">
                      <w:pPr>
                        <w:jc w:val="center"/>
                        <w:textDirection w:val="btLr"/>
                      </w:pPr>
                      <w:r w:rsidRPr="00EF352B">
                        <w:rPr>
                          <w:rFonts w:ascii="Times New Roman" w:eastAsia="Times New Roman" w:hAnsi="Times New Roman" w:cs="Times New Roman"/>
                          <w:i/>
                          <w:color w:val="000000"/>
                          <w:sz w:val="28"/>
                        </w:rPr>
                        <w:t xml:space="preserve">Глубокое обучение </w:t>
                      </w:r>
                      <w:r w:rsidRPr="00EF352B">
                        <w:rPr>
                          <w:rFonts w:ascii="Times New Roman" w:eastAsia="Times New Roman" w:hAnsi="Times New Roman" w:cs="Times New Roman"/>
                          <w:i/>
                          <w:color w:val="FFFFFF"/>
                          <w:sz w:val="28"/>
                        </w:rPr>
                        <w:t>(</w:t>
                      </w:r>
                      <w:r w:rsidRPr="00EF352B">
                        <w:rPr>
                          <w:rFonts w:ascii="Times New Roman" w:eastAsia="Times New Roman" w:hAnsi="Times New Roman" w:cs="Times New Roman"/>
                          <w:color w:val="FFFFFF"/>
                          <w:sz w:val="28"/>
                        </w:rPr>
                        <w:t>DL)</w:t>
                      </w:r>
                    </w:p>
                  </w:txbxContent>
                </v:textbox>
              </v:oval>
            </w:pict>
          </mc:Fallback>
        </mc:AlternateContent>
      </w:r>
    </w:p>
    <w:p w14:paraId="2A675FE1" w14:textId="77777777" w:rsidR="00C55963" w:rsidRDefault="00C55963" w:rsidP="00AE351D">
      <w:pPr>
        <w:ind w:firstLine="709"/>
        <w:rPr>
          <w:rFonts w:ascii="Times New Roman" w:eastAsia="Times New Roman" w:hAnsi="Times New Roman" w:cs="Times New Roman"/>
          <w:sz w:val="28"/>
          <w:szCs w:val="28"/>
        </w:rPr>
      </w:pPr>
    </w:p>
    <w:p w14:paraId="5AD61566" w14:textId="77777777" w:rsidR="00C55963" w:rsidRDefault="00C55963" w:rsidP="00AE351D">
      <w:pPr>
        <w:ind w:firstLine="709"/>
        <w:rPr>
          <w:rFonts w:ascii="Times New Roman" w:eastAsia="Times New Roman" w:hAnsi="Times New Roman" w:cs="Times New Roman"/>
          <w:sz w:val="28"/>
          <w:szCs w:val="28"/>
        </w:rPr>
      </w:pPr>
    </w:p>
    <w:p w14:paraId="61FFE203" w14:textId="77777777" w:rsidR="00C55963" w:rsidRDefault="00C55963" w:rsidP="00AE351D">
      <w:pPr>
        <w:ind w:firstLine="709"/>
        <w:rPr>
          <w:rFonts w:ascii="Times New Roman" w:eastAsia="Times New Roman" w:hAnsi="Times New Roman" w:cs="Times New Roman"/>
          <w:sz w:val="28"/>
          <w:szCs w:val="28"/>
        </w:rPr>
      </w:pPr>
    </w:p>
    <w:p w14:paraId="308E85E0" w14:textId="77777777" w:rsidR="00C55963" w:rsidRDefault="00C55963" w:rsidP="00AE351D">
      <w:pPr>
        <w:ind w:firstLine="709"/>
        <w:rPr>
          <w:rFonts w:ascii="Times New Roman" w:eastAsia="Times New Roman" w:hAnsi="Times New Roman" w:cs="Times New Roman"/>
          <w:sz w:val="28"/>
          <w:szCs w:val="28"/>
        </w:rPr>
      </w:pPr>
    </w:p>
    <w:p w14:paraId="70CBE895" w14:textId="77777777" w:rsidR="00C55963" w:rsidRDefault="00C55963" w:rsidP="00AE351D">
      <w:pPr>
        <w:ind w:firstLine="709"/>
        <w:rPr>
          <w:rFonts w:ascii="Times New Roman" w:eastAsia="Times New Roman" w:hAnsi="Times New Roman" w:cs="Times New Roman"/>
          <w:sz w:val="28"/>
          <w:szCs w:val="28"/>
        </w:rPr>
      </w:pPr>
    </w:p>
    <w:p w14:paraId="35722F34" w14:textId="77777777" w:rsidR="00EF352B" w:rsidRPr="00EF352B" w:rsidRDefault="00EF352B" w:rsidP="00AE351D">
      <w:pPr>
        <w:ind w:firstLine="709"/>
        <w:rPr>
          <w:rFonts w:ascii="Times New Roman" w:eastAsia="Times New Roman" w:hAnsi="Times New Roman" w:cs="Times New Roman"/>
          <w:sz w:val="16"/>
          <w:szCs w:val="16"/>
        </w:rPr>
      </w:pPr>
    </w:p>
    <w:p w14:paraId="59A691FD" w14:textId="06850E31" w:rsidR="00C55963" w:rsidRPr="005E4284" w:rsidRDefault="00CE4113" w:rsidP="00AE351D">
      <w:pPr>
        <w:jc w:val="center"/>
        <w:rPr>
          <w:rFonts w:ascii="Times New Roman" w:hAnsi="Times New Roman" w:cs="Times New Roman"/>
          <w:sz w:val="28"/>
          <w:szCs w:val="28"/>
        </w:rPr>
      </w:pPr>
      <w:r w:rsidRPr="005E4284">
        <w:rPr>
          <w:rFonts w:ascii="Times New Roman" w:hAnsi="Times New Roman" w:cs="Times New Roman"/>
          <w:sz w:val="28"/>
          <w:szCs w:val="28"/>
        </w:rPr>
        <w:t xml:space="preserve">Рисунок 11 </w:t>
      </w:r>
      <w:r w:rsidR="005E4284" w:rsidRPr="005E4284">
        <w:rPr>
          <w:rFonts w:ascii="Times New Roman" w:hAnsi="Times New Roman" w:cs="Times New Roman"/>
          <w:sz w:val="28"/>
          <w:szCs w:val="28"/>
        </w:rPr>
        <w:t>– Взаимосвязь</w:t>
      </w:r>
      <w:r w:rsidRPr="005E4284">
        <w:rPr>
          <w:rFonts w:ascii="Times New Roman" w:hAnsi="Times New Roman" w:cs="Times New Roman"/>
          <w:sz w:val="28"/>
          <w:szCs w:val="28"/>
        </w:rPr>
        <w:t xml:space="preserve"> между AI, PLN, ML и DL</w:t>
      </w:r>
    </w:p>
    <w:p w14:paraId="19529515" w14:textId="77777777" w:rsidR="005E4284" w:rsidRPr="005E4284" w:rsidRDefault="005E4284" w:rsidP="00AE351D">
      <w:pPr>
        <w:ind w:firstLine="709"/>
        <w:rPr>
          <w:rFonts w:ascii="Times New Roman" w:eastAsia="Times New Roman" w:hAnsi="Times New Roman" w:cs="Times New Roman"/>
          <w:sz w:val="16"/>
          <w:szCs w:val="16"/>
        </w:rPr>
      </w:pPr>
    </w:p>
    <w:p w14:paraId="663B8C78" w14:textId="0189AA30" w:rsidR="00C55963" w:rsidRDefault="00C3596E" w:rsidP="00AE351D">
      <w:pPr>
        <w:ind w:firstLine="709"/>
        <w:rPr>
          <w:rFonts w:ascii="Times New Roman" w:eastAsia="Times New Roman" w:hAnsi="Times New Roman" w:cs="Times New Roman"/>
        </w:rPr>
      </w:pPr>
      <w:r>
        <w:rPr>
          <w:rFonts w:ascii="Times New Roman" w:eastAsia="Times New Roman" w:hAnsi="Times New Roman" w:cs="Times New Roman"/>
        </w:rPr>
        <w:t xml:space="preserve">Примечание – </w:t>
      </w:r>
      <w:r w:rsidR="00CE4113">
        <w:rPr>
          <w:rFonts w:ascii="Times New Roman" w:eastAsia="Times New Roman" w:hAnsi="Times New Roman" w:cs="Times New Roman"/>
        </w:rPr>
        <w:t>Составлено автором</w:t>
      </w:r>
    </w:p>
    <w:p w14:paraId="1588D793" w14:textId="77777777" w:rsidR="00C55963" w:rsidRPr="00EF352B" w:rsidRDefault="00C55963" w:rsidP="00AE351D">
      <w:pPr>
        <w:ind w:firstLine="709"/>
        <w:rPr>
          <w:rFonts w:ascii="Times New Roman" w:eastAsia="Times New Roman" w:hAnsi="Times New Roman" w:cs="Times New Roman"/>
          <w:sz w:val="28"/>
          <w:szCs w:val="28"/>
        </w:rPr>
      </w:pPr>
    </w:p>
    <w:p w14:paraId="3DC2DF2B" w14:textId="4C9077A3"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Понимание машинного обучения и DL требует восприятия отличного инструмента, такого как обработка естественного языка (NLP), которая является возможностью, которая помогает AI понимать и анализировать неструктурированные данные из различных нетрадиционных источников, например, голосовых записей, видео и изображений [99</w:t>
      </w:r>
      <w:r w:rsidR="00FA6E93">
        <w:rPr>
          <w:rFonts w:ascii="Times New Roman" w:eastAsia="Times New Roman" w:hAnsi="Times New Roman" w:cs="Times New Roman"/>
          <w:sz w:val="28"/>
          <w:szCs w:val="28"/>
        </w:rPr>
        <w:t>, р. 111-115</w:t>
      </w:r>
      <w:r>
        <w:rPr>
          <w:rFonts w:ascii="Times New Roman" w:eastAsia="Times New Roman" w:hAnsi="Times New Roman" w:cs="Times New Roman"/>
          <w:sz w:val="28"/>
          <w:szCs w:val="28"/>
        </w:rPr>
        <w:t xml:space="preserve">], и благодаря этой способности данные извлекаются и связываются с неструктурированной информацией. Многие из повседневных применений NLP направлены на сбор структурированной информации из неструктурированных или нетрадиционных источников. </w:t>
      </w:r>
    </w:p>
    <w:p w14:paraId="77F85A5F" w14:textId="5609C5F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Таким образом, NLP может абстрагироваться от записи голоса с клиентом об уровне его удовлетворенности продуктом или услугой, его темпераменте перед лицом жалобы или возврата и тем самым подает в системы, чтобы позже добавить больше переменных к анализу, которые ML и DL могут сделать с информацией. Машинное обучение </w:t>
      </w:r>
      <w:r w:rsidR="00EF352B">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это практика использования алгоритмов для анализа расширенных данных, изучения базовых закономерностей и применения шаблона или тенденции изученных данных для составления прогнозов [100].</w:t>
      </w:r>
    </w:p>
    <w:p w14:paraId="0DAFE1FB" w14:textId="2286A493"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Кроме того, глубокое обучение </w:t>
      </w:r>
      <w:r>
        <w:rPr>
          <w:rFonts w:ascii="Times New Roman" w:eastAsia="Times New Roman" w:hAnsi="Times New Roman" w:cs="Times New Roman"/>
          <w:color w:val="000000"/>
          <w:sz w:val="28"/>
          <w:szCs w:val="28"/>
        </w:rPr>
        <w:t>–</w:t>
      </w:r>
      <w:r>
        <w:rPr>
          <w:rFonts w:ascii="Times New Roman" w:eastAsia="Times New Roman" w:hAnsi="Times New Roman" w:cs="Times New Roman"/>
          <w:sz w:val="28"/>
          <w:szCs w:val="28"/>
        </w:rPr>
        <w:t xml:space="preserve"> это продвинутый метод машинного обучения, который опирается на искусственные нейронные сети для абстрагирования функций данных путем сбора знаний и извлечения закономерностей из необработанных данных [92</w:t>
      </w:r>
      <w:r w:rsidR="00EF352B">
        <w:rPr>
          <w:rFonts w:ascii="Times New Roman" w:eastAsia="Times New Roman" w:hAnsi="Times New Roman" w:cs="Times New Roman"/>
          <w:sz w:val="28"/>
          <w:szCs w:val="28"/>
        </w:rPr>
        <w:t>, р. 69-87</w:t>
      </w:r>
      <w:r>
        <w:rPr>
          <w:rFonts w:ascii="Times New Roman" w:eastAsia="Times New Roman" w:hAnsi="Times New Roman" w:cs="Times New Roman"/>
          <w:sz w:val="28"/>
          <w:szCs w:val="28"/>
        </w:rPr>
        <w:t>].</w:t>
      </w:r>
    </w:p>
    <w:p w14:paraId="2F7D0A37" w14:textId="0F510A4C"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Что касается подмножеств, составляющих возможности AI, Arnaboldi et al. </w:t>
      </w:r>
      <w:r w:rsidR="00EF352B">
        <w:rPr>
          <w:rFonts w:ascii="Times New Roman" w:eastAsia="Times New Roman" w:hAnsi="Times New Roman" w:cs="Times New Roman"/>
          <w:sz w:val="28"/>
          <w:szCs w:val="28"/>
        </w:rPr>
        <w:t>и</w:t>
      </w:r>
      <w:r>
        <w:rPr>
          <w:rFonts w:ascii="Times New Roman" w:eastAsia="Times New Roman" w:hAnsi="Times New Roman" w:cs="Times New Roman"/>
          <w:sz w:val="28"/>
          <w:szCs w:val="28"/>
        </w:rPr>
        <w:t xml:space="preserve"> Raschke R. объясняют, что AI может помочь в аудите путем анализа информации, извлеченной из разных источников, для определения уровня риска обязательств и, таким образом, облегчить планирование и оценку усилий по принятию обязательств</w:t>
      </w:r>
      <w:hyperlink r:id="rId22" w:anchor="B9">
        <w:r>
          <w:rPr>
            <w:rFonts w:ascii="Times New Roman" w:eastAsia="Times New Roman" w:hAnsi="Times New Roman" w:cs="Times New Roman"/>
            <w:i/>
            <w:sz w:val="28"/>
            <w:szCs w:val="28"/>
          </w:rPr>
          <w:t>.</w:t>
        </w:r>
      </w:hyperlink>
    </w:p>
    <w:p w14:paraId="6AFDA403" w14:textId="2BDDE1C4" w:rsidR="00C55963" w:rsidRDefault="00CE4113" w:rsidP="00AE351D">
      <w:pPr>
        <w:ind w:firstLine="709"/>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Блокчейн.</w:t>
      </w:r>
      <w:r>
        <w:rPr>
          <w:rFonts w:ascii="Times New Roman" w:eastAsia="Times New Roman" w:hAnsi="Times New Roman" w:cs="Times New Roman"/>
          <w:i/>
          <w:sz w:val="28"/>
          <w:szCs w:val="28"/>
        </w:rPr>
        <w:t xml:space="preserve"> </w:t>
      </w:r>
      <w:r>
        <w:rPr>
          <w:rFonts w:ascii="Times New Roman" w:eastAsia="Times New Roman" w:hAnsi="Times New Roman" w:cs="Times New Roman"/>
          <w:sz w:val="28"/>
          <w:szCs w:val="28"/>
        </w:rPr>
        <w:t>В процессах анализа информации одним из рисков, которые должны учитывать аудиторы, является качество информации, которую они проверяют, особенно при рассмотрении способа сбора информации; они также должны учитывать, что ошибки или манипуляции с информацией могут иметь место в любом из процессов представления финансовой информации. Чтобы снизить этот риск, блокчейн может быть представлен как решение, потому что это система, которая позволяет отслеживать каждую из транзакций, и есть уверенность в том, что нет никаких манипуляций. С помощью блокчейна</w:t>
      </w:r>
      <w:r>
        <w:rPr>
          <w:rFonts w:ascii="Times New Roman" w:eastAsia="Times New Roman" w:hAnsi="Times New Roman" w:cs="Times New Roman"/>
          <w:i/>
          <w:sz w:val="28"/>
          <w:szCs w:val="28"/>
        </w:rPr>
        <w:t xml:space="preserve"> </w:t>
      </w:r>
      <w:r>
        <w:rPr>
          <w:rFonts w:ascii="Times New Roman" w:eastAsia="Times New Roman" w:hAnsi="Times New Roman" w:cs="Times New Roman"/>
          <w:sz w:val="28"/>
          <w:szCs w:val="28"/>
        </w:rPr>
        <w:t>информация передается между одноранговыми узлами, и центральный орган не вмешивается. Его можно определить как «общедоступную базу данных, в которой хранятся записи обо всех транзакциях, выполненных в экосистеме [101]. Используя криптографические алгоритмы [101</w:t>
      </w:r>
      <w:r w:rsidR="00EF352B">
        <w:rPr>
          <w:rFonts w:ascii="Times New Roman" w:eastAsia="Times New Roman" w:hAnsi="Times New Roman" w:cs="Times New Roman"/>
          <w:sz w:val="28"/>
          <w:szCs w:val="28"/>
          <w:lang w:val="kk-KZ"/>
        </w:rPr>
        <w:t>, р. 1-17</w:t>
      </w:r>
      <w:r>
        <w:rPr>
          <w:rFonts w:ascii="Times New Roman" w:eastAsia="Times New Roman" w:hAnsi="Times New Roman" w:cs="Times New Roman"/>
          <w:sz w:val="28"/>
          <w:szCs w:val="28"/>
        </w:rPr>
        <w:t>] блокчейн может обеспечить безопасность, делая невозможным изменение истории транзакций».</w:t>
      </w:r>
    </w:p>
    <w:p w14:paraId="1F8A0499" w14:textId="589C02E3"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w:t>
      </w:r>
      <w:hyperlink r:id="rId23" w:anchor="B24">
        <w:r>
          <w:rPr>
            <w:rFonts w:ascii="Times New Roman" w:eastAsia="Times New Roman" w:hAnsi="Times New Roman" w:cs="Times New Roman"/>
            <w:color w:val="000000"/>
            <w:sz w:val="28"/>
            <w:szCs w:val="28"/>
          </w:rPr>
          <w:t xml:space="preserve">Института присяжных бухгалтеров Англии и Уэльса </w:t>
        </w:r>
      </w:hyperlink>
      <w:r>
        <w:rPr>
          <w:rFonts w:ascii="Times New Roman" w:eastAsia="Times New Roman" w:hAnsi="Times New Roman" w:cs="Times New Roman"/>
          <w:color w:val="000000"/>
          <w:sz w:val="28"/>
          <w:szCs w:val="28"/>
        </w:rPr>
        <w:t xml:space="preserve">[102] </w:t>
      </w:r>
      <w:r>
        <w:rPr>
          <w:rFonts w:ascii="Times New Roman" w:eastAsia="Times New Roman" w:hAnsi="Times New Roman" w:cs="Times New Roman"/>
          <w:sz w:val="28"/>
          <w:szCs w:val="28"/>
        </w:rPr>
        <w:t>блокчейн</w:t>
      </w:r>
      <w:r>
        <w:rPr>
          <w:rFonts w:ascii="Times New Roman" w:eastAsia="Times New Roman" w:hAnsi="Times New Roman" w:cs="Times New Roman"/>
          <w:i/>
          <w:sz w:val="28"/>
          <w:szCs w:val="28"/>
        </w:rPr>
        <w:t xml:space="preserve"> </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sz w:val="28"/>
          <w:szCs w:val="28"/>
        </w:rPr>
        <w:t xml:space="preserve"> это система бухгалтерского учета в реальном времени; кроме того, это реестр транзакций, в котором каждый из них имеет уникальный идентификатор и использует технологию, позволяющую шифровать и расшифровывать информацию, передаваемую через транзакцию [103]. Он рассматривается как реестр, который собирает цифровую информацию в режиме реального времени из нескольких частей одной и той же сети, состоящую из транзакций, которые не могут быть удалены или изменены [104]. </w:t>
      </w:r>
    </w:p>
    <w:p w14:paraId="0CDF1EA7" w14:textId="7777777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Аудит может поддерживаться с использованием блокчейна, потому что некоторые виды деятельности могут быть устранены, например, сверка счетов, процедуры, которые можно рассматривать как самоаудит, что создает большую уверенность и спокойствие при принятии решений [102]. Если принять во внимание, что доступ к информации осуществляется в режиме реального времени, то есть в момент ее сообщения, выгода от своевременности информации является значительной.</w:t>
      </w:r>
    </w:p>
    <w:p w14:paraId="66A7A191" w14:textId="7777777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После того, как статьи были рассмотрены, можно сделать вывод, что 80% отобранных соответствуют последним четырем годам, что обозначает текущую актуальность выбранной темы. А с другой стороны, есть три журнала, которые рассматривают 26% статей, это Journal of Emerging Technologies in Accounting и Accounting Horizons. </w:t>
      </w:r>
    </w:p>
    <w:p w14:paraId="47EE1AA8" w14:textId="77777777" w:rsidR="00C55963" w:rsidRDefault="00CE4113" w:rsidP="00AE351D">
      <w:pPr>
        <w:ind w:firstLine="709"/>
        <w:jc w:val="both"/>
      </w:pPr>
      <w:r>
        <w:rPr>
          <w:rFonts w:ascii="Times New Roman" w:eastAsia="Times New Roman" w:hAnsi="Times New Roman" w:cs="Times New Roman"/>
          <w:sz w:val="28"/>
          <w:szCs w:val="28"/>
        </w:rPr>
        <w:t>Категории анализа, выявленные в этой статье, которые позволили представить результаты, были следующими:</w:t>
      </w:r>
    </w:p>
    <w:p w14:paraId="148176DA" w14:textId="77777777" w:rsidR="00C55963" w:rsidRDefault="00CE4113" w:rsidP="00AE351D">
      <w:pPr>
        <w:ind w:firstLine="709"/>
        <w:jc w:val="both"/>
      </w:pPr>
      <w:r>
        <w:rPr>
          <w:rFonts w:ascii="Times New Roman" w:eastAsia="Times New Roman" w:hAnsi="Times New Roman" w:cs="Times New Roman"/>
          <w:sz w:val="28"/>
          <w:szCs w:val="28"/>
        </w:rPr>
        <w:t>1. Основные новые технологии, связанные с процессом внешнего аудита, и основные авторы: в этой категории рассматривается эволюция терминов больших данных, RPA и AI в бухгалтерской литературе и наиболее релевантные авторы по этому вопросу.</w:t>
      </w:r>
    </w:p>
    <w:p w14:paraId="45B9382D" w14:textId="77777777" w:rsidR="00C55963" w:rsidRDefault="00CE4113" w:rsidP="00AE351D">
      <w:pPr>
        <w:ind w:firstLine="709"/>
        <w:jc w:val="both"/>
      </w:pPr>
      <w:r>
        <w:rPr>
          <w:rFonts w:ascii="Times New Roman" w:eastAsia="Times New Roman" w:hAnsi="Times New Roman" w:cs="Times New Roman"/>
          <w:sz w:val="28"/>
          <w:szCs w:val="28"/>
        </w:rPr>
        <w:t>2. Типы методологий и подходов, используемых в различных академических научных публикациях. На основе этой работы: анализируются методологии и инструменты исследования, на которые опирались авторы при разработке своих статей.</w:t>
      </w:r>
    </w:p>
    <w:p w14:paraId="6DACEBEA" w14:textId="3347E0C0" w:rsidR="00C55963" w:rsidRDefault="00CE4113" w:rsidP="00AE351D">
      <w:pPr>
        <w:ind w:firstLine="709"/>
        <w:jc w:val="both"/>
      </w:pPr>
      <w:r>
        <w:rPr>
          <w:rFonts w:ascii="Times New Roman" w:eastAsia="Times New Roman" w:hAnsi="Times New Roman" w:cs="Times New Roman"/>
          <w:sz w:val="28"/>
          <w:szCs w:val="28"/>
        </w:rPr>
        <w:t xml:space="preserve">3. </w:t>
      </w:r>
      <w:r w:rsidR="00A4666A" w:rsidRPr="00A4666A">
        <w:rPr>
          <w:rFonts w:ascii="Times New Roman" w:eastAsia="Times New Roman" w:hAnsi="Times New Roman" w:cs="Times New Roman"/>
          <w:sz w:val="28"/>
          <w:szCs w:val="28"/>
        </w:rPr>
        <w:t>Преимущества использования цифровых технологий в процессе аудита</w:t>
      </w:r>
      <w:r>
        <w:rPr>
          <w:rFonts w:ascii="Times New Roman" w:eastAsia="Times New Roman" w:hAnsi="Times New Roman" w:cs="Times New Roman"/>
          <w:sz w:val="28"/>
          <w:szCs w:val="28"/>
        </w:rPr>
        <w:t>.</w:t>
      </w:r>
    </w:p>
    <w:p w14:paraId="1DE35A7C" w14:textId="39B82F22" w:rsidR="00C55963" w:rsidRDefault="00A4666A" w:rsidP="00AE351D">
      <w:pPr>
        <w:ind w:firstLine="709"/>
        <w:jc w:val="both"/>
      </w:pPr>
      <w:r w:rsidRPr="00A4666A">
        <w:rPr>
          <w:rFonts w:ascii="Times New Roman" w:eastAsia="Times New Roman" w:hAnsi="Times New Roman" w:cs="Times New Roman"/>
          <w:sz w:val="28"/>
          <w:szCs w:val="28"/>
        </w:rPr>
        <w:t>Исследование было продиктовано существующей в научных кругах и бухгалтерской профессии необходимостью понять растущую распространенность и использование цифровых технологий и их преимуществ в процессе внешнего аудита.</w:t>
      </w:r>
      <w:r>
        <w:rPr>
          <w:rFonts w:ascii="Times New Roman" w:eastAsia="Times New Roman" w:hAnsi="Times New Roman" w:cs="Times New Roman"/>
          <w:sz w:val="28"/>
          <w:szCs w:val="28"/>
        </w:rPr>
        <w:t xml:space="preserve"> </w:t>
      </w:r>
      <w:r w:rsidR="00CE4113">
        <w:rPr>
          <w:rFonts w:ascii="Times New Roman" w:eastAsia="Times New Roman" w:hAnsi="Times New Roman" w:cs="Times New Roman"/>
          <w:sz w:val="28"/>
          <w:szCs w:val="28"/>
        </w:rPr>
        <w:t>Результаты будут представлены как способ ответа на категории анализа, которые были представлены в методологии.</w:t>
      </w:r>
    </w:p>
    <w:p w14:paraId="3612FEDF" w14:textId="77777777" w:rsidR="00C55963" w:rsidRDefault="00CE4113" w:rsidP="00AE351D">
      <w:pPr>
        <w:ind w:firstLine="709"/>
        <w:jc w:val="both"/>
      </w:pPr>
      <w:r>
        <w:rPr>
          <w:rFonts w:ascii="Times New Roman" w:eastAsia="Times New Roman" w:hAnsi="Times New Roman" w:cs="Times New Roman"/>
          <w:sz w:val="28"/>
          <w:szCs w:val="28"/>
        </w:rPr>
        <w:t>В рассмотренной литературе определены следующие цифровые технологии: Big Data Analytics, RPA, AI, DL, ML и блокчейн. Важно отметить, что кластеры для AI предполагают машинное обучение и глубокое обучение, а группа Data Analytics рассматривает автоматизацию роботизированных процессов (RPA).</w:t>
      </w:r>
    </w:p>
    <w:p w14:paraId="11C870DB" w14:textId="77777777" w:rsidR="00C55963" w:rsidRDefault="00CE4113" w:rsidP="00AE351D">
      <w:pPr>
        <w:ind w:firstLine="709"/>
        <w:jc w:val="both"/>
        <w:rPr>
          <w:rFonts w:ascii="Times New Roman" w:eastAsia="Times New Roman" w:hAnsi="Times New Roman" w:cs="Times New Roman"/>
          <w:sz w:val="28"/>
          <w:szCs w:val="28"/>
          <w:lang w:val="kk-KZ"/>
        </w:rPr>
      </w:pPr>
      <w:bookmarkStart w:id="12" w:name="_Hlk166639803"/>
      <w:r>
        <w:rPr>
          <w:rFonts w:ascii="Times New Roman" w:eastAsia="Times New Roman" w:hAnsi="Times New Roman" w:cs="Times New Roman"/>
          <w:sz w:val="28"/>
          <w:szCs w:val="28"/>
        </w:rPr>
        <w:t xml:space="preserve">Включение этих цифровых технологий в академическую исследовательскую литературу постепенно происходило, первоначально связывая аудит с большими данными в 2017 году. Со временем большие данные становятся все более зрелыми в среде, и компании смогли в большей степени использовать эти большие объемы информации и данных, что открывает поле для развития методов автоматизации процессов (RPA). Это вторая крупная технология, которую литература относит к аудиту в начале 2018 года. RPA облегчает анализ больших данных, и, аналогичным образом, по мере того, как возможности этих технологий со временем увеличиваются, в литературе в конце 2018 года начинает проявляться третья связь между аудитом и искусственным интеллектом и его вариантами </w:t>
      </w:r>
      <w:r>
        <w:rPr>
          <w:rFonts w:ascii="Times New Roman" w:eastAsia="Times New Roman" w:hAnsi="Times New Roman" w:cs="Times New Roman"/>
          <w:color w:val="000000"/>
          <w:sz w:val="28"/>
          <w:szCs w:val="28"/>
        </w:rPr>
        <w:t>–</w:t>
      </w:r>
      <w:r>
        <w:rPr>
          <w:rFonts w:ascii="Times New Roman" w:eastAsia="Times New Roman" w:hAnsi="Times New Roman" w:cs="Times New Roman"/>
          <w:sz w:val="28"/>
          <w:szCs w:val="28"/>
        </w:rPr>
        <w:t xml:space="preserve"> машинным обучением и глубоким обучением </w:t>
      </w:r>
      <w:bookmarkEnd w:id="12"/>
      <w:r>
        <w:rPr>
          <w:rFonts w:ascii="Times New Roman" w:eastAsia="Times New Roman" w:hAnsi="Times New Roman" w:cs="Times New Roman"/>
          <w:sz w:val="28"/>
          <w:szCs w:val="28"/>
        </w:rPr>
        <w:t>(</w:t>
      </w:r>
      <w:r>
        <w:rPr>
          <w:rFonts w:ascii="Times New Roman" w:eastAsia="Times New Roman" w:hAnsi="Times New Roman" w:cs="Times New Roman"/>
          <w:color w:val="000000"/>
          <w:sz w:val="28"/>
          <w:szCs w:val="28"/>
        </w:rPr>
        <w:t xml:space="preserve">рисунок </w:t>
      </w:r>
      <w:r>
        <w:rPr>
          <w:rFonts w:ascii="Times New Roman" w:eastAsia="Times New Roman" w:hAnsi="Times New Roman" w:cs="Times New Roman"/>
          <w:sz w:val="28"/>
          <w:szCs w:val="28"/>
        </w:rPr>
        <w:t>12).</w:t>
      </w:r>
    </w:p>
    <w:p w14:paraId="595F6182" w14:textId="77777777" w:rsidR="00EF352B" w:rsidRPr="00EF352B" w:rsidRDefault="00EF352B" w:rsidP="00AE351D">
      <w:pPr>
        <w:ind w:firstLine="709"/>
        <w:jc w:val="both"/>
        <w:rPr>
          <w:lang w:val="kk-KZ"/>
        </w:rPr>
      </w:pPr>
    </w:p>
    <w:p w14:paraId="519E2BBE" w14:textId="77777777" w:rsidR="00C55963" w:rsidRDefault="00CE4113" w:rsidP="00EF352B">
      <w:pPr>
        <w:jc w:val="center"/>
        <w:rPr>
          <w:rFonts w:ascii="Times New Roman" w:eastAsia="Times New Roman" w:hAnsi="Times New Roman" w:cs="Times New Roman"/>
          <w:sz w:val="28"/>
          <w:szCs w:val="28"/>
        </w:rPr>
      </w:pPr>
      <w:r>
        <w:rPr>
          <w:noProof/>
        </w:rPr>
        <w:drawing>
          <wp:inline distT="0" distB="0" distL="0" distR="0" wp14:anchorId="4E4D4031" wp14:editId="04A47072">
            <wp:extent cx="5257800" cy="2143760"/>
            <wp:effectExtent l="0" t="0" r="0" b="0"/>
            <wp:docPr id="2129171797" name="image30.png" descr="page13image6782976"/>
            <wp:cNvGraphicFramePr/>
            <a:graphic xmlns:a="http://schemas.openxmlformats.org/drawingml/2006/main">
              <a:graphicData uri="http://schemas.openxmlformats.org/drawingml/2006/picture">
                <pic:pic xmlns:pic="http://schemas.openxmlformats.org/drawingml/2006/picture">
                  <pic:nvPicPr>
                    <pic:cNvPr id="0" name="image30.png" descr="page13image6782976"/>
                    <pic:cNvPicPr preferRelativeResize="0"/>
                  </pic:nvPicPr>
                  <pic:blipFill>
                    <a:blip r:embed="rId24"/>
                    <a:srcRect/>
                    <a:stretch>
                      <a:fillRect/>
                    </a:stretch>
                  </pic:blipFill>
                  <pic:spPr>
                    <a:xfrm>
                      <a:off x="0" y="0"/>
                      <a:ext cx="5257800" cy="2143760"/>
                    </a:xfrm>
                    <a:prstGeom prst="rect">
                      <a:avLst/>
                    </a:prstGeom>
                    <a:ln/>
                  </pic:spPr>
                </pic:pic>
              </a:graphicData>
            </a:graphic>
          </wp:inline>
        </w:drawing>
      </w:r>
    </w:p>
    <w:p w14:paraId="3B2CA1A7" w14:textId="77777777" w:rsidR="00EF352B" w:rsidRPr="00A97888" w:rsidRDefault="00EF352B" w:rsidP="00AE351D">
      <w:pPr>
        <w:ind w:firstLine="709"/>
        <w:jc w:val="center"/>
        <w:rPr>
          <w:rFonts w:ascii="Times New Roman" w:eastAsia="Times New Roman" w:hAnsi="Times New Roman" w:cs="Times New Roman"/>
          <w:sz w:val="16"/>
          <w:szCs w:val="16"/>
          <w:lang w:val="kk-KZ"/>
        </w:rPr>
      </w:pPr>
    </w:p>
    <w:p w14:paraId="3C00FBFA" w14:textId="77777777" w:rsidR="00C55963" w:rsidRDefault="00CE4113" w:rsidP="00EF352B">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Рисунок 12 </w:t>
      </w:r>
      <w:r>
        <w:rPr>
          <w:rFonts w:ascii="Times New Roman" w:eastAsia="Times New Roman" w:hAnsi="Times New Roman" w:cs="Times New Roman"/>
          <w:color w:val="000000"/>
          <w:sz w:val="28"/>
          <w:szCs w:val="28"/>
        </w:rPr>
        <w:t>–</w:t>
      </w:r>
      <w:r>
        <w:rPr>
          <w:rFonts w:ascii="Times New Roman" w:eastAsia="Times New Roman" w:hAnsi="Times New Roman" w:cs="Times New Roman"/>
          <w:sz w:val="28"/>
          <w:szCs w:val="28"/>
        </w:rPr>
        <w:t xml:space="preserve"> Наиболее репрезентативные технологии в рецензируемой литературе</w:t>
      </w:r>
    </w:p>
    <w:p w14:paraId="4EB8C39F" w14:textId="3A424CF3" w:rsidR="00E220E6" w:rsidRPr="00E220E6" w:rsidRDefault="00E220E6" w:rsidP="00AE351D">
      <w:pPr>
        <w:ind w:firstLine="709"/>
        <w:jc w:val="center"/>
        <w:rPr>
          <w:rFonts w:ascii="Times New Roman" w:eastAsia="Times New Roman" w:hAnsi="Times New Roman" w:cs="Times New Roman"/>
          <w:sz w:val="16"/>
          <w:szCs w:val="16"/>
        </w:rPr>
      </w:pPr>
    </w:p>
    <w:p w14:paraId="0CCF8B80" w14:textId="33E7E7CF" w:rsidR="00C55963" w:rsidRDefault="00C3596E" w:rsidP="00AE351D">
      <w:pPr>
        <w:ind w:firstLine="709"/>
        <w:jc w:val="both"/>
        <w:rPr>
          <w:rFonts w:ascii="Times New Roman" w:eastAsia="Times New Roman" w:hAnsi="Times New Roman" w:cs="Times New Roman"/>
        </w:rPr>
      </w:pPr>
      <w:r>
        <w:rPr>
          <w:rFonts w:ascii="Times New Roman" w:eastAsia="Times New Roman" w:hAnsi="Times New Roman" w:cs="Times New Roman"/>
        </w:rPr>
        <w:t xml:space="preserve">Примечание – </w:t>
      </w:r>
      <w:r w:rsidR="00CE4113">
        <w:rPr>
          <w:rFonts w:ascii="Times New Roman" w:eastAsia="Times New Roman" w:hAnsi="Times New Roman" w:cs="Times New Roman"/>
        </w:rPr>
        <w:t>Составлено автором по источникам [102</w:t>
      </w:r>
      <w:r w:rsidR="00EF352B">
        <w:rPr>
          <w:rFonts w:ascii="Times New Roman" w:eastAsia="Times New Roman" w:hAnsi="Times New Roman" w:cs="Times New Roman"/>
          <w:lang w:val="kk-KZ"/>
        </w:rPr>
        <w:t>;</w:t>
      </w:r>
      <w:r w:rsidR="00CE4113">
        <w:rPr>
          <w:rFonts w:ascii="Times New Roman" w:eastAsia="Times New Roman" w:hAnsi="Times New Roman" w:cs="Times New Roman"/>
        </w:rPr>
        <w:t xml:space="preserve"> 103</w:t>
      </w:r>
      <w:r w:rsidR="00EF352B">
        <w:rPr>
          <w:rFonts w:ascii="Times New Roman" w:eastAsia="Times New Roman" w:hAnsi="Times New Roman" w:cs="Times New Roman"/>
          <w:lang w:val="kk-KZ"/>
        </w:rPr>
        <w:t>;</w:t>
      </w:r>
      <w:r w:rsidR="00CE4113">
        <w:rPr>
          <w:rFonts w:ascii="Times New Roman" w:eastAsia="Times New Roman" w:hAnsi="Times New Roman" w:cs="Times New Roman"/>
        </w:rPr>
        <w:t xml:space="preserve"> 104]</w:t>
      </w:r>
    </w:p>
    <w:p w14:paraId="112773A3" w14:textId="77777777" w:rsidR="00C55963" w:rsidRDefault="00C55963" w:rsidP="00AE351D">
      <w:pPr>
        <w:ind w:firstLine="709"/>
        <w:jc w:val="center"/>
        <w:rPr>
          <w:rFonts w:ascii="Times New Roman" w:eastAsia="Times New Roman" w:hAnsi="Times New Roman" w:cs="Times New Roman"/>
          <w:sz w:val="28"/>
          <w:szCs w:val="28"/>
        </w:rPr>
      </w:pPr>
    </w:p>
    <w:p w14:paraId="318BE84B" w14:textId="7777777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заключение следует отметить, что инструментом, наиболее часто используемым различными авторами, был обзор литературы, за которым следовали опросы и интервью. Этот результат сочетает в себе качественные и количественные методы.</w:t>
      </w:r>
    </w:p>
    <w:p w14:paraId="5F5B41F0" w14:textId="77777777" w:rsidR="00C55963" w:rsidRDefault="00C55963" w:rsidP="00AE351D">
      <w:pPr>
        <w:jc w:val="both"/>
        <w:rPr>
          <w:rFonts w:ascii="Times New Roman" w:eastAsia="Times New Roman" w:hAnsi="Times New Roman" w:cs="Times New Roman"/>
          <w:sz w:val="28"/>
          <w:szCs w:val="28"/>
        </w:rPr>
      </w:pPr>
    </w:p>
    <w:p w14:paraId="4AFD72F9" w14:textId="77777777" w:rsidR="00C55963" w:rsidRDefault="00CE4113" w:rsidP="00AE351D">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10 – Метода исследования</w:t>
      </w:r>
    </w:p>
    <w:p w14:paraId="78308BAD" w14:textId="77777777" w:rsidR="00C55963" w:rsidRPr="00E220E6" w:rsidRDefault="00C55963" w:rsidP="00441C05">
      <w:pPr>
        <w:jc w:val="right"/>
        <w:rPr>
          <w:rFonts w:ascii="Times New Roman" w:eastAsia="Times New Roman" w:hAnsi="Times New Roman" w:cs="Times New Roman"/>
          <w:sz w:val="16"/>
          <w:szCs w:val="16"/>
        </w:rPr>
      </w:pPr>
    </w:p>
    <w:tbl>
      <w:tblPr>
        <w:tblStyle w:val="14"/>
        <w:tblW w:w="9637" w:type="dxa"/>
        <w:jc w:val="center"/>
        <w:tblLayout w:type="fixed"/>
        <w:tblLook w:val="0400" w:firstRow="0" w:lastRow="0" w:firstColumn="0" w:lastColumn="0" w:noHBand="0" w:noVBand="1"/>
      </w:tblPr>
      <w:tblGrid>
        <w:gridCol w:w="1603"/>
        <w:gridCol w:w="1874"/>
        <w:gridCol w:w="1089"/>
        <w:gridCol w:w="1874"/>
        <w:gridCol w:w="1089"/>
        <w:gridCol w:w="947"/>
        <w:gridCol w:w="1161"/>
      </w:tblGrid>
      <w:tr w:rsidR="00E220E6" w:rsidRPr="00E220E6" w14:paraId="1C7C90F1" w14:textId="77777777" w:rsidTr="00441C05">
        <w:trPr>
          <w:trHeight w:val="581"/>
          <w:jc w:val="center"/>
        </w:trPr>
        <w:tc>
          <w:tcPr>
            <w:tcW w:w="1603" w:type="dxa"/>
            <w:vAlign w:val="center"/>
          </w:tcPr>
          <w:p w14:paraId="71237D66" w14:textId="77777777" w:rsidR="00441C05" w:rsidRDefault="00CE4113" w:rsidP="00441C05">
            <w:pPr>
              <w:jc w:val="center"/>
              <w:rPr>
                <w:rFonts w:ascii="Times New Roman" w:eastAsia="Times New Roman" w:hAnsi="Times New Roman" w:cs="Times New Roman"/>
                <w:color w:val="000000" w:themeColor="text1"/>
                <w:sz w:val="24"/>
                <w:szCs w:val="24"/>
                <w:lang w:val="kk-KZ"/>
              </w:rPr>
            </w:pPr>
            <w:r w:rsidRPr="00E220E6">
              <w:rPr>
                <w:rFonts w:ascii="Times New Roman" w:eastAsia="Times New Roman" w:hAnsi="Times New Roman" w:cs="Times New Roman"/>
                <w:color w:val="000000" w:themeColor="text1"/>
                <w:sz w:val="24"/>
                <w:szCs w:val="24"/>
              </w:rPr>
              <w:t>Инстру</w:t>
            </w:r>
          </w:p>
          <w:p w14:paraId="796B6827" w14:textId="798E9F4C" w:rsidR="00C55963" w:rsidRPr="00E220E6" w:rsidRDefault="00CE4113" w:rsidP="00441C05">
            <w:pPr>
              <w:jc w:val="center"/>
              <w:rPr>
                <w:rFonts w:ascii="Times New Roman" w:eastAsia="Times New Roman" w:hAnsi="Times New Roman" w:cs="Times New Roman"/>
                <w:color w:val="000000" w:themeColor="text1"/>
                <w:sz w:val="24"/>
                <w:szCs w:val="24"/>
              </w:rPr>
            </w:pPr>
            <w:r w:rsidRPr="00E220E6">
              <w:rPr>
                <w:rFonts w:ascii="Times New Roman" w:eastAsia="Times New Roman" w:hAnsi="Times New Roman" w:cs="Times New Roman"/>
                <w:color w:val="000000" w:themeColor="text1"/>
                <w:sz w:val="24"/>
                <w:szCs w:val="24"/>
              </w:rPr>
              <w:t>менты</w:t>
            </w:r>
          </w:p>
        </w:tc>
        <w:tc>
          <w:tcPr>
            <w:tcW w:w="1874" w:type="dxa"/>
            <w:vAlign w:val="center"/>
          </w:tcPr>
          <w:p w14:paraId="6E20966E" w14:textId="77777777" w:rsidR="00441C05" w:rsidRDefault="00CE4113" w:rsidP="00441C05">
            <w:pPr>
              <w:jc w:val="center"/>
              <w:rPr>
                <w:rFonts w:ascii="Times New Roman" w:eastAsia="Times New Roman" w:hAnsi="Times New Roman" w:cs="Times New Roman"/>
                <w:color w:val="000000" w:themeColor="text1"/>
                <w:sz w:val="24"/>
                <w:szCs w:val="24"/>
                <w:lang w:val="kk-KZ"/>
              </w:rPr>
            </w:pPr>
            <w:r w:rsidRPr="00E220E6">
              <w:rPr>
                <w:rFonts w:ascii="Times New Roman" w:eastAsia="Times New Roman" w:hAnsi="Times New Roman" w:cs="Times New Roman"/>
                <w:color w:val="000000" w:themeColor="text1"/>
                <w:sz w:val="24"/>
                <w:szCs w:val="24"/>
              </w:rPr>
              <w:t>Количествен</w:t>
            </w:r>
          </w:p>
          <w:p w14:paraId="28878732" w14:textId="7337E388" w:rsidR="00C55963" w:rsidRPr="00E220E6" w:rsidRDefault="00CE4113" w:rsidP="00441C05">
            <w:pPr>
              <w:jc w:val="center"/>
              <w:rPr>
                <w:rFonts w:ascii="Times New Roman" w:eastAsia="Times New Roman" w:hAnsi="Times New Roman" w:cs="Times New Roman"/>
                <w:color w:val="000000" w:themeColor="text1"/>
                <w:sz w:val="24"/>
                <w:szCs w:val="24"/>
              </w:rPr>
            </w:pPr>
            <w:r w:rsidRPr="00E220E6">
              <w:rPr>
                <w:rFonts w:ascii="Times New Roman" w:eastAsia="Times New Roman" w:hAnsi="Times New Roman" w:cs="Times New Roman"/>
                <w:color w:val="000000" w:themeColor="text1"/>
                <w:sz w:val="24"/>
                <w:szCs w:val="24"/>
              </w:rPr>
              <w:t>ный</w:t>
            </w:r>
          </w:p>
        </w:tc>
        <w:tc>
          <w:tcPr>
            <w:tcW w:w="1089" w:type="dxa"/>
            <w:vAlign w:val="center"/>
          </w:tcPr>
          <w:p w14:paraId="00C0EED2" w14:textId="77777777" w:rsidR="00441C05" w:rsidRDefault="00CE4113" w:rsidP="00441C05">
            <w:pPr>
              <w:jc w:val="center"/>
              <w:rPr>
                <w:rFonts w:ascii="Times New Roman" w:eastAsia="Times New Roman" w:hAnsi="Times New Roman" w:cs="Times New Roman"/>
                <w:i/>
                <w:color w:val="000000" w:themeColor="text1"/>
                <w:sz w:val="24"/>
                <w:szCs w:val="24"/>
                <w:lang w:val="kk-KZ"/>
              </w:rPr>
            </w:pPr>
            <w:r w:rsidRPr="00EF352B">
              <w:rPr>
                <w:rFonts w:ascii="Times New Roman" w:eastAsia="Times New Roman" w:hAnsi="Times New Roman" w:cs="Times New Roman"/>
                <w:i/>
                <w:color w:val="000000" w:themeColor="text1"/>
                <w:sz w:val="24"/>
                <w:szCs w:val="24"/>
              </w:rPr>
              <w:t>Про</w:t>
            </w:r>
          </w:p>
          <w:p w14:paraId="725A59B6" w14:textId="04969AF3" w:rsidR="00C55963" w:rsidRPr="00EF352B" w:rsidRDefault="00CE4113" w:rsidP="00441C05">
            <w:pPr>
              <w:jc w:val="center"/>
              <w:rPr>
                <w:rFonts w:ascii="Times New Roman" w:eastAsia="Times New Roman" w:hAnsi="Times New Roman" w:cs="Times New Roman"/>
                <w:i/>
                <w:color w:val="000000" w:themeColor="text1"/>
                <w:sz w:val="24"/>
                <w:szCs w:val="24"/>
              </w:rPr>
            </w:pPr>
            <w:r w:rsidRPr="00EF352B">
              <w:rPr>
                <w:rFonts w:ascii="Times New Roman" w:eastAsia="Times New Roman" w:hAnsi="Times New Roman" w:cs="Times New Roman"/>
                <w:i/>
                <w:color w:val="000000" w:themeColor="text1"/>
                <w:sz w:val="24"/>
                <w:szCs w:val="24"/>
              </w:rPr>
              <w:t>цент (%)/42</w:t>
            </w:r>
          </w:p>
        </w:tc>
        <w:tc>
          <w:tcPr>
            <w:tcW w:w="1874" w:type="dxa"/>
            <w:vAlign w:val="center"/>
          </w:tcPr>
          <w:p w14:paraId="77BBAB36" w14:textId="77777777" w:rsidR="00441C05" w:rsidRDefault="00CE4113" w:rsidP="00441C05">
            <w:pPr>
              <w:jc w:val="center"/>
              <w:rPr>
                <w:rFonts w:ascii="Times New Roman" w:eastAsia="Times New Roman" w:hAnsi="Times New Roman" w:cs="Times New Roman"/>
                <w:color w:val="000000" w:themeColor="text1"/>
                <w:sz w:val="24"/>
                <w:szCs w:val="24"/>
                <w:lang w:val="kk-KZ"/>
              </w:rPr>
            </w:pPr>
            <w:r w:rsidRPr="00E220E6">
              <w:rPr>
                <w:rFonts w:ascii="Times New Roman" w:eastAsia="Times New Roman" w:hAnsi="Times New Roman" w:cs="Times New Roman"/>
                <w:color w:val="000000" w:themeColor="text1"/>
                <w:sz w:val="24"/>
                <w:szCs w:val="24"/>
              </w:rPr>
              <w:t>Количествен</w:t>
            </w:r>
          </w:p>
          <w:p w14:paraId="0F307F13" w14:textId="75A43E1F" w:rsidR="00C55963" w:rsidRPr="00E220E6" w:rsidRDefault="00CE4113" w:rsidP="00441C05">
            <w:pPr>
              <w:jc w:val="center"/>
              <w:rPr>
                <w:rFonts w:ascii="Times New Roman" w:eastAsia="Times New Roman" w:hAnsi="Times New Roman" w:cs="Times New Roman"/>
                <w:color w:val="000000" w:themeColor="text1"/>
                <w:sz w:val="24"/>
                <w:szCs w:val="24"/>
              </w:rPr>
            </w:pPr>
            <w:r w:rsidRPr="00E220E6">
              <w:rPr>
                <w:rFonts w:ascii="Times New Roman" w:eastAsia="Times New Roman" w:hAnsi="Times New Roman" w:cs="Times New Roman"/>
                <w:color w:val="000000" w:themeColor="text1"/>
                <w:sz w:val="24"/>
                <w:szCs w:val="24"/>
              </w:rPr>
              <w:t>ный</w:t>
            </w:r>
          </w:p>
        </w:tc>
        <w:tc>
          <w:tcPr>
            <w:tcW w:w="1089" w:type="dxa"/>
            <w:vAlign w:val="center"/>
          </w:tcPr>
          <w:p w14:paraId="70BA863C" w14:textId="77777777" w:rsidR="00441C05" w:rsidRDefault="00CE4113" w:rsidP="00441C05">
            <w:pPr>
              <w:jc w:val="center"/>
              <w:rPr>
                <w:rFonts w:ascii="Times New Roman" w:eastAsia="Times New Roman" w:hAnsi="Times New Roman" w:cs="Times New Roman"/>
                <w:i/>
                <w:color w:val="000000" w:themeColor="text1"/>
                <w:sz w:val="24"/>
                <w:szCs w:val="24"/>
                <w:lang w:val="kk-KZ"/>
              </w:rPr>
            </w:pPr>
            <w:r w:rsidRPr="00EF352B">
              <w:rPr>
                <w:rFonts w:ascii="Times New Roman" w:eastAsia="Times New Roman" w:hAnsi="Times New Roman" w:cs="Times New Roman"/>
                <w:i/>
                <w:color w:val="000000" w:themeColor="text1"/>
                <w:sz w:val="24"/>
                <w:szCs w:val="24"/>
              </w:rPr>
              <w:t>Про</w:t>
            </w:r>
          </w:p>
          <w:p w14:paraId="5287BB5E" w14:textId="3EBC9466" w:rsidR="00C55963" w:rsidRPr="00EF352B" w:rsidRDefault="00CE4113" w:rsidP="00441C05">
            <w:pPr>
              <w:jc w:val="center"/>
              <w:rPr>
                <w:rFonts w:ascii="Times New Roman" w:eastAsia="Times New Roman" w:hAnsi="Times New Roman" w:cs="Times New Roman"/>
                <w:i/>
                <w:color w:val="000000" w:themeColor="text1"/>
                <w:sz w:val="24"/>
                <w:szCs w:val="24"/>
              </w:rPr>
            </w:pPr>
            <w:r w:rsidRPr="00EF352B">
              <w:rPr>
                <w:rFonts w:ascii="Times New Roman" w:eastAsia="Times New Roman" w:hAnsi="Times New Roman" w:cs="Times New Roman"/>
                <w:i/>
                <w:color w:val="000000" w:themeColor="text1"/>
                <w:sz w:val="24"/>
                <w:szCs w:val="24"/>
              </w:rPr>
              <w:t>цент (%)/8</w:t>
            </w:r>
          </w:p>
        </w:tc>
        <w:tc>
          <w:tcPr>
            <w:tcW w:w="947" w:type="dxa"/>
            <w:vAlign w:val="center"/>
          </w:tcPr>
          <w:p w14:paraId="064F4D52" w14:textId="77777777" w:rsidR="00441C05" w:rsidRDefault="00CE4113" w:rsidP="00441C05">
            <w:pPr>
              <w:jc w:val="center"/>
              <w:rPr>
                <w:rFonts w:ascii="Times New Roman" w:eastAsia="Times New Roman" w:hAnsi="Times New Roman" w:cs="Times New Roman"/>
                <w:color w:val="000000" w:themeColor="text1"/>
                <w:sz w:val="24"/>
                <w:szCs w:val="24"/>
                <w:lang w:val="kk-KZ"/>
              </w:rPr>
            </w:pPr>
            <w:r w:rsidRPr="00E220E6">
              <w:rPr>
                <w:rFonts w:ascii="Times New Roman" w:eastAsia="Times New Roman" w:hAnsi="Times New Roman" w:cs="Times New Roman"/>
                <w:color w:val="000000" w:themeColor="text1"/>
                <w:sz w:val="24"/>
                <w:szCs w:val="24"/>
              </w:rPr>
              <w:t>Об</w:t>
            </w:r>
          </w:p>
          <w:p w14:paraId="3C2BD938" w14:textId="2B55E7BB" w:rsidR="00C55963" w:rsidRPr="00E220E6" w:rsidRDefault="00CE4113" w:rsidP="00441C05">
            <w:pPr>
              <w:jc w:val="center"/>
              <w:rPr>
                <w:rFonts w:ascii="Times New Roman" w:eastAsia="Times New Roman" w:hAnsi="Times New Roman" w:cs="Times New Roman"/>
                <w:color w:val="000000" w:themeColor="text1"/>
                <w:sz w:val="24"/>
                <w:szCs w:val="24"/>
              </w:rPr>
            </w:pPr>
            <w:r w:rsidRPr="00E220E6">
              <w:rPr>
                <w:rFonts w:ascii="Times New Roman" w:eastAsia="Times New Roman" w:hAnsi="Times New Roman" w:cs="Times New Roman"/>
                <w:color w:val="000000" w:themeColor="text1"/>
                <w:sz w:val="24"/>
                <w:szCs w:val="24"/>
              </w:rPr>
              <w:t>щий</w:t>
            </w:r>
          </w:p>
        </w:tc>
        <w:tc>
          <w:tcPr>
            <w:tcW w:w="1161" w:type="dxa"/>
            <w:vAlign w:val="center"/>
          </w:tcPr>
          <w:p w14:paraId="79390B89" w14:textId="19A7B978" w:rsidR="00C55963" w:rsidRPr="00441C05" w:rsidRDefault="00CE4113" w:rsidP="00441C05">
            <w:pPr>
              <w:jc w:val="center"/>
              <w:rPr>
                <w:rFonts w:ascii="Times New Roman" w:eastAsia="Times New Roman" w:hAnsi="Times New Roman" w:cs="Times New Roman"/>
                <w:i/>
                <w:color w:val="000000" w:themeColor="text1"/>
                <w:sz w:val="24"/>
                <w:szCs w:val="24"/>
              </w:rPr>
            </w:pPr>
            <w:r w:rsidRPr="00441C05">
              <w:rPr>
                <w:rFonts w:ascii="Times New Roman" w:eastAsia="Times New Roman" w:hAnsi="Times New Roman" w:cs="Times New Roman"/>
                <w:i/>
                <w:color w:val="000000" w:themeColor="text1"/>
                <w:sz w:val="24"/>
                <w:szCs w:val="24"/>
              </w:rPr>
              <w:t>Процент (%)/50</w:t>
            </w:r>
          </w:p>
        </w:tc>
      </w:tr>
      <w:tr w:rsidR="00E220E6" w:rsidRPr="00E220E6" w14:paraId="3D7F7F51" w14:textId="77777777" w:rsidTr="00441C05">
        <w:trPr>
          <w:trHeight w:val="299"/>
          <w:jc w:val="center"/>
        </w:trPr>
        <w:tc>
          <w:tcPr>
            <w:tcW w:w="1603" w:type="dxa"/>
          </w:tcPr>
          <w:p w14:paraId="71D11EED" w14:textId="77777777" w:rsidR="00C55963" w:rsidRPr="00E220E6" w:rsidRDefault="00CE4113" w:rsidP="00AE351D">
            <w:pPr>
              <w:jc w:val="both"/>
              <w:rPr>
                <w:rFonts w:ascii="Times New Roman" w:eastAsia="Times New Roman" w:hAnsi="Times New Roman" w:cs="Times New Roman"/>
                <w:color w:val="000000" w:themeColor="text1"/>
                <w:sz w:val="24"/>
                <w:szCs w:val="24"/>
              </w:rPr>
            </w:pPr>
            <w:r w:rsidRPr="00E220E6">
              <w:rPr>
                <w:rFonts w:ascii="Times New Roman" w:eastAsia="Times New Roman" w:hAnsi="Times New Roman" w:cs="Times New Roman"/>
                <w:color w:val="000000" w:themeColor="text1"/>
                <w:sz w:val="24"/>
                <w:szCs w:val="24"/>
              </w:rPr>
              <w:t>База данных</w:t>
            </w:r>
          </w:p>
        </w:tc>
        <w:tc>
          <w:tcPr>
            <w:tcW w:w="1874" w:type="dxa"/>
          </w:tcPr>
          <w:p w14:paraId="7E9C5ED5" w14:textId="77777777" w:rsidR="00C55963" w:rsidRPr="00E220E6" w:rsidRDefault="00CE4113" w:rsidP="00441C05">
            <w:pPr>
              <w:jc w:val="center"/>
              <w:rPr>
                <w:rFonts w:ascii="Times New Roman" w:eastAsia="Times New Roman" w:hAnsi="Times New Roman" w:cs="Times New Roman"/>
                <w:color w:val="000000" w:themeColor="text1"/>
                <w:sz w:val="24"/>
                <w:szCs w:val="24"/>
              </w:rPr>
            </w:pPr>
            <w:r w:rsidRPr="00E220E6">
              <w:rPr>
                <w:rFonts w:ascii="Times New Roman" w:eastAsia="Times New Roman" w:hAnsi="Times New Roman" w:cs="Times New Roman"/>
                <w:color w:val="000000" w:themeColor="text1"/>
                <w:sz w:val="24"/>
                <w:szCs w:val="24"/>
              </w:rPr>
              <w:t>26</w:t>
            </w:r>
          </w:p>
        </w:tc>
        <w:tc>
          <w:tcPr>
            <w:tcW w:w="1089" w:type="dxa"/>
          </w:tcPr>
          <w:p w14:paraId="4FEF1195" w14:textId="77777777" w:rsidR="00C55963" w:rsidRPr="00E220E6" w:rsidRDefault="00CE4113" w:rsidP="00441C05">
            <w:pPr>
              <w:jc w:val="center"/>
              <w:rPr>
                <w:rFonts w:ascii="Times New Roman" w:eastAsia="Times New Roman" w:hAnsi="Times New Roman" w:cs="Times New Roman"/>
                <w:color w:val="000000" w:themeColor="text1"/>
                <w:sz w:val="24"/>
                <w:szCs w:val="24"/>
              </w:rPr>
            </w:pPr>
            <w:r w:rsidRPr="00E220E6">
              <w:rPr>
                <w:rFonts w:ascii="Times New Roman" w:eastAsia="Times New Roman" w:hAnsi="Times New Roman" w:cs="Times New Roman"/>
                <w:color w:val="000000" w:themeColor="text1"/>
                <w:sz w:val="24"/>
                <w:szCs w:val="24"/>
              </w:rPr>
              <w:t>62</w:t>
            </w:r>
          </w:p>
        </w:tc>
        <w:tc>
          <w:tcPr>
            <w:tcW w:w="1874" w:type="dxa"/>
          </w:tcPr>
          <w:p w14:paraId="218252E1" w14:textId="77777777" w:rsidR="00C55963" w:rsidRPr="00E220E6" w:rsidRDefault="00CE4113" w:rsidP="00441C05">
            <w:pPr>
              <w:jc w:val="center"/>
              <w:rPr>
                <w:rFonts w:ascii="Times New Roman" w:eastAsia="Times New Roman" w:hAnsi="Times New Roman" w:cs="Times New Roman"/>
                <w:color w:val="000000" w:themeColor="text1"/>
                <w:sz w:val="24"/>
                <w:szCs w:val="24"/>
              </w:rPr>
            </w:pPr>
            <w:r w:rsidRPr="00E220E6">
              <w:rPr>
                <w:rFonts w:ascii="Times New Roman" w:eastAsia="Times New Roman" w:hAnsi="Times New Roman" w:cs="Times New Roman"/>
                <w:color w:val="000000" w:themeColor="text1"/>
                <w:sz w:val="24"/>
                <w:szCs w:val="24"/>
              </w:rPr>
              <w:t>1</w:t>
            </w:r>
          </w:p>
        </w:tc>
        <w:tc>
          <w:tcPr>
            <w:tcW w:w="1089" w:type="dxa"/>
          </w:tcPr>
          <w:p w14:paraId="1FB23BBC" w14:textId="77777777" w:rsidR="00C55963" w:rsidRPr="00E220E6" w:rsidRDefault="00CE4113" w:rsidP="00441C05">
            <w:pPr>
              <w:jc w:val="center"/>
              <w:rPr>
                <w:rFonts w:ascii="Times New Roman" w:eastAsia="Times New Roman" w:hAnsi="Times New Roman" w:cs="Times New Roman"/>
                <w:color w:val="000000" w:themeColor="text1"/>
                <w:sz w:val="24"/>
                <w:szCs w:val="24"/>
              </w:rPr>
            </w:pPr>
            <w:r w:rsidRPr="00E220E6">
              <w:rPr>
                <w:rFonts w:ascii="Times New Roman" w:eastAsia="Times New Roman" w:hAnsi="Times New Roman" w:cs="Times New Roman"/>
                <w:color w:val="000000" w:themeColor="text1"/>
                <w:sz w:val="24"/>
                <w:szCs w:val="24"/>
              </w:rPr>
              <w:t>13</w:t>
            </w:r>
          </w:p>
        </w:tc>
        <w:tc>
          <w:tcPr>
            <w:tcW w:w="947" w:type="dxa"/>
          </w:tcPr>
          <w:p w14:paraId="13AA6567" w14:textId="77777777" w:rsidR="00C55963" w:rsidRPr="00E220E6" w:rsidRDefault="00CE4113" w:rsidP="00441C05">
            <w:pPr>
              <w:jc w:val="center"/>
              <w:rPr>
                <w:rFonts w:ascii="Times New Roman" w:eastAsia="Times New Roman" w:hAnsi="Times New Roman" w:cs="Times New Roman"/>
                <w:color w:val="000000" w:themeColor="text1"/>
                <w:sz w:val="24"/>
                <w:szCs w:val="24"/>
              </w:rPr>
            </w:pPr>
            <w:r w:rsidRPr="00E220E6">
              <w:rPr>
                <w:rFonts w:ascii="Times New Roman" w:eastAsia="Times New Roman" w:hAnsi="Times New Roman" w:cs="Times New Roman"/>
                <w:color w:val="000000" w:themeColor="text1"/>
                <w:sz w:val="24"/>
                <w:szCs w:val="24"/>
              </w:rPr>
              <w:t>27</w:t>
            </w:r>
          </w:p>
        </w:tc>
        <w:tc>
          <w:tcPr>
            <w:tcW w:w="1161" w:type="dxa"/>
          </w:tcPr>
          <w:p w14:paraId="0B00EC8C" w14:textId="77777777" w:rsidR="00C55963" w:rsidRPr="00E220E6" w:rsidRDefault="00CE4113" w:rsidP="00441C05">
            <w:pPr>
              <w:jc w:val="center"/>
              <w:rPr>
                <w:rFonts w:ascii="Times New Roman" w:eastAsia="Times New Roman" w:hAnsi="Times New Roman" w:cs="Times New Roman"/>
                <w:color w:val="000000" w:themeColor="text1"/>
                <w:sz w:val="24"/>
                <w:szCs w:val="24"/>
              </w:rPr>
            </w:pPr>
            <w:r w:rsidRPr="00E220E6">
              <w:rPr>
                <w:rFonts w:ascii="Times New Roman" w:eastAsia="Times New Roman" w:hAnsi="Times New Roman" w:cs="Times New Roman"/>
                <w:color w:val="000000" w:themeColor="text1"/>
                <w:sz w:val="24"/>
                <w:szCs w:val="24"/>
              </w:rPr>
              <w:t>54</w:t>
            </w:r>
          </w:p>
        </w:tc>
      </w:tr>
      <w:tr w:rsidR="00E220E6" w:rsidRPr="00E220E6" w14:paraId="24668BE7" w14:textId="77777777" w:rsidTr="00441C05">
        <w:trPr>
          <w:trHeight w:val="598"/>
          <w:jc w:val="center"/>
        </w:trPr>
        <w:tc>
          <w:tcPr>
            <w:tcW w:w="1603" w:type="dxa"/>
          </w:tcPr>
          <w:p w14:paraId="5F4412B4" w14:textId="77777777" w:rsidR="00C55963" w:rsidRPr="00E220E6" w:rsidRDefault="00CE4113" w:rsidP="00AE351D">
            <w:pPr>
              <w:jc w:val="both"/>
              <w:rPr>
                <w:rFonts w:ascii="Times New Roman" w:eastAsia="Times New Roman" w:hAnsi="Times New Roman" w:cs="Times New Roman"/>
                <w:color w:val="000000" w:themeColor="text1"/>
                <w:sz w:val="24"/>
                <w:szCs w:val="24"/>
              </w:rPr>
            </w:pPr>
            <w:r w:rsidRPr="00E220E6">
              <w:rPr>
                <w:rFonts w:ascii="Times New Roman" w:eastAsia="Times New Roman" w:hAnsi="Times New Roman" w:cs="Times New Roman"/>
                <w:color w:val="000000" w:themeColor="text1"/>
                <w:sz w:val="24"/>
                <w:szCs w:val="24"/>
              </w:rPr>
              <w:t>Учебные случаи</w:t>
            </w:r>
          </w:p>
        </w:tc>
        <w:tc>
          <w:tcPr>
            <w:tcW w:w="1874" w:type="dxa"/>
          </w:tcPr>
          <w:p w14:paraId="518E59C8" w14:textId="77777777" w:rsidR="00C55963" w:rsidRPr="00E220E6" w:rsidRDefault="00CE4113" w:rsidP="00441C05">
            <w:pPr>
              <w:jc w:val="center"/>
              <w:rPr>
                <w:rFonts w:ascii="Times New Roman" w:eastAsia="Times New Roman" w:hAnsi="Times New Roman" w:cs="Times New Roman"/>
                <w:color w:val="000000" w:themeColor="text1"/>
                <w:sz w:val="24"/>
                <w:szCs w:val="24"/>
              </w:rPr>
            </w:pPr>
            <w:r w:rsidRPr="00E220E6">
              <w:rPr>
                <w:rFonts w:ascii="Times New Roman" w:eastAsia="Times New Roman" w:hAnsi="Times New Roman" w:cs="Times New Roman"/>
                <w:color w:val="000000" w:themeColor="text1"/>
                <w:sz w:val="24"/>
                <w:szCs w:val="24"/>
              </w:rPr>
              <w:t>3</w:t>
            </w:r>
          </w:p>
        </w:tc>
        <w:tc>
          <w:tcPr>
            <w:tcW w:w="1089" w:type="dxa"/>
          </w:tcPr>
          <w:p w14:paraId="5D17380E" w14:textId="77777777" w:rsidR="00C55963" w:rsidRPr="00E220E6" w:rsidRDefault="00CE4113" w:rsidP="00441C05">
            <w:pPr>
              <w:jc w:val="center"/>
              <w:rPr>
                <w:rFonts w:ascii="Times New Roman" w:eastAsia="Times New Roman" w:hAnsi="Times New Roman" w:cs="Times New Roman"/>
                <w:color w:val="000000" w:themeColor="text1"/>
                <w:sz w:val="24"/>
                <w:szCs w:val="24"/>
              </w:rPr>
            </w:pPr>
            <w:r w:rsidRPr="00E220E6">
              <w:rPr>
                <w:rFonts w:ascii="Times New Roman" w:eastAsia="Times New Roman" w:hAnsi="Times New Roman" w:cs="Times New Roman"/>
                <w:color w:val="000000" w:themeColor="text1"/>
                <w:sz w:val="24"/>
                <w:szCs w:val="24"/>
              </w:rPr>
              <w:t>7</w:t>
            </w:r>
          </w:p>
        </w:tc>
        <w:tc>
          <w:tcPr>
            <w:tcW w:w="1874" w:type="dxa"/>
          </w:tcPr>
          <w:p w14:paraId="5ECE483A" w14:textId="77777777" w:rsidR="00C55963" w:rsidRPr="00E220E6" w:rsidRDefault="00C55963" w:rsidP="00441C05">
            <w:pPr>
              <w:jc w:val="center"/>
              <w:rPr>
                <w:rFonts w:ascii="Times New Roman" w:eastAsia="Times New Roman" w:hAnsi="Times New Roman" w:cs="Times New Roman"/>
                <w:color w:val="000000" w:themeColor="text1"/>
                <w:sz w:val="24"/>
                <w:szCs w:val="24"/>
              </w:rPr>
            </w:pPr>
          </w:p>
        </w:tc>
        <w:tc>
          <w:tcPr>
            <w:tcW w:w="1089" w:type="dxa"/>
          </w:tcPr>
          <w:p w14:paraId="2AB5BC6D" w14:textId="77777777" w:rsidR="00C55963" w:rsidRPr="00E220E6" w:rsidRDefault="00CE4113" w:rsidP="00441C05">
            <w:pPr>
              <w:jc w:val="center"/>
              <w:rPr>
                <w:rFonts w:ascii="Times New Roman" w:eastAsia="Times New Roman" w:hAnsi="Times New Roman" w:cs="Times New Roman"/>
                <w:color w:val="000000" w:themeColor="text1"/>
                <w:sz w:val="24"/>
                <w:szCs w:val="24"/>
              </w:rPr>
            </w:pPr>
            <w:r w:rsidRPr="00E220E6">
              <w:rPr>
                <w:rFonts w:ascii="Times New Roman" w:eastAsia="Times New Roman" w:hAnsi="Times New Roman" w:cs="Times New Roman"/>
                <w:color w:val="000000" w:themeColor="text1"/>
                <w:sz w:val="24"/>
                <w:szCs w:val="24"/>
              </w:rPr>
              <w:t>0</w:t>
            </w:r>
          </w:p>
        </w:tc>
        <w:tc>
          <w:tcPr>
            <w:tcW w:w="947" w:type="dxa"/>
          </w:tcPr>
          <w:p w14:paraId="190A75E5" w14:textId="77777777" w:rsidR="00C55963" w:rsidRPr="00E220E6" w:rsidRDefault="00CE4113" w:rsidP="00441C05">
            <w:pPr>
              <w:jc w:val="center"/>
              <w:rPr>
                <w:rFonts w:ascii="Times New Roman" w:eastAsia="Times New Roman" w:hAnsi="Times New Roman" w:cs="Times New Roman"/>
                <w:color w:val="000000" w:themeColor="text1"/>
                <w:sz w:val="24"/>
                <w:szCs w:val="24"/>
              </w:rPr>
            </w:pPr>
            <w:r w:rsidRPr="00E220E6">
              <w:rPr>
                <w:rFonts w:ascii="Times New Roman" w:eastAsia="Times New Roman" w:hAnsi="Times New Roman" w:cs="Times New Roman"/>
                <w:color w:val="000000" w:themeColor="text1"/>
                <w:sz w:val="24"/>
                <w:szCs w:val="24"/>
              </w:rPr>
              <w:t>3</w:t>
            </w:r>
          </w:p>
        </w:tc>
        <w:tc>
          <w:tcPr>
            <w:tcW w:w="1161" w:type="dxa"/>
          </w:tcPr>
          <w:p w14:paraId="415992EE" w14:textId="77777777" w:rsidR="00C55963" w:rsidRPr="00E220E6" w:rsidRDefault="00CE4113" w:rsidP="00441C05">
            <w:pPr>
              <w:jc w:val="center"/>
              <w:rPr>
                <w:rFonts w:ascii="Times New Roman" w:eastAsia="Times New Roman" w:hAnsi="Times New Roman" w:cs="Times New Roman"/>
                <w:color w:val="000000" w:themeColor="text1"/>
                <w:sz w:val="24"/>
                <w:szCs w:val="24"/>
              </w:rPr>
            </w:pPr>
            <w:r w:rsidRPr="00E220E6">
              <w:rPr>
                <w:rFonts w:ascii="Times New Roman" w:eastAsia="Times New Roman" w:hAnsi="Times New Roman" w:cs="Times New Roman"/>
                <w:color w:val="000000" w:themeColor="text1"/>
                <w:sz w:val="24"/>
                <w:szCs w:val="24"/>
              </w:rPr>
              <w:t>6</w:t>
            </w:r>
          </w:p>
        </w:tc>
      </w:tr>
      <w:tr w:rsidR="00E220E6" w:rsidRPr="00E220E6" w14:paraId="7750553F" w14:textId="77777777" w:rsidTr="00441C05">
        <w:trPr>
          <w:trHeight w:val="282"/>
          <w:jc w:val="center"/>
        </w:trPr>
        <w:tc>
          <w:tcPr>
            <w:tcW w:w="1603" w:type="dxa"/>
          </w:tcPr>
          <w:p w14:paraId="0D11F5C9" w14:textId="77777777" w:rsidR="00C55963" w:rsidRPr="00E220E6" w:rsidRDefault="00CE4113" w:rsidP="00AE351D">
            <w:pPr>
              <w:jc w:val="both"/>
              <w:rPr>
                <w:rFonts w:ascii="Times New Roman" w:eastAsia="Times New Roman" w:hAnsi="Times New Roman" w:cs="Times New Roman"/>
                <w:color w:val="000000" w:themeColor="text1"/>
                <w:sz w:val="24"/>
                <w:szCs w:val="24"/>
              </w:rPr>
            </w:pPr>
            <w:r w:rsidRPr="00E220E6">
              <w:rPr>
                <w:rFonts w:ascii="Times New Roman" w:eastAsia="Times New Roman" w:hAnsi="Times New Roman" w:cs="Times New Roman"/>
                <w:color w:val="000000" w:themeColor="text1"/>
                <w:sz w:val="24"/>
                <w:szCs w:val="24"/>
              </w:rPr>
              <w:t>Интервью</w:t>
            </w:r>
          </w:p>
        </w:tc>
        <w:tc>
          <w:tcPr>
            <w:tcW w:w="1874" w:type="dxa"/>
          </w:tcPr>
          <w:p w14:paraId="050EE3D5" w14:textId="77777777" w:rsidR="00C55963" w:rsidRPr="00E220E6" w:rsidRDefault="00CE4113" w:rsidP="00441C05">
            <w:pPr>
              <w:jc w:val="center"/>
              <w:rPr>
                <w:rFonts w:ascii="Times New Roman" w:eastAsia="Times New Roman" w:hAnsi="Times New Roman" w:cs="Times New Roman"/>
                <w:color w:val="000000" w:themeColor="text1"/>
                <w:sz w:val="24"/>
                <w:szCs w:val="24"/>
              </w:rPr>
            </w:pPr>
            <w:r w:rsidRPr="00E220E6">
              <w:rPr>
                <w:rFonts w:ascii="Times New Roman" w:eastAsia="Times New Roman" w:hAnsi="Times New Roman" w:cs="Times New Roman"/>
                <w:color w:val="000000" w:themeColor="text1"/>
                <w:sz w:val="24"/>
                <w:szCs w:val="24"/>
              </w:rPr>
              <w:t>8</w:t>
            </w:r>
          </w:p>
        </w:tc>
        <w:tc>
          <w:tcPr>
            <w:tcW w:w="1089" w:type="dxa"/>
          </w:tcPr>
          <w:p w14:paraId="2747249E" w14:textId="77777777" w:rsidR="00C55963" w:rsidRPr="00E220E6" w:rsidRDefault="00CE4113" w:rsidP="00441C05">
            <w:pPr>
              <w:jc w:val="center"/>
              <w:rPr>
                <w:rFonts w:ascii="Times New Roman" w:eastAsia="Times New Roman" w:hAnsi="Times New Roman" w:cs="Times New Roman"/>
                <w:color w:val="000000" w:themeColor="text1"/>
                <w:sz w:val="24"/>
                <w:szCs w:val="24"/>
              </w:rPr>
            </w:pPr>
            <w:r w:rsidRPr="00E220E6">
              <w:rPr>
                <w:rFonts w:ascii="Times New Roman" w:eastAsia="Times New Roman" w:hAnsi="Times New Roman" w:cs="Times New Roman"/>
                <w:color w:val="000000" w:themeColor="text1"/>
                <w:sz w:val="24"/>
                <w:szCs w:val="24"/>
              </w:rPr>
              <w:t>19</w:t>
            </w:r>
          </w:p>
        </w:tc>
        <w:tc>
          <w:tcPr>
            <w:tcW w:w="1874" w:type="dxa"/>
          </w:tcPr>
          <w:p w14:paraId="6F548AC0" w14:textId="77777777" w:rsidR="00C55963" w:rsidRPr="00E220E6" w:rsidRDefault="00C55963" w:rsidP="00441C05">
            <w:pPr>
              <w:jc w:val="center"/>
              <w:rPr>
                <w:rFonts w:ascii="Times New Roman" w:eastAsia="Times New Roman" w:hAnsi="Times New Roman" w:cs="Times New Roman"/>
                <w:color w:val="000000" w:themeColor="text1"/>
                <w:sz w:val="24"/>
                <w:szCs w:val="24"/>
              </w:rPr>
            </w:pPr>
          </w:p>
        </w:tc>
        <w:tc>
          <w:tcPr>
            <w:tcW w:w="1089" w:type="dxa"/>
          </w:tcPr>
          <w:p w14:paraId="195BE149" w14:textId="77777777" w:rsidR="00C55963" w:rsidRPr="00E220E6" w:rsidRDefault="00CE4113" w:rsidP="00441C05">
            <w:pPr>
              <w:jc w:val="center"/>
              <w:rPr>
                <w:rFonts w:ascii="Times New Roman" w:eastAsia="Times New Roman" w:hAnsi="Times New Roman" w:cs="Times New Roman"/>
                <w:color w:val="000000" w:themeColor="text1"/>
                <w:sz w:val="24"/>
                <w:szCs w:val="24"/>
              </w:rPr>
            </w:pPr>
            <w:r w:rsidRPr="00E220E6">
              <w:rPr>
                <w:rFonts w:ascii="Times New Roman" w:eastAsia="Times New Roman" w:hAnsi="Times New Roman" w:cs="Times New Roman"/>
                <w:color w:val="000000" w:themeColor="text1"/>
                <w:sz w:val="24"/>
                <w:szCs w:val="24"/>
              </w:rPr>
              <w:t>0</w:t>
            </w:r>
          </w:p>
        </w:tc>
        <w:tc>
          <w:tcPr>
            <w:tcW w:w="947" w:type="dxa"/>
          </w:tcPr>
          <w:p w14:paraId="74DE78F8" w14:textId="77777777" w:rsidR="00C55963" w:rsidRPr="00E220E6" w:rsidRDefault="00CE4113" w:rsidP="00441C05">
            <w:pPr>
              <w:jc w:val="center"/>
              <w:rPr>
                <w:rFonts w:ascii="Times New Roman" w:eastAsia="Times New Roman" w:hAnsi="Times New Roman" w:cs="Times New Roman"/>
                <w:color w:val="000000" w:themeColor="text1"/>
                <w:sz w:val="24"/>
                <w:szCs w:val="24"/>
              </w:rPr>
            </w:pPr>
            <w:r w:rsidRPr="00E220E6">
              <w:rPr>
                <w:rFonts w:ascii="Times New Roman" w:eastAsia="Times New Roman" w:hAnsi="Times New Roman" w:cs="Times New Roman"/>
                <w:color w:val="000000" w:themeColor="text1"/>
                <w:sz w:val="24"/>
                <w:szCs w:val="24"/>
              </w:rPr>
              <w:t>8</w:t>
            </w:r>
          </w:p>
        </w:tc>
        <w:tc>
          <w:tcPr>
            <w:tcW w:w="1161" w:type="dxa"/>
          </w:tcPr>
          <w:p w14:paraId="15D3BEED" w14:textId="77777777" w:rsidR="00C55963" w:rsidRPr="00E220E6" w:rsidRDefault="00CE4113" w:rsidP="00441C05">
            <w:pPr>
              <w:jc w:val="center"/>
              <w:rPr>
                <w:rFonts w:ascii="Times New Roman" w:eastAsia="Times New Roman" w:hAnsi="Times New Roman" w:cs="Times New Roman"/>
                <w:color w:val="000000" w:themeColor="text1"/>
                <w:sz w:val="24"/>
                <w:szCs w:val="24"/>
              </w:rPr>
            </w:pPr>
            <w:r w:rsidRPr="00E220E6">
              <w:rPr>
                <w:rFonts w:ascii="Times New Roman" w:eastAsia="Times New Roman" w:hAnsi="Times New Roman" w:cs="Times New Roman"/>
                <w:color w:val="000000" w:themeColor="text1"/>
                <w:sz w:val="24"/>
                <w:szCs w:val="24"/>
              </w:rPr>
              <w:t>16</w:t>
            </w:r>
          </w:p>
        </w:tc>
      </w:tr>
      <w:tr w:rsidR="00E220E6" w:rsidRPr="00E220E6" w14:paraId="6965AE4B" w14:textId="77777777" w:rsidTr="00441C05">
        <w:trPr>
          <w:trHeight w:val="299"/>
          <w:jc w:val="center"/>
        </w:trPr>
        <w:tc>
          <w:tcPr>
            <w:tcW w:w="1603" w:type="dxa"/>
          </w:tcPr>
          <w:p w14:paraId="5FE35935" w14:textId="77777777" w:rsidR="00C55963" w:rsidRPr="00E220E6" w:rsidRDefault="00CE4113" w:rsidP="00AE351D">
            <w:pPr>
              <w:jc w:val="both"/>
              <w:rPr>
                <w:rFonts w:ascii="Times New Roman" w:eastAsia="Times New Roman" w:hAnsi="Times New Roman" w:cs="Times New Roman"/>
                <w:color w:val="000000" w:themeColor="text1"/>
                <w:sz w:val="24"/>
                <w:szCs w:val="24"/>
              </w:rPr>
            </w:pPr>
            <w:r w:rsidRPr="00E220E6">
              <w:rPr>
                <w:rFonts w:ascii="Times New Roman" w:eastAsia="Times New Roman" w:hAnsi="Times New Roman" w:cs="Times New Roman"/>
                <w:color w:val="000000" w:themeColor="text1"/>
                <w:sz w:val="24"/>
                <w:szCs w:val="24"/>
              </w:rPr>
              <w:t>Опрос</w:t>
            </w:r>
          </w:p>
        </w:tc>
        <w:tc>
          <w:tcPr>
            <w:tcW w:w="1874" w:type="dxa"/>
          </w:tcPr>
          <w:p w14:paraId="2FE221E4" w14:textId="77777777" w:rsidR="00C55963" w:rsidRPr="00E220E6" w:rsidRDefault="00CE4113" w:rsidP="00441C05">
            <w:pPr>
              <w:jc w:val="center"/>
              <w:rPr>
                <w:rFonts w:ascii="Times New Roman" w:eastAsia="Times New Roman" w:hAnsi="Times New Roman" w:cs="Times New Roman"/>
                <w:color w:val="000000" w:themeColor="text1"/>
                <w:sz w:val="24"/>
                <w:szCs w:val="24"/>
              </w:rPr>
            </w:pPr>
            <w:r w:rsidRPr="00E220E6">
              <w:rPr>
                <w:rFonts w:ascii="Times New Roman" w:eastAsia="Times New Roman" w:hAnsi="Times New Roman" w:cs="Times New Roman"/>
                <w:color w:val="000000" w:themeColor="text1"/>
                <w:sz w:val="24"/>
                <w:szCs w:val="24"/>
              </w:rPr>
              <w:t>4</w:t>
            </w:r>
          </w:p>
        </w:tc>
        <w:tc>
          <w:tcPr>
            <w:tcW w:w="1089" w:type="dxa"/>
          </w:tcPr>
          <w:p w14:paraId="113B074A" w14:textId="77777777" w:rsidR="00C55963" w:rsidRPr="00E220E6" w:rsidRDefault="00CE4113" w:rsidP="00441C05">
            <w:pPr>
              <w:jc w:val="center"/>
              <w:rPr>
                <w:rFonts w:ascii="Times New Roman" w:eastAsia="Times New Roman" w:hAnsi="Times New Roman" w:cs="Times New Roman"/>
                <w:color w:val="000000" w:themeColor="text1"/>
                <w:sz w:val="24"/>
                <w:szCs w:val="24"/>
              </w:rPr>
            </w:pPr>
            <w:r w:rsidRPr="00E220E6">
              <w:rPr>
                <w:rFonts w:ascii="Times New Roman" w:eastAsia="Times New Roman" w:hAnsi="Times New Roman" w:cs="Times New Roman"/>
                <w:color w:val="000000" w:themeColor="text1"/>
                <w:sz w:val="24"/>
                <w:szCs w:val="24"/>
              </w:rPr>
              <w:t>10</w:t>
            </w:r>
          </w:p>
        </w:tc>
        <w:tc>
          <w:tcPr>
            <w:tcW w:w="1874" w:type="dxa"/>
          </w:tcPr>
          <w:p w14:paraId="20936519" w14:textId="77777777" w:rsidR="00C55963" w:rsidRPr="00E220E6" w:rsidRDefault="00CE4113" w:rsidP="00441C05">
            <w:pPr>
              <w:jc w:val="center"/>
              <w:rPr>
                <w:rFonts w:ascii="Times New Roman" w:eastAsia="Times New Roman" w:hAnsi="Times New Roman" w:cs="Times New Roman"/>
                <w:color w:val="000000" w:themeColor="text1"/>
                <w:sz w:val="24"/>
                <w:szCs w:val="24"/>
              </w:rPr>
            </w:pPr>
            <w:r w:rsidRPr="00E220E6">
              <w:rPr>
                <w:rFonts w:ascii="Times New Roman" w:eastAsia="Times New Roman" w:hAnsi="Times New Roman" w:cs="Times New Roman"/>
                <w:color w:val="000000" w:themeColor="text1"/>
                <w:sz w:val="24"/>
                <w:szCs w:val="24"/>
              </w:rPr>
              <w:t>7</w:t>
            </w:r>
          </w:p>
        </w:tc>
        <w:tc>
          <w:tcPr>
            <w:tcW w:w="1089" w:type="dxa"/>
          </w:tcPr>
          <w:p w14:paraId="519A20EF" w14:textId="77777777" w:rsidR="00C55963" w:rsidRPr="00E220E6" w:rsidRDefault="00CE4113" w:rsidP="00441C05">
            <w:pPr>
              <w:jc w:val="center"/>
              <w:rPr>
                <w:rFonts w:ascii="Times New Roman" w:eastAsia="Times New Roman" w:hAnsi="Times New Roman" w:cs="Times New Roman"/>
                <w:color w:val="000000" w:themeColor="text1"/>
                <w:sz w:val="24"/>
                <w:szCs w:val="24"/>
              </w:rPr>
            </w:pPr>
            <w:r w:rsidRPr="00E220E6">
              <w:rPr>
                <w:rFonts w:ascii="Times New Roman" w:eastAsia="Times New Roman" w:hAnsi="Times New Roman" w:cs="Times New Roman"/>
                <w:color w:val="000000" w:themeColor="text1"/>
                <w:sz w:val="24"/>
                <w:szCs w:val="24"/>
              </w:rPr>
              <w:t>88</w:t>
            </w:r>
          </w:p>
        </w:tc>
        <w:tc>
          <w:tcPr>
            <w:tcW w:w="947" w:type="dxa"/>
          </w:tcPr>
          <w:p w14:paraId="20EE5B26" w14:textId="77777777" w:rsidR="00C55963" w:rsidRPr="00E220E6" w:rsidRDefault="00CE4113" w:rsidP="00441C05">
            <w:pPr>
              <w:jc w:val="center"/>
              <w:rPr>
                <w:rFonts w:ascii="Times New Roman" w:eastAsia="Times New Roman" w:hAnsi="Times New Roman" w:cs="Times New Roman"/>
                <w:color w:val="000000" w:themeColor="text1"/>
                <w:sz w:val="24"/>
                <w:szCs w:val="24"/>
              </w:rPr>
            </w:pPr>
            <w:r w:rsidRPr="00E220E6">
              <w:rPr>
                <w:rFonts w:ascii="Times New Roman" w:eastAsia="Times New Roman" w:hAnsi="Times New Roman" w:cs="Times New Roman"/>
                <w:color w:val="000000" w:themeColor="text1"/>
                <w:sz w:val="24"/>
                <w:szCs w:val="24"/>
              </w:rPr>
              <w:t>11</w:t>
            </w:r>
          </w:p>
        </w:tc>
        <w:tc>
          <w:tcPr>
            <w:tcW w:w="1161" w:type="dxa"/>
          </w:tcPr>
          <w:p w14:paraId="732B90FA" w14:textId="77777777" w:rsidR="00C55963" w:rsidRPr="00E220E6" w:rsidRDefault="00CE4113" w:rsidP="00441C05">
            <w:pPr>
              <w:jc w:val="center"/>
              <w:rPr>
                <w:rFonts w:ascii="Times New Roman" w:eastAsia="Times New Roman" w:hAnsi="Times New Roman" w:cs="Times New Roman"/>
                <w:color w:val="000000" w:themeColor="text1"/>
                <w:sz w:val="24"/>
                <w:szCs w:val="24"/>
              </w:rPr>
            </w:pPr>
            <w:r w:rsidRPr="00E220E6">
              <w:rPr>
                <w:rFonts w:ascii="Times New Roman" w:eastAsia="Times New Roman" w:hAnsi="Times New Roman" w:cs="Times New Roman"/>
                <w:color w:val="000000" w:themeColor="text1"/>
                <w:sz w:val="24"/>
                <w:szCs w:val="24"/>
              </w:rPr>
              <w:t>22</w:t>
            </w:r>
          </w:p>
        </w:tc>
      </w:tr>
      <w:tr w:rsidR="00E220E6" w:rsidRPr="00E220E6" w14:paraId="655F72E9" w14:textId="77777777" w:rsidTr="00441C05">
        <w:trPr>
          <w:trHeight w:val="581"/>
          <w:jc w:val="center"/>
        </w:trPr>
        <w:tc>
          <w:tcPr>
            <w:tcW w:w="1603" w:type="dxa"/>
          </w:tcPr>
          <w:p w14:paraId="7CDC6D9A" w14:textId="77777777" w:rsidR="00C55963" w:rsidRPr="00E220E6" w:rsidRDefault="00CE4113" w:rsidP="00AE351D">
            <w:pPr>
              <w:jc w:val="both"/>
              <w:rPr>
                <w:rFonts w:ascii="Times New Roman" w:eastAsia="Times New Roman" w:hAnsi="Times New Roman" w:cs="Times New Roman"/>
                <w:color w:val="000000" w:themeColor="text1"/>
                <w:sz w:val="24"/>
                <w:szCs w:val="24"/>
              </w:rPr>
            </w:pPr>
            <w:r w:rsidRPr="00E220E6">
              <w:rPr>
                <w:rFonts w:ascii="Times New Roman" w:eastAsia="Times New Roman" w:hAnsi="Times New Roman" w:cs="Times New Roman"/>
                <w:color w:val="000000" w:themeColor="text1"/>
                <w:sz w:val="24"/>
                <w:szCs w:val="24"/>
              </w:rPr>
              <w:t>Опрос/база данных</w:t>
            </w:r>
          </w:p>
        </w:tc>
        <w:tc>
          <w:tcPr>
            <w:tcW w:w="1874" w:type="dxa"/>
          </w:tcPr>
          <w:p w14:paraId="2F659E8A" w14:textId="77777777" w:rsidR="00C55963" w:rsidRPr="00E220E6" w:rsidRDefault="00CE4113" w:rsidP="00441C05">
            <w:pPr>
              <w:jc w:val="center"/>
              <w:rPr>
                <w:rFonts w:ascii="Times New Roman" w:eastAsia="Times New Roman" w:hAnsi="Times New Roman" w:cs="Times New Roman"/>
                <w:color w:val="000000" w:themeColor="text1"/>
                <w:sz w:val="24"/>
                <w:szCs w:val="24"/>
              </w:rPr>
            </w:pPr>
            <w:r w:rsidRPr="00E220E6">
              <w:rPr>
                <w:rFonts w:ascii="Times New Roman" w:eastAsia="Times New Roman" w:hAnsi="Times New Roman" w:cs="Times New Roman"/>
                <w:color w:val="000000" w:themeColor="text1"/>
                <w:sz w:val="24"/>
                <w:szCs w:val="24"/>
              </w:rPr>
              <w:t>1</w:t>
            </w:r>
          </w:p>
        </w:tc>
        <w:tc>
          <w:tcPr>
            <w:tcW w:w="1089" w:type="dxa"/>
          </w:tcPr>
          <w:p w14:paraId="687FD5B1" w14:textId="77777777" w:rsidR="00C55963" w:rsidRPr="00E220E6" w:rsidRDefault="00CE4113" w:rsidP="00441C05">
            <w:pPr>
              <w:jc w:val="center"/>
              <w:rPr>
                <w:rFonts w:ascii="Times New Roman" w:eastAsia="Times New Roman" w:hAnsi="Times New Roman" w:cs="Times New Roman"/>
                <w:color w:val="000000" w:themeColor="text1"/>
                <w:sz w:val="24"/>
                <w:szCs w:val="24"/>
              </w:rPr>
            </w:pPr>
            <w:r w:rsidRPr="00E220E6">
              <w:rPr>
                <w:rFonts w:ascii="Times New Roman" w:eastAsia="Times New Roman" w:hAnsi="Times New Roman" w:cs="Times New Roman"/>
                <w:color w:val="000000" w:themeColor="text1"/>
                <w:sz w:val="24"/>
                <w:szCs w:val="24"/>
              </w:rPr>
              <w:t>2</w:t>
            </w:r>
          </w:p>
        </w:tc>
        <w:tc>
          <w:tcPr>
            <w:tcW w:w="1874" w:type="dxa"/>
          </w:tcPr>
          <w:p w14:paraId="0B35E509" w14:textId="77777777" w:rsidR="00C55963" w:rsidRPr="00E220E6" w:rsidRDefault="00C55963" w:rsidP="00441C05">
            <w:pPr>
              <w:jc w:val="center"/>
              <w:rPr>
                <w:rFonts w:ascii="Times New Roman" w:eastAsia="Times New Roman" w:hAnsi="Times New Roman" w:cs="Times New Roman"/>
                <w:color w:val="000000" w:themeColor="text1"/>
                <w:sz w:val="24"/>
                <w:szCs w:val="24"/>
              </w:rPr>
            </w:pPr>
          </w:p>
        </w:tc>
        <w:tc>
          <w:tcPr>
            <w:tcW w:w="1089" w:type="dxa"/>
          </w:tcPr>
          <w:p w14:paraId="2DA035CE" w14:textId="77777777" w:rsidR="00C55963" w:rsidRPr="00E220E6" w:rsidRDefault="00CE4113" w:rsidP="00441C05">
            <w:pPr>
              <w:jc w:val="center"/>
              <w:rPr>
                <w:rFonts w:ascii="Times New Roman" w:eastAsia="Times New Roman" w:hAnsi="Times New Roman" w:cs="Times New Roman"/>
                <w:color w:val="000000" w:themeColor="text1"/>
                <w:sz w:val="24"/>
                <w:szCs w:val="24"/>
              </w:rPr>
            </w:pPr>
            <w:r w:rsidRPr="00E220E6">
              <w:rPr>
                <w:rFonts w:ascii="Times New Roman" w:eastAsia="Times New Roman" w:hAnsi="Times New Roman" w:cs="Times New Roman"/>
                <w:color w:val="000000" w:themeColor="text1"/>
                <w:sz w:val="24"/>
                <w:szCs w:val="24"/>
              </w:rPr>
              <w:t>0</w:t>
            </w:r>
          </w:p>
        </w:tc>
        <w:tc>
          <w:tcPr>
            <w:tcW w:w="947" w:type="dxa"/>
          </w:tcPr>
          <w:p w14:paraId="763CE7C4" w14:textId="77777777" w:rsidR="00C55963" w:rsidRPr="00E220E6" w:rsidRDefault="00CE4113" w:rsidP="00441C05">
            <w:pPr>
              <w:jc w:val="center"/>
              <w:rPr>
                <w:rFonts w:ascii="Times New Roman" w:eastAsia="Times New Roman" w:hAnsi="Times New Roman" w:cs="Times New Roman"/>
                <w:color w:val="000000" w:themeColor="text1"/>
                <w:sz w:val="24"/>
                <w:szCs w:val="24"/>
              </w:rPr>
            </w:pPr>
            <w:r w:rsidRPr="00E220E6">
              <w:rPr>
                <w:rFonts w:ascii="Times New Roman" w:eastAsia="Times New Roman" w:hAnsi="Times New Roman" w:cs="Times New Roman"/>
                <w:color w:val="000000" w:themeColor="text1"/>
                <w:sz w:val="24"/>
                <w:szCs w:val="24"/>
              </w:rPr>
              <w:t>1</w:t>
            </w:r>
          </w:p>
        </w:tc>
        <w:tc>
          <w:tcPr>
            <w:tcW w:w="1161" w:type="dxa"/>
          </w:tcPr>
          <w:p w14:paraId="1994326E" w14:textId="77777777" w:rsidR="00C55963" w:rsidRPr="00E220E6" w:rsidRDefault="00CE4113" w:rsidP="00441C05">
            <w:pPr>
              <w:jc w:val="center"/>
              <w:rPr>
                <w:rFonts w:ascii="Times New Roman" w:eastAsia="Times New Roman" w:hAnsi="Times New Roman" w:cs="Times New Roman"/>
                <w:color w:val="000000" w:themeColor="text1"/>
                <w:sz w:val="24"/>
                <w:szCs w:val="24"/>
              </w:rPr>
            </w:pPr>
            <w:r w:rsidRPr="00E220E6">
              <w:rPr>
                <w:rFonts w:ascii="Times New Roman" w:eastAsia="Times New Roman" w:hAnsi="Times New Roman" w:cs="Times New Roman"/>
                <w:color w:val="000000" w:themeColor="text1"/>
                <w:sz w:val="24"/>
                <w:szCs w:val="24"/>
              </w:rPr>
              <w:t>2</w:t>
            </w:r>
          </w:p>
        </w:tc>
      </w:tr>
      <w:tr w:rsidR="00E220E6" w:rsidRPr="00E220E6" w14:paraId="02568AE9" w14:textId="77777777" w:rsidTr="00441C05">
        <w:trPr>
          <w:trHeight w:val="282"/>
          <w:jc w:val="center"/>
        </w:trPr>
        <w:tc>
          <w:tcPr>
            <w:tcW w:w="1603" w:type="dxa"/>
          </w:tcPr>
          <w:p w14:paraId="19C84364" w14:textId="5C3482A0" w:rsidR="00C55963" w:rsidRPr="00441C05" w:rsidRDefault="00441C05" w:rsidP="00AE351D">
            <w:pPr>
              <w:jc w:val="both"/>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 xml:space="preserve">Всего </w:t>
            </w:r>
          </w:p>
        </w:tc>
        <w:tc>
          <w:tcPr>
            <w:tcW w:w="1874" w:type="dxa"/>
          </w:tcPr>
          <w:p w14:paraId="32CE18A3" w14:textId="77777777" w:rsidR="00C55963" w:rsidRPr="00E220E6" w:rsidRDefault="00CE4113" w:rsidP="00441C05">
            <w:pPr>
              <w:jc w:val="center"/>
              <w:rPr>
                <w:rFonts w:ascii="Times New Roman" w:eastAsia="Times New Roman" w:hAnsi="Times New Roman" w:cs="Times New Roman"/>
                <w:color w:val="000000" w:themeColor="text1"/>
                <w:sz w:val="24"/>
                <w:szCs w:val="24"/>
              </w:rPr>
            </w:pPr>
            <w:r w:rsidRPr="00E220E6">
              <w:rPr>
                <w:rFonts w:ascii="Times New Roman" w:eastAsia="Times New Roman" w:hAnsi="Times New Roman" w:cs="Times New Roman"/>
                <w:color w:val="000000" w:themeColor="text1"/>
                <w:sz w:val="24"/>
                <w:szCs w:val="24"/>
              </w:rPr>
              <w:t>42</w:t>
            </w:r>
          </w:p>
        </w:tc>
        <w:tc>
          <w:tcPr>
            <w:tcW w:w="1089" w:type="dxa"/>
          </w:tcPr>
          <w:p w14:paraId="2793FFBB" w14:textId="77777777" w:rsidR="00C55963" w:rsidRPr="00E220E6" w:rsidRDefault="00CE4113" w:rsidP="00441C05">
            <w:pPr>
              <w:jc w:val="center"/>
              <w:rPr>
                <w:rFonts w:ascii="Times New Roman" w:eastAsia="Times New Roman" w:hAnsi="Times New Roman" w:cs="Times New Roman"/>
                <w:color w:val="000000" w:themeColor="text1"/>
                <w:sz w:val="24"/>
                <w:szCs w:val="24"/>
              </w:rPr>
            </w:pPr>
            <w:r w:rsidRPr="00E220E6">
              <w:rPr>
                <w:rFonts w:ascii="Times New Roman" w:eastAsia="Times New Roman" w:hAnsi="Times New Roman" w:cs="Times New Roman"/>
                <w:color w:val="000000" w:themeColor="text1"/>
                <w:sz w:val="24"/>
                <w:szCs w:val="24"/>
              </w:rPr>
              <w:t>100</w:t>
            </w:r>
          </w:p>
        </w:tc>
        <w:tc>
          <w:tcPr>
            <w:tcW w:w="1874" w:type="dxa"/>
          </w:tcPr>
          <w:p w14:paraId="73C66C97" w14:textId="77777777" w:rsidR="00C55963" w:rsidRPr="00E220E6" w:rsidRDefault="00CE4113" w:rsidP="00441C05">
            <w:pPr>
              <w:jc w:val="center"/>
              <w:rPr>
                <w:rFonts w:ascii="Times New Roman" w:eastAsia="Times New Roman" w:hAnsi="Times New Roman" w:cs="Times New Roman"/>
                <w:color w:val="000000" w:themeColor="text1"/>
                <w:sz w:val="24"/>
                <w:szCs w:val="24"/>
              </w:rPr>
            </w:pPr>
            <w:r w:rsidRPr="00E220E6">
              <w:rPr>
                <w:rFonts w:ascii="Times New Roman" w:eastAsia="Times New Roman" w:hAnsi="Times New Roman" w:cs="Times New Roman"/>
                <w:color w:val="000000" w:themeColor="text1"/>
                <w:sz w:val="24"/>
                <w:szCs w:val="24"/>
              </w:rPr>
              <w:t>8</w:t>
            </w:r>
          </w:p>
        </w:tc>
        <w:tc>
          <w:tcPr>
            <w:tcW w:w="1089" w:type="dxa"/>
          </w:tcPr>
          <w:p w14:paraId="1E40DDE2" w14:textId="77777777" w:rsidR="00C55963" w:rsidRPr="00E220E6" w:rsidRDefault="00CE4113" w:rsidP="00441C05">
            <w:pPr>
              <w:jc w:val="center"/>
              <w:rPr>
                <w:rFonts w:ascii="Times New Roman" w:eastAsia="Times New Roman" w:hAnsi="Times New Roman" w:cs="Times New Roman"/>
                <w:color w:val="000000" w:themeColor="text1"/>
                <w:sz w:val="24"/>
                <w:szCs w:val="24"/>
              </w:rPr>
            </w:pPr>
            <w:r w:rsidRPr="00E220E6">
              <w:rPr>
                <w:rFonts w:ascii="Times New Roman" w:eastAsia="Times New Roman" w:hAnsi="Times New Roman" w:cs="Times New Roman"/>
                <w:color w:val="000000" w:themeColor="text1"/>
                <w:sz w:val="24"/>
                <w:szCs w:val="24"/>
              </w:rPr>
              <w:t>100</w:t>
            </w:r>
          </w:p>
        </w:tc>
        <w:tc>
          <w:tcPr>
            <w:tcW w:w="947" w:type="dxa"/>
          </w:tcPr>
          <w:p w14:paraId="398CF8D9" w14:textId="77777777" w:rsidR="00C55963" w:rsidRPr="00E220E6" w:rsidRDefault="00CE4113" w:rsidP="00441C05">
            <w:pPr>
              <w:jc w:val="center"/>
              <w:rPr>
                <w:rFonts w:ascii="Times New Roman" w:eastAsia="Times New Roman" w:hAnsi="Times New Roman" w:cs="Times New Roman"/>
                <w:color w:val="000000" w:themeColor="text1"/>
                <w:sz w:val="24"/>
                <w:szCs w:val="24"/>
              </w:rPr>
            </w:pPr>
            <w:r w:rsidRPr="00E220E6">
              <w:rPr>
                <w:rFonts w:ascii="Times New Roman" w:eastAsia="Times New Roman" w:hAnsi="Times New Roman" w:cs="Times New Roman"/>
                <w:color w:val="000000" w:themeColor="text1"/>
                <w:sz w:val="24"/>
                <w:szCs w:val="24"/>
              </w:rPr>
              <w:t>50</w:t>
            </w:r>
          </w:p>
        </w:tc>
        <w:tc>
          <w:tcPr>
            <w:tcW w:w="1161" w:type="dxa"/>
          </w:tcPr>
          <w:p w14:paraId="70337D30" w14:textId="77777777" w:rsidR="00C55963" w:rsidRPr="00E220E6" w:rsidRDefault="00CE4113" w:rsidP="00441C05">
            <w:pPr>
              <w:jc w:val="center"/>
              <w:rPr>
                <w:rFonts w:ascii="Times New Roman" w:eastAsia="Times New Roman" w:hAnsi="Times New Roman" w:cs="Times New Roman"/>
                <w:color w:val="000000" w:themeColor="text1"/>
                <w:sz w:val="24"/>
                <w:szCs w:val="24"/>
              </w:rPr>
            </w:pPr>
            <w:r w:rsidRPr="00E220E6">
              <w:rPr>
                <w:rFonts w:ascii="Times New Roman" w:eastAsia="Times New Roman" w:hAnsi="Times New Roman" w:cs="Times New Roman"/>
                <w:color w:val="000000" w:themeColor="text1"/>
                <w:sz w:val="24"/>
                <w:szCs w:val="24"/>
              </w:rPr>
              <w:t>100</w:t>
            </w:r>
          </w:p>
        </w:tc>
      </w:tr>
      <w:tr w:rsidR="00E220E6" w:rsidRPr="00E220E6" w14:paraId="03CFA6C0" w14:textId="77777777" w:rsidTr="00441C05">
        <w:trPr>
          <w:trHeight w:val="282"/>
          <w:jc w:val="center"/>
        </w:trPr>
        <w:tc>
          <w:tcPr>
            <w:tcW w:w="9637" w:type="dxa"/>
            <w:gridSpan w:val="7"/>
          </w:tcPr>
          <w:p w14:paraId="0C2508CF" w14:textId="718FAD91" w:rsidR="00E220E6" w:rsidRPr="00E220E6" w:rsidRDefault="00E220E6" w:rsidP="00441C05">
            <w:pPr>
              <w:ind w:firstLine="601"/>
              <w:jc w:val="both"/>
              <w:rPr>
                <w:rFonts w:ascii="Times New Roman" w:eastAsia="Times New Roman" w:hAnsi="Times New Roman" w:cs="Times New Roman"/>
                <w:color w:val="000000" w:themeColor="text1"/>
                <w:sz w:val="24"/>
                <w:szCs w:val="24"/>
              </w:rPr>
            </w:pPr>
            <w:r w:rsidRPr="00E220E6">
              <w:rPr>
                <w:rFonts w:ascii="Times New Roman" w:eastAsia="Times New Roman" w:hAnsi="Times New Roman" w:cs="Times New Roman"/>
                <w:color w:val="000000" w:themeColor="text1"/>
                <w:sz w:val="24"/>
                <w:szCs w:val="24"/>
              </w:rPr>
              <w:t>Примечание – Составлено автором</w:t>
            </w:r>
          </w:p>
        </w:tc>
      </w:tr>
    </w:tbl>
    <w:p w14:paraId="3A9B0E79" w14:textId="77777777" w:rsidR="00C55963" w:rsidRDefault="00C55963" w:rsidP="00AE351D">
      <w:pPr>
        <w:ind w:firstLine="709"/>
        <w:jc w:val="both"/>
        <w:rPr>
          <w:rFonts w:ascii="Times New Roman" w:eastAsia="Times New Roman" w:hAnsi="Times New Roman" w:cs="Times New Roman"/>
        </w:rPr>
      </w:pPr>
    </w:p>
    <w:p w14:paraId="6987171D" w14:textId="7777777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Столкнувшись с результатами, достигнутыми каждым из авторов, с которыми консультировались в этом обзоре литературы, большинство согласны с двумя важными моментами, касающимися использования или внедрения цифровых технологий в процесс внешнего аудита.</w:t>
      </w:r>
    </w:p>
    <w:p w14:paraId="7E8EA798" w14:textId="1FBB8FA9" w:rsidR="00C55963" w:rsidRDefault="00CE4113" w:rsidP="00AE351D">
      <w:pPr>
        <w:ind w:firstLine="709"/>
        <w:jc w:val="both"/>
      </w:pPr>
      <w:r>
        <w:rPr>
          <w:rFonts w:ascii="Times New Roman" w:eastAsia="Times New Roman" w:hAnsi="Times New Roman" w:cs="Times New Roman"/>
          <w:sz w:val="28"/>
          <w:szCs w:val="28"/>
        </w:rPr>
        <w:t>Во-первых, Appelbaum D., La Torre M., Rose A. и Montoya Hernández [105</w:t>
      </w:r>
      <w:r w:rsidR="00441C05">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rPr>
        <w:t>107] признают, что использование больших данных и AI в аудите может изменить фокус тестирования на выборках информации, извлеченной из учетных систем клиентов, путем анализа всей совокупности данных из различных систем или платформ, содержащих структурированные и неструктурированные данные. Эти же авторы считают, что с этим изменением, обеспечиваемым большими данными и искусственным интеллектом, аудит может перейти к постоянному или непрерывному подходу к аудиту вместо аудита в конце финансового года.</w:t>
      </w:r>
    </w:p>
    <w:p w14:paraId="41C08048" w14:textId="6B781038" w:rsidR="00C55963" w:rsidRDefault="00CE4113" w:rsidP="00AE351D">
      <w:pPr>
        <w:ind w:firstLine="709"/>
        <w:jc w:val="both"/>
      </w:pPr>
      <w:r>
        <w:rPr>
          <w:rFonts w:ascii="Times New Roman" w:eastAsia="Times New Roman" w:hAnsi="Times New Roman" w:cs="Times New Roman"/>
          <w:sz w:val="28"/>
          <w:szCs w:val="28"/>
        </w:rPr>
        <w:t>Во-вторых, Arnaboldi M., Borthick A., Kokina J., Sun T., Kogan A. сходятся во мнении [108</w:t>
      </w:r>
      <w:r w:rsidR="00441C05">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rPr>
        <w:t>112] что использование цифровых технологий, особенно</w:t>
      </w:r>
      <w:r w:rsidR="00441C05">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rPr>
        <w:t>больших данных</w:t>
      </w:r>
      <w:r w:rsidR="00441C05">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rPr>
        <w:t xml:space="preserve">и интеллектуальной автоматизации, поддерживаемых RPA и AI, сделает процесс более интеллектуальным, более проницательным и более эффективным [108, </w:t>
      </w:r>
      <w:r w:rsidR="00441C05">
        <w:rPr>
          <w:rFonts w:ascii="Times New Roman" w:eastAsia="Times New Roman" w:hAnsi="Times New Roman" w:cs="Times New Roman"/>
          <w:sz w:val="28"/>
          <w:szCs w:val="28"/>
          <w:lang w:val="kk-KZ"/>
        </w:rPr>
        <w:t xml:space="preserve">р. 762-775; </w:t>
      </w:r>
      <w:r>
        <w:rPr>
          <w:rFonts w:ascii="Times New Roman" w:eastAsia="Times New Roman" w:hAnsi="Times New Roman" w:cs="Times New Roman"/>
          <w:sz w:val="28"/>
          <w:szCs w:val="28"/>
        </w:rPr>
        <w:t xml:space="preserve">113], что повышает производительность взаимодействия и качество отчетности. </w:t>
      </w:r>
    </w:p>
    <w:p w14:paraId="110632FC" w14:textId="77777777" w:rsidR="00C55963" w:rsidRDefault="00CE4113" w:rsidP="00AE351D">
      <w:pPr>
        <w:ind w:firstLine="709"/>
        <w:jc w:val="both"/>
      </w:pPr>
      <w:r>
        <w:rPr>
          <w:rFonts w:ascii="Times New Roman" w:eastAsia="Times New Roman" w:hAnsi="Times New Roman" w:cs="Times New Roman"/>
          <w:sz w:val="28"/>
          <w:szCs w:val="28"/>
        </w:rPr>
        <w:t xml:space="preserve">Также было изучено, как блокчейн сделает работу аудита намного более эффективной и улучшит ее качество [114, 115]. </w:t>
      </w:r>
    </w:p>
    <w:p w14:paraId="35DEA572" w14:textId="77777777" w:rsidR="00C55963" w:rsidRDefault="00CE4113" w:rsidP="00AE351D">
      <w:pPr>
        <w:ind w:firstLine="709"/>
        <w:jc w:val="both"/>
      </w:pPr>
      <w:r>
        <w:rPr>
          <w:rFonts w:ascii="Times New Roman" w:eastAsia="Times New Roman" w:hAnsi="Times New Roman" w:cs="Times New Roman"/>
          <w:sz w:val="28"/>
          <w:szCs w:val="28"/>
        </w:rPr>
        <w:t xml:space="preserve">Все авторы приходят к выводу, что процесс аудита может принести большую пользу от принятия и внедрения цифровых технологий. </w:t>
      </w:r>
    </w:p>
    <w:p w14:paraId="397DCD39" w14:textId="3EE526E5" w:rsidR="00C55963" w:rsidRPr="008E2D2B" w:rsidRDefault="00CE4113" w:rsidP="00AE351D">
      <w:pPr>
        <w:ind w:firstLine="709"/>
        <w:jc w:val="both"/>
        <w:rPr>
          <w:i/>
        </w:rPr>
      </w:pPr>
      <w:r w:rsidRPr="008E2D2B">
        <w:rPr>
          <w:rFonts w:ascii="Times New Roman" w:eastAsia="Times New Roman" w:hAnsi="Times New Roman" w:cs="Times New Roman"/>
          <w:i/>
          <w:sz w:val="28"/>
          <w:szCs w:val="28"/>
        </w:rPr>
        <w:t>Преимущества в процессе аудита за счет ис</w:t>
      </w:r>
      <w:r w:rsidR="008E2D2B" w:rsidRPr="008E2D2B">
        <w:rPr>
          <w:rFonts w:ascii="Times New Roman" w:eastAsia="Times New Roman" w:hAnsi="Times New Roman" w:cs="Times New Roman"/>
          <w:i/>
          <w:sz w:val="28"/>
          <w:szCs w:val="28"/>
        </w:rPr>
        <w:t>пользования цифровых технологий</w:t>
      </w:r>
    </w:p>
    <w:p w14:paraId="2A36D023" w14:textId="2D5E41C5" w:rsidR="00C55963" w:rsidRDefault="00CE4113" w:rsidP="00AE351D">
      <w:pPr>
        <w:ind w:firstLine="709"/>
        <w:jc w:val="both"/>
      </w:pPr>
      <w:r w:rsidRPr="006F2820">
        <w:rPr>
          <w:rFonts w:ascii="Times New Roman" w:eastAsia="Times New Roman" w:hAnsi="Times New Roman" w:cs="Times New Roman"/>
          <w:sz w:val="28"/>
          <w:szCs w:val="28"/>
          <w:lang w:val="en-US"/>
        </w:rPr>
        <w:t xml:space="preserve">Arnaboldi et al. </w:t>
      </w:r>
      <w:r>
        <w:rPr>
          <w:rFonts w:ascii="Times New Roman" w:eastAsia="Times New Roman" w:hAnsi="Times New Roman" w:cs="Times New Roman"/>
          <w:sz w:val="28"/>
          <w:szCs w:val="28"/>
        </w:rPr>
        <w:t>и</w:t>
      </w:r>
      <w:r w:rsidRPr="006F2820">
        <w:rPr>
          <w:rFonts w:ascii="Times New Roman" w:eastAsia="Times New Roman" w:hAnsi="Times New Roman" w:cs="Times New Roman"/>
          <w:sz w:val="28"/>
          <w:szCs w:val="28"/>
          <w:lang w:val="en-US"/>
        </w:rPr>
        <w:t xml:space="preserve"> </w:t>
      </w:r>
      <w:hyperlink r:id="rId25" w:anchor="B38">
        <w:r w:rsidRPr="006F2820">
          <w:rPr>
            <w:rFonts w:ascii="Times New Roman" w:eastAsia="Times New Roman" w:hAnsi="Times New Roman" w:cs="Times New Roman"/>
            <w:sz w:val="28"/>
            <w:szCs w:val="28"/>
            <w:lang w:val="en-US"/>
          </w:rPr>
          <w:t>Raschke et al.</w:t>
        </w:r>
      </w:hyperlink>
      <w:r w:rsidRPr="006F2820">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 xml:space="preserve">объясняют, что, используя большие данные, машинное обучение и глубокое обучение, аудиторы могут извлекать структурированную и неструктурированную информацию из различных источников, связанных с компанией, например, «контент-анализ сообщений в социальных сетях и новостных статей может информировать аудиторов о потенциальном риске судебного разбирательства, коммерческий риск или риск административного мошенничества» [116] и проанализировать его, чтобы определить уровень аудиторского риска, который даст очень ценные исходные данные для оценки сборов и часов, которые могут потребоваться для выполнения обязательства. Точно так же, </w:t>
      </w:r>
      <w:r w:rsidR="004731A1">
        <w:rPr>
          <w:rFonts w:ascii="Times New Roman" w:eastAsia="Times New Roman" w:hAnsi="Times New Roman" w:cs="Times New Roman"/>
          <w:sz w:val="28"/>
          <w:szCs w:val="28"/>
        </w:rPr>
        <w:t>ч</w:t>
      </w:r>
      <w:r w:rsidR="004731A1" w:rsidRPr="004731A1">
        <w:rPr>
          <w:rFonts w:ascii="Times New Roman" w:eastAsia="Times New Roman" w:hAnsi="Times New Roman" w:cs="Times New Roman"/>
          <w:sz w:val="28"/>
          <w:szCs w:val="28"/>
        </w:rPr>
        <w:t>то касается оговоренных с клиентами тарифов, то была выявлена отрицательная зависимость надежности финансового менеджера (CFO) от тарифов: компании с более надежными CFO взимали на 5,6% меньше</w:t>
      </w:r>
      <w:r>
        <w:rPr>
          <w:rFonts w:ascii="Times New Roman" w:eastAsia="Times New Roman" w:hAnsi="Times New Roman" w:cs="Times New Roman"/>
          <w:sz w:val="28"/>
          <w:szCs w:val="28"/>
        </w:rPr>
        <w:t xml:space="preserve"> [117].</w:t>
      </w:r>
    </w:p>
    <w:p w14:paraId="13DB8CAF" w14:textId="70D45925" w:rsidR="00C55963" w:rsidRDefault="00CE4113" w:rsidP="00AE351D">
      <w:pPr>
        <w:ind w:firstLine="709"/>
        <w:jc w:val="both"/>
      </w:pPr>
      <w:r>
        <w:rPr>
          <w:rFonts w:ascii="Times New Roman" w:eastAsia="Times New Roman" w:hAnsi="Times New Roman" w:cs="Times New Roman"/>
          <w:sz w:val="28"/>
          <w:szCs w:val="28"/>
        </w:rPr>
        <w:t>При этапе планирования, с одной стороны, AI может собир</w:t>
      </w:r>
      <w:r w:rsidR="00441C05">
        <w:rPr>
          <w:rFonts w:ascii="Times New Roman" w:eastAsia="Times New Roman" w:hAnsi="Times New Roman" w:cs="Times New Roman"/>
          <w:sz w:val="28"/>
          <w:szCs w:val="28"/>
        </w:rPr>
        <w:t>ать, агрегировать и исследовать</w:t>
      </w:r>
      <w:r w:rsidR="00441C05">
        <w:rPr>
          <w:rFonts w:ascii="Times New Roman" w:eastAsia="Times New Roman" w:hAnsi="Times New Roman" w:cs="Times New Roman"/>
          <w:sz w:val="28"/>
          <w:szCs w:val="28"/>
          <w:lang w:val="kk-KZ"/>
        </w:rPr>
        <w:t xml:space="preserve"> </w:t>
      </w:r>
      <w:r w:rsidR="00441C05">
        <w:rPr>
          <w:rFonts w:ascii="Times New Roman" w:eastAsia="Times New Roman" w:hAnsi="Times New Roman" w:cs="Times New Roman"/>
          <w:sz w:val="28"/>
          <w:szCs w:val="28"/>
        </w:rPr>
        <w:t>большие данные</w:t>
      </w:r>
      <w:r w:rsidR="00441C05">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rPr>
        <w:t xml:space="preserve">из различных экзогенных источников [108, </w:t>
      </w:r>
      <w:r w:rsidR="00441C05">
        <w:rPr>
          <w:rFonts w:ascii="Times New Roman" w:eastAsia="Times New Roman" w:hAnsi="Times New Roman" w:cs="Times New Roman"/>
          <w:sz w:val="28"/>
          <w:szCs w:val="28"/>
          <w:lang w:val="kk-KZ"/>
        </w:rPr>
        <w:t xml:space="preserve">р. 762-775; </w:t>
      </w:r>
      <w:r>
        <w:rPr>
          <w:rFonts w:ascii="Times New Roman" w:eastAsia="Times New Roman" w:hAnsi="Times New Roman" w:cs="Times New Roman"/>
          <w:sz w:val="28"/>
          <w:szCs w:val="28"/>
        </w:rPr>
        <w:t xml:space="preserve">118]. С другой стороны, его можно использовать для оценки уровня риска компании, подлежащей аудиту, как упоминалось на последнем этапе, чтобы помочь аудиторам найти аномальные данные в финансовой информации и определить области, которые потребуют большего внимания при сборе доказательств или при выполнении тестов по существу. Вышеуказанные преимущества согласованы [108, </w:t>
      </w:r>
      <w:r w:rsidR="00441C05">
        <w:rPr>
          <w:rFonts w:ascii="Times New Roman" w:eastAsia="Times New Roman" w:hAnsi="Times New Roman" w:cs="Times New Roman"/>
          <w:sz w:val="28"/>
          <w:szCs w:val="28"/>
          <w:lang w:val="kk-KZ"/>
        </w:rPr>
        <w:t xml:space="preserve">р. 762-775; 110, р. 115-121; 111, р. 49-66; </w:t>
      </w:r>
      <w:r>
        <w:rPr>
          <w:rFonts w:ascii="Times New Roman" w:eastAsia="Times New Roman" w:hAnsi="Times New Roman" w:cs="Times New Roman"/>
          <w:sz w:val="28"/>
          <w:szCs w:val="28"/>
        </w:rPr>
        <w:t>119], которые гарантируют, что использование блокчейна позволяет улучшить бухгалтерскую информацию [120, 121]. На этапе планирования Python и R можно использовать для прогнозирования подозрительных ситуаций в компании [122].</w:t>
      </w:r>
    </w:p>
    <w:p w14:paraId="68B0D15D" w14:textId="4AB75EFE" w:rsidR="00C55963" w:rsidRDefault="00CE4113" w:rsidP="00AE351D">
      <w:pPr>
        <w:ind w:firstLine="709"/>
        <w:jc w:val="both"/>
      </w:pPr>
      <w:r>
        <w:rPr>
          <w:rFonts w:ascii="Times New Roman" w:eastAsia="Times New Roman" w:hAnsi="Times New Roman" w:cs="Times New Roman"/>
          <w:sz w:val="28"/>
          <w:szCs w:val="28"/>
        </w:rPr>
        <w:t>Тестирование на соответствие и по существу:</w:t>
      </w:r>
      <w:r w:rsidR="00441C05">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rPr>
        <w:t xml:space="preserve">это этап, на котором большинство авторов согласны с тем, что они получают наибольшую выгоду от использования цифровых технологий (AI, большие данные, RPA, ML и DL) [123, 124]. </w:t>
      </w:r>
    </w:p>
    <w:p w14:paraId="625CDB0A" w14:textId="0405FD5A" w:rsidR="00C55963" w:rsidRDefault="00CE4113" w:rsidP="00AE351D">
      <w:pPr>
        <w:ind w:firstLine="709"/>
        <w:jc w:val="both"/>
      </w:pPr>
      <w:r>
        <w:rPr>
          <w:rFonts w:ascii="Times New Roman" w:eastAsia="Times New Roman" w:hAnsi="Times New Roman" w:cs="Times New Roman"/>
          <w:sz w:val="28"/>
          <w:szCs w:val="28"/>
        </w:rPr>
        <w:t>Они основаны на том факте, что с использованием этих технологий происхождение и качество данных проверяются по мере их сбора, возможно, в режиме реального времени, например, при подтверждении утверждений. Вместо того, чтобы проводить периодический тест на выборке транзакций, цифровые технологии могут непрерывно исследовать 100% населения [108</w:t>
      </w:r>
      <w:r w:rsidR="00441C05">
        <w:rPr>
          <w:rFonts w:ascii="Times New Roman" w:eastAsia="Times New Roman" w:hAnsi="Times New Roman" w:cs="Times New Roman"/>
          <w:sz w:val="28"/>
          <w:szCs w:val="28"/>
          <w:lang w:val="kk-KZ"/>
        </w:rPr>
        <w:t>, р. 762-775</w:t>
      </w:r>
      <w:r>
        <w:rPr>
          <w:rFonts w:ascii="Times New Roman" w:eastAsia="Times New Roman" w:hAnsi="Times New Roman" w:cs="Times New Roman"/>
          <w:sz w:val="28"/>
          <w:szCs w:val="28"/>
        </w:rPr>
        <w:t>]. Возможность проверить 100% населения снижает риск того, что аномальная запись останется незамеченной. Другие авторы также сходятся во мнении, что задачи, связанные с этой фазой процесса, в основном структурированы (67%, или 114 из 171 задачи), поэтому автоматизация их разработки менее сложна и дает аудиторам эффективность во времени, что позволяет им сконцентрироваться на задачах, требующих их анализа и профессионального суждения [92</w:t>
      </w:r>
      <w:r w:rsidR="00441C05">
        <w:rPr>
          <w:rFonts w:ascii="Times New Roman" w:eastAsia="Times New Roman" w:hAnsi="Times New Roman" w:cs="Times New Roman"/>
          <w:sz w:val="28"/>
          <w:szCs w:val="28"/>
          <w:lang w:val="kk-KZ"/>
        </w:rPr>
        <w:t>, р. 69-87</w:t>
      </w:r>
      <w:r>
        <w:rPr>
          <w:rFonts w:ascii="Times New Roman" w:eastAsia="Times New Roman" w:hAnsi="Times New Roman" w:cs="Times New Roman"/>
          <w:sz w:val="28"/>
          <w:szCs w:val="28"/>
        </w:rPr>
        <w:t>].</w:t>
      </w:r>
    </w:p>
    <w:p w14:paraId="1F4BEAF2" w14:textId="745D18B2" w:rsidR="00C55963" w:rsidRDefault="00CE4113" w:rsidP="00AE351D">
      <w:pPr>
        <w:ind w:firstLine="709"/>
        <w:jc w:val="both"/>
      </w:pPr>
      <w:r>
        <w:rPr>
          <w:rFonts w:ascii="Times New Roman" w:eastAsia="Times New Roman" w:hAnsi="Times New Roman" w:cs="Times New Roman"/>
          <w:sz w:val="28"/>
          <w:szCs w:val="28"/>
        </w:rPr>
        <w:t>Оцен</w:t>
      </w:r>
      <w:r w:rsidR="00441C05">
        <w:rPr>
          <w:rFonts w:ascii="Times New Roman" w:eastAsia="Times New Roman" w:hAnsi="Times New Roman" w:cs="Times New Roman"/>
          <w:sz w:val="28"/>
          <w:szCs w:val="28"/>
        </w:rPr>
        <w:t>ка и обзор: посредством анализа</w:t>
      </w:r>
      <w:r w:rsidR="00441C05">
        <w:rPr>
          <w:rFonts w:ascii="Times New Roman" w:eastAsia="Times New Roman" w:hAnsi="Times New Roman" w:cs="Times New Roman"/>
          <w:sz w:val="28"/>
          <w:szCs w:val="28"/>
          <w:lang w:val="kk-KZ"/>
        </w:rPr>
        <w:t xml:space="preserve"> </w:t>
      </w:r>
      <w:r w:rsidR="00441C05">
        <w:rPr>
          <w:rFonts w:ascii="Times New Roman" w:eastAsia="Times New Roman" w:hAnsi="Times New Roman" w:cs="Times New Roman"/>
          <w:sz w:val="28"/>
          <w:szCs w:val="28"/>
        </w:rPr>
        <w:t>больших</w:t>
      </w:r>
      <w:r w:rsidR="00441C05">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rPr>
        <w:t>данных и искусственного интеллекта извлекаются данные, которые предоставляют аудиторам более качественные исходные данные для проведения оценок. В то же время они облегчают обнаружение аномалий и схем мошенничества или несогласованности в информации. По словам</w:t>
      </w:r>
      <w:hyperlink r:id="rId26">
        <w:r>
          <w:rPr>
            <w:rFonts w:ascii="Times New Roman" w:eastAsia="Times New Roman" w:hAnsi="Times New Roman" w:cs="Times New Roman"/>
            <w:sz w:val="28"/>
            <w:szCs w:val="28"/>
          </w:rPr>
          <w:t xml:space="preserve"> Borthick &amp; Pennington,</w:t>
        </w:r>
      </w:hyperlink>
      <w:r>
        <w:rPr>
          <w:rFonts w:ascii="Times New Roman" w:eastAsia="Times New Roman" w:hAnsi="Times New Roman" w:cs="Times New Roman"/>
          <w:sz w:val="28"/>
          <w:szCs w:val="28"/>
        </w:rPr>
        <w:t xml:space="preserve"> опытные аудиторы проявляют больше когнитивных ошибок на этом этапе, потому что они могут связать фрагменты информации, хранящейся в их подсознании [109</w:t>
      </w:r>
      <w:r w:rsidR="00441C05">
        <w:rPr>
          <w:rFonts w:ascii="Times New Roman" w:eastAsia="Times New Roman" w:hAnsi="Times New Roman" w:cs="Times New Roman"/>
          <w:sz w:val="28"/>
          <w:szCs w:val="28"/>
          <w:lang w:val="kk-KZ"/>
        </w:rPr>
        <w:t>, р. 1-3</w:t>
      </w:r>
      <w:r>
        <w:rPr>
          <w:rFonts w:ascii="Times New Roman" w:eastAsia="Times New Roman" w:hAnsi="Times New Roman" w:cs="Times New Roman"/>
          <w:sz w:val="28"/>
          <w:szCs w:val="28"/>
        </w:rPr>
        <w:t>], чтобы подтвердить свое суждение, именно здесь непредвзятые большие данные могут помочь аудитору [125]; также можно включить текстовый анализ в аудит контрактов [126].</w:t>
      </w:r>
    </w:p>
    <w:p w14:paraId="3E81175D" w14:textId="7322066A" w:rsidR="00C55963" w:rsidRDefault="00441C05" w:rsidP="00AE351D">
      <w:pPr>
        <w:ind w:firstLine="709"/>
        <w:jc w:val="both"/>
      </w:pPr>
      <w:r>
        <w:rPr>
          <w:rFonts w:ascii="Times New Roman" w:eastAsia="Times New Roman" w:hAnsi="Times New Roman" w:cs="Times New Roman"/>
          <w:sz w:val="28"/>
          <w:szCs w:val="28"/>
        </w:rPr>
        <w:t>Аудиторский</w:t>
      </w:r>
      <w:r>
        <w:rPr>
          <w:rFonts w:ascii="Times New Roman" w:eastAsia="Times New Roman" w:hAnsi="Times New Roman" w:cs="Times New Roman"/>
          <w:sz w:val="28"/>
          <w:szCs w:val="28"/>
          <w:lang w:val="kk-KZ"/>
        </w:rPr>
        <w:t xml:space="preserve"> </w:t>
      </w:r>
      <w:r w:rsidR="00CE4113">
        <w:rPr>
          <w:rFonts w:ascii="Times New Roman" w:eastAsia="Times New Roman" w:hAnsi="Times New Roman" w:cs="Times New Roman"/>
          <w:sz w:val="28"/>
          <w:szCs w:val="28"/>
        </w:rPr>
        <w:t>отчет является заключительным этапом в процессе аудита, это выдача заключения, основанного на результатах предыдущих этапов [108</w:t>
      </w:r>
      <w:r>
        <w:rPr>
          <w:rFonts w:ascii="Times New Roman" w:eastAsia="Times New Roman" w:hAnsi="Times New Roman" w:cs="Times New Roman"/>
          <w:sz w:val="28"/>
          <w:szCs w:val="28"/>
          <w:lang w:val="kk-KZ"/>
        </w:rPr>
        <w:t>, р. 762-775</w:t>
      </w:r>
      <w:r w:rsidR="00CE4113">
        <w:rPr>
          <w:rFonts w:ascii="Times New Roman" w:eastAsia="Times New Roman" w:hAnsi="Times New Roman" w:cs="Times New Roman"/>
          <w:sz w:val="28"/>
          <w:szCs w:val="28"/>
        </w:rPr>
        <w:t>]. Согласно вышеизложенному, Abou-El-Sood et al., Arnaboldi et al. и Omoteso заявляют [</w:t>
      </w:r>
      <w:r>
        <w:rPr>
          <w:rFonts w:ascii="Times New Roman" w:eastAsia="Times New Roman" w:hAnsi="Times New Roman" w:cs="Times New Roman"/>
          <w:sz w:val="28"/>
          <w:szCs w:val="28"/>
          <w:lang w:val="kk-KZ"/>
        </w:rPr>
        <w:t xml:space="preserve">116, р. 8490-8494; </w:t>
      </w:r>
      <w:r w:rsidR="00CE4113">
        <w:rPr>
          <w:rFonts w:ascii="Times New Roman" w:eastAsia="Times New Roman" w:hAnsi="Times New Roman" w:cs="Times New Roman"/>
          <w:sz w:val="28"/>
          <w:szCs w:val="28"/>
        </w:rPr>
        <w:t>127, 128], что улучшения в других процессах обеспечивают для этого заключительного этапа лучшие входные данные, которые отражаются в улучшении качества и согласованности аудиторских отчетов [129, 130]. </w:t>
      </w:r>
    </w:p>
    <w:p w14:paraId="796A0F44" w14:textId="5B822F4F" w:rsidR="00C55963" w:rsidRDefault="00CE4113" w:rsidP="00AE351D">
      <w:pPr>
        <w:ind w:firstLine="709"/>
        <w:jc w:val="both"/>
      </w:pPr>
      <w:r>
        <w:rPr>
          <w:rFonts w:ascii="Times New Roman" w:eastAsia="Times New Roman" w:hAnsi="Times New Roman" w:cs="Times New Roman"/>
          <w:sz w:val="28"/>
          <w:szCs w:val="28"/>
        </w:rPr>
        <w:t xml:space="preserve">Непрерывная деятельность: по мнению </w:t>
      </w:r>
      <w:hyperlink r:id="rId27" w:anchor="B1">
        <w:r>
          <w:rPr>
            <w:rFonts w:ascii="Times New Roman" w:eastAsia="Times New Roman" w:hAnsi="Times New Roman" w:cs="Times New Roman"/>
            <w:sz w:val="28"/>
            <w:szCs w:val="28"/>
          </w:rPr>
          <w:t>Abou-El-Sood et al.,</w:t>
        </w:r>
      </w:hyperlink>
      <w:r>
        <w:rPr>
          <w:rFonts w:ascii="Times New Roman" w:eastAsia="Times New Roman" w:hAnsi="Times New Roman" w:cs="Times New Roman"/>
          <w:sz w:val="28"/>
          <w:szCs w:val="28"/>
        </w:rPr>
        <w:t xml:space="preserve"> анализ данных в режиме реального времени может привести к схемам непрерывного аудита, что полностью меняет фокус с периодического аудита на упреждающий и непрерывный подход, который предоставляет элементы в реальном времени для предписывающего анализа [127</w:t>
      </w:r>
      <w:r w:rsidR="005C3B53">
        <w:rPr>
          <w:rFonts w:ascii="Times New Roman" w:eastAsia="Times New Roman" w:hAnsi="Times New Roman" w:cs="Times New Roman"/>
          <w:sz w:val="28"/>
          <w:szCs w:val="28"/>
          <w:lang w:val="kk-KZ"/>
        </w:rPr>
        <w:t>, р. 252-265</w:t>
      </w:r>
      <w:r>
        <w:rPr>
          <w:rFonts w:ascii="Times New Roman" w:eastAsia="Times New Roman" w:hAnsi="Times New Roman" w:cs="Times New Roman"/>
          <w:sz w:val="28"/>
          <w:szCs w:val="28"/>
        </w:rPr>
        <w:t>].</w:t>
      </w:r>
    </w:p>
    <w:p w14:paraId="74D8A4A7" w14:textId="77777777" w:rsidR="00C55963" w:rsidRDefault="00CE4113" w:rsidP="00AE351D">
      <w:pPr>
        <w:ind w:firstLine="709"/>
        <w:jc w:val="both"/>
      </w:pPr>
      <w:r>
        <w:rPr>
          <w:rFonts w:ascii="Times New Roman" w:eastAsia="Times New Roman" w:hAnsi="Times New Roman" w:cs="Times New Roman"/>
          <w:sz w:val="28"/>
          <w:szCs w:val="28"/>
        </w:rPr>
        <w:t>Каждая из базовых статей этого обзора литературы раскрывает преимущества, которые могут быть получены от внедрения цифровых технологий в аудит. Эти преимущества необходимо применять на практике, поскольку цифровизация полностью меняет способ ведения бизнеса компаниями: их объем транзакций и информации увеличивается в геометрической прогрессии с каждым днем. Столкнувшись с двумя пунктами, по которым разные авторы согласны, смена акцента на непрерывный аудит и повышение производительности и эффективности процесса аудита, возникают вопросы, которые могут стать будущими направлениями исследований.</w:t>
      </w:r>
    </w:p>
    <w:p w14:paraId="36318BBC" w14:textId="675D2B29" w:rsidR="00C55963" w:rsidRDefault="00CE4113" w:rsidP="00AE351D">
      <w:pPr>
        <w:ind w:firstLine="709"/>
        <w:jc w:val="both"/>
      </w:pPr>
      <w:r>
        <w:rPr>
          <w:rFonts w:ascii="Times New Roman" w:eastAsia="Times New Roman" w:hAnsi="Times New Roman" w:cs="Times New Roman"/>
          <w:sz w:val="28"/>
          <w:szCs w:val="28"/>
        </w:rPr>
        <w:t>Нужно ли устанавливать инвазивные программы в инфраструк</w:t>
      </w:r>
      <w:r w:rsidR="005C3B53">
        <w:rPr>
          <w:rFonts w:ascii="Times New Roman" w:eastAsia="Times New Roman" w:hAnsi="Times New Roman" w:cs="Times New Roman"/>
          <w:sz w:val="28"/>
          <w:szCs w:val="28"/>
        </w:rPr>
        <w:t>туру клиента аудита для анализа</w:t>
      </w:r>
      <w:r w:rsidR="005C3B53">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rPr>
        <w:t>больших данных? Если нет, то что должен обеспечить аудитор, чтобы доверять системам клиента, способным у</w:t>
      </w:r>
      <w:r w:rsidR="005C3B53">
        <w:rPr>
          <w:rFonts w:ascii="Times New Roman" w:eastAsia="Times New Roman" w:hAnsi="Times New Roman" w:cs="Times New Roman"/>
          <w:sz w:val="28"/>
          <w:szCs w:val="28"/>
        </w:rPr>
        <w:t>правлять этими</w:t>
      </w:r>
      <w:r w:rsidR="005C3B53">
        <w:rPr>
          <w:rFonts w:ascii="Times New Roman" w:eastAsia="Times New Roman" w:hAnsi="Times New Roman" w:cs="Times New Roman"/>
          <w:sz w:val="28"/>
          <w:szCs w:val="28"/>
          <w:lang w:val="kk-KZ"/>
        </w:rPr>
        <w:t xml:space="preserve"> </w:t>
      </w:r>
      <w:r w:rsidR="005C3B53">
        <w:rPr>
          <w:rFonts w:ascii="Times New Roman" w:eastAsia="Times New Roman" w:hAnsi="Times New Roman" w:cs="Times New Roman"/>
          <w:sz w:val="28"/>
          <w:szCs w:val="28"/>
        </w:rPr>
        <w:t>большими данными</w:t>
      </w:r>
      <w:r w:rsidR="005C3B53">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rPr>
        <w:t>и анализировать их?</w:t>
      </w:r>
    </w:p>
    <w:p w14:paraId="25CA88E2" w14:textId="77777777" w:rsidR="00C55963" w:rsidRDefault="00CE4113" w:rsidP="00AE351D">
      <w:pPr>
        <w:ind w:firstLine="709"/>
        <w:jc w:val="both"/>
      </w:pPr>
      <w:r>
        <w:rPr>
          <w:rFonts w:ascii="Times New Roman" w:eastAsia="Times New Roman" w:hAnsi="Times New Roman" w:cs="Times New Roman"/>
          <w:sz w:val="28"/>
          <w:szCs w:val="28"/>
        </w:rPr>
        <w:t>Что касается внедрения цифровых технологий и их влияния на производительность и эффективность процесса аудита, следует проанализировать, доступны ли цифровые технологии аудита всем аудиторским фирмам, большим и малым? Наконец, в качестве общих и дополнительных аспектов к уже упомянутым, следует рассмотреть: какие навыки должен развить аудитор, чтобы внедрить эти цифровые технологии в свою повседневную жизнь, и какую квалификацию должны предусматривать академические программы, чтобы противостоять этому технологическому перерыву в профессии? Каковы риски, связанные с внедрением и стандартизацией аудитов с использованием цифровых технологий с точки зрения безопасности и уверенности?</w:t>
      </w:r>
    </w:p>
    <w:p w14:paraId="65F21AEB" w14:textId="53A1AF50" w:rsidR="00C55963" w:rsidRDefault="004A12AF" w:rsidP="00AE351D">
      <w:pPr>
        <w:ind w:firstLine="709"/>
        <w:jc w:val="both"/>
      </w:pPr>
      <w:r w:rsidRPr="004A12AF">
        <w:rPr>
          <w:rFonts w:ascii="Times New Roman" w:eastAsia="Times New Roman" w:hAnsi="Times New Roman" w:cs="Times New Roman"/>
          <w:sz w:val="28"/>
          <w:szCs w:val="28"/>
        </w:rPr>
        <w:t>Методологии больших данных предоставляют иной подход к текущим аудиторским процедурам.</w:t>
      </w:r>
      <w:r w:rsidR="00CE4113">
        <w:rPr>
          <w:rFonts w:ascii="Times New Roman" w:eastAsia="Times New Roman" w:hAnsi="Times New Roman" w:cs="Times New Roman"/>
          <w:sz w:val="28"/>
          <w:szCs w:val="28"/>
        </w:rPr>
        <w:t xml:space="preserve"> Преимущество </w:t>
      </w:r>
      <w:r>
        <w:rPr>
          <w:rFonts w:ascii="Times New Roman" w:eastAsia="Times New Roman" w:hAnsi="Times New Roman" w:cs="Times New Roman"/>
          <w:sz w:val="28"/>
          <w:szCs w:val="28"/>
        </w:rPr>
        <w:t>данной методологии</w:t>
      </w:r>
      <w:r w:rsidR="00CE4113">
        <w:rPr>
          <w:rFonts w:ascii="Times New Roman" w:eastAsia="Times New Roman" w:hAnsi="Times New Roman" w:cs="Times New Roman"/>
          <w:sz w:val="28"/>
          <w:szCs w:val="28"/>
        </w:rPr>
        <w:t xml:space="preserve"> </w:t>
      </w:r>
      <w:r w:rsidRPr="004A12AF">
        <w:rPr>
          <w:rFonts w:ascii="Times New Roman" w:eastAsia="Times New Roman" w:hAnsi="Times New Roman" w:cs="Times New Roman"/>
          <w:sz w:val="28"/>
          <w:szCs w:val="28"/>
        </w:rPr>
        <w:t>заключается в том, что они позволяют получить комплексное и многогранное представление о проблеме</w:t>
      </w:r>
      <w:r>
        <w:rPr>
          <w:rFonts w:ascii="Times New Roman" w:eastAsia="Times New Roman" w:hAnsi="Times New Roman" w:cs="Times New Roman"/>
          <w:sz w:val="28"/>
          <w:szCs w:val="28"/>
        </w:rPr>
        <w:t xml:space="preserve"> </w:t>
      </w:r>
      <w:r w:rsidR="00CE4113">
        <w:rPr>
          <w:rFonts w:ascii="Times New Roman" w:eastAsia="Times New Roman" w:hAnsi="Times New Roman" w:cs="Times New Roman"/>
          <w:sz w:val="28"/>
          <w:szCs w:val="28"/>
        </w:rPr>
        <w:t>[131].</w:t>
      </w:r>
    </w:p>
    <w:p w14:paraId="13FF9AE4" w14:textId="7C4DA659" w:rsidR="00C55963" w:rsidRDefault="004A12AF" w:rsidP="00AE351D">
      <w:pPr>
        <w:ind w:firstLine="709"/>
        <w:jc w:val="both"/>
        <w:rPr>
          <w:rFonts w:ascii="Times New Roman" w:eastAsia="Times New Roman" w:hAnsi="Times New Roman" w:cs="Times New Roman"/>
          <w:sz w:val="28"/>
          <w:szCs w:val="28"/>
          <w:lang w:val="kk-KZ"/>
        </w:rPr>
      </w:pPr>
      <w:bookmarkStart w:id="13" w:name="_Hlk166639822"/>
      <w:r w:rsidRPr="004A12AF">
        <w:rPr>
          <w:rFonts w:ascii="Times New Roman" w:eastAsia="Times New Roman" w:hAnsi="Times New Roman" w:cs="Times New Roman"/>
          <w:sz w:val="28"/>
          <w:szCs w:val="28"/>
        </w:rPr>
        <w:t>Аналитики давно признали важность аналитики данных для повышения качества и релевантности аудита, однако широкому применению этой методологии мешали отсутствие эффективных технических решений, проблемы со сбором данных и неприкосновенность частной жизни. Полная интеграция аналитики больших данных в методологию аудита позволит трансформировать и ускорить процесс аудита</w:t>
      </w:r>
      <w:r>
        <w:rPr>
          <w:rFonts w:ascii="Times New Roman" w:eastAsia="Times New Roman" w:hAnsi="Times New Roman" w:cs="Times New Roman"/>
          <w:sz w:val="28"/>
          <w:szCs w:val="28"/>
        </w:rPr>
        <w:t xml:space="preserve"> </w:t>
      </w:r>
      <w:r w:rsidR="00CE4113">
        <w:rPr>
          <w:rFonts w:ascii="Times New Roman" w:eastAsia="Times New Roman" w:hAnsi="Times New Roman" w:cs="Times New Roman"/>
          <w:sz w:val="28"/>
          <w:szCs w:val="28"/>
        </w:rPr>
        <w:t>(рисунок</w:t>
      </w:r>
      <w:r w:rsidR="005C3B53">
        <w:rPr>
          <w:rFonts w:ascii="Times New Roman" w:eastAsia="Times New Roman" w:hAnsi="Times New Roman" w:cs="Times New Roman"/>
          <w:sz w:val="28"/>
          <w:szCs w:val="28"/>
          <w:lang w:val="kk-KZ"/>
        </w:rPr>
        <w:t xml:space="preserve"> </w:t>
      </w:r>
      <w:r w:rsidR="00CE4113">
        <w:rPr>
          <w:rFonts w:ascii="Times New Roman" w:eastAsia="Times New Roman" w:hAnsi="Times New Roman" w:cs="Times New Roman"/>
          <w:sz w:val="28"/>
          <w:szCs w:val="28"/>
        </w:rPr>
        <w:t>12).</w:t>
      </w:r>
      <w:r w:rsidR="004731A1">
        <w:rPr>
          <w:rFonts w:ascii="Times New Roman" w:eastAsia="Times New Roman" w:hAnsi="Times New Roman" w:cs="Times New Roman"/>
          <w:sz w:val="28"/>
          <w:szCs w:val="28"/>
        </w:rPr>
        <w:t xml:space="preserve"> </w:t>
      </w:r>
      <w:r w:rsidR="004731A1" w:rsidRPr="004A12AF">
        <w:rPr>
          <w:rFonts w:ascii="Times New Roman" w:eastAsia="Times New Roman" w:hAnsi="Times New Roman" w:cs="Times New Roman"/>
          <w:sz w:val="28"/>
          <w:szCs w:val="28"/>
        </w:rPr>
        <w:t>Тем не менее, последние технологические достижения в сфере больших данных и аналитики предоставляют возможность переосмыслить методы проведения аудита.</w:t>
      </w:r>
    </w:p>
    <w:p w14:paraId="49F39819" w14:textId="77777777" w:rsidR="005C3B53" w:rsidRPr="005C3B53" w:rsidRDefault="005C3B53" w:rsidP="00AE351D">
      <w:pPr>
        <w:ind w:firstLine="709"/>
        <w:jc w:val="both"/>
        <w:rPr>
          <w:rFonts w:ascii="Times New Roman" w:eastAsia="Times New Roman" w:hAnsi="Times New Roman" w:cs="Times New Roman"/>
          <w:sz w:val="28"/>
          <w:szCs w:val="28"/>
          <w:lang w:val="kk-KZ"/>
        </w:rPr>
      </w:pPr>
    </w:p>
    <w:bookmarkEnd w:id="13"/>
    <w:p w14:paraId="4FE5D76C" w14:textId="77777777" w:rsidR="00C55963" w:rsidRDefault="00CE4113" w:rsidP="00AE351D">
      <w:pPr>
        <w:jc w:val="center"/>
        <w:rPr>
          <w:rFonts w:ascii="Times New Roman" w:eastAsia="Times New Roman" w:hAnsi="Times New Roman" w:cs="Times New Roman"/>
          <w:sz w:val="28"/>
          <w:szCs w:val="28"/>
        </w:rPr>
      </w:pPr>
      <w:r>
        <w:rPr>
          <w:noProof/>
        </w:rPr>
        <w:drawing>
          <wp:inline distT="0" distB="0" distL="0" distR="0" wp14:anchorId="337A7452" wp14:editId="62A8B432">
            <wp:extent cx="4947002" cy="2847975"/>
            <wp:effectExtent l="0" t="0" r="6350" b="0"/>
            <wp:docPr id="2129171796" name="image29.png" descr="Изображение выглядит как диаграмма&#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29.png" descr="Изображение выглядит как диаграмма&#10;&#10;Автоматически созданное описание"/>
                    <pic:cNvPicPr preferRelativeResize="0"/>
                  </pic:nvPicPr>
                  <pic:blipFill>
                    <a:blip r:embed="rId28"/>
                    <a:srcRect/>
                    <a:stretch>
                      <a:fillRect/>
                    </a:stretch>
                  </pic:blipFill>
                  <pic:spPr>
                    <a:xfrm>
                      <a:off x="0" y="0"/>
                      <a:ext cx="4958043" cy="2854331"/>
                    </a:xfrm>
                    <a:prstGeom prst="rect">
                      <a:avLst/>
                    </a:prstGeom>
                    <a:ln/>
                  </pic:spPr>
                </pic:pic>
              </a:graphicData>
            </a:graphic>
          </wp:inline>
        </w:drawing>
      </w:r>
    </w:p>
    <w:p w14:paraId="6C116A7E" w14:textId="77777777" w:rsidR="005C3B53" w:rsidRPr="005C3B53" w:rsidRDefault="005C3B53" w:rsidP="00AE351D">
      <w:pPr>
        <w:jc w:val="center"/>
        <w:rPr>
          <w:rFonts w:ascii="Times New Roman" w:eastAsia="Times New Roman" w:hAnsi="Times New Roman" w:cs="Times New Roman"/>
          <w:sz w:val="16"/>
          <w:szCs w:val="16"/>
          <w:lang w:val="kk-KZ"/>
        </w:rPr>
      </w:pPr>
    </w:p>
    <w:p w14:paraId="3F8625B9" w14:textId="7D15BFAC" w:rsidR="00C55963" w:rsidRDefault="00CE4113" w:rsidP="00AE351D">
      <w:pPr>
        <w:jc w:val="center"/>
        <w:rPr>
          <w:rFonts w:ascii="Times New Roman" w:eastAsia="Times New Roman" w:hAnsi="Times New Roman" w:cs="Times New Roman"/>
          <w:i/>
          <w:sz w:val="28"/>
          <w:szCs w:val="28"/>
        </w:rPr>
      </w:pPr>
      <w:r>
        <w:rPr>
          <w:rFonts w:ascii="Times New Roman" w:eastAsia="Times New Roman" w:hAnsi="Times New Roman" w:cs="Times New Roman"/>
          <w:sz w:val="28"/>
          <w:szCs w:val="28"/>
        </w:rPr>
        <w:t>Рисунок 12 – Методология аудита на основе комплексного использования аналитики больших данных</w:t>
      </w:r>
    </w:p>
    <w:p w14:paraId="7CEB2B5F" w14:textId="77777777" w:rsidR="00E220E6" w:rsidRPr="00E220E6" w:rsidRDefault="00E220E6" w:rsidP="00AE351D">
      <w:pPr>
        <w:ind w:firstLine="709"/>
        <w:jc w:val="both"/>
        <w:rPr>
          <w:rFonts w:ascii="Times New Roman" w:eastAsia="Times New Roman" w:hAnsi="Times New Roman" w:cs="Times New Roman"/>
          <w:sz w:val="16"/>
          <w:szCs w:val="16"/>
        </w:rPr>
      </w:pPr>
    </w:p>
    <w:p w14:paraId="1861FBBB" w14:textId="46671DB3" w:rsidR="00C55963" w:rsidRDefault="00C3596E" w:rsidP="00AE351D">
      <w:pPr>
        <w:ind w:firstLine="709"/>
        <w:jc w:val="both"/>
        <w:rPr>
          <w:rFonts w:ascii="Times New Roman" w:eastAsia="Times New Roman" w:hAnsi="Times New Roman" w:cs="Times New Roman"/>
        </w:rPr>
      </w:pPr>
      <w:r>
        <w:rPr>
          <w:rFonts w:ascii="Times New Roman" w:eastAsia="Times New Roman" w:hAnsi="Times New Roman" w:cs="Times New Roman"/>
        </w:rPr>
        <w:t xml:space="preserve">Примечание – </w:t>
      </w:r>
      <w:r w:rsidR="00CE4113">
        <w:rPr>
          <w:rFonts w:ascii="Times New Roman" w:eastAsia="Times New Roman" w:hAnsi="Times New Roman" w:cs="Times New Roman"/>
        </w:rPr>
        <w:t>Составлено автором по источнику [132]</w:t>
      </w:r>
    </w:p>
    <w:p w14:paraId="02030064" w14:textId="77777777" w:rsidR="00C55963" w:rsidRDefault="00C55963" w:rsidP="00AE351D">
      <w:pPr>
        <w:ind w:firstLine="709"/>
        <w:jc w:val="both"/>
        <w:rPr>
          <w:rFonts w:ascii="Times New Roman" w:eastAsia="Times New Roman" w:hAnsi="Times New Roman" w:cs="Times New Roman"/>
        </w:rPr>
      </w:pPr>
    </w:p>
    <w:p w14:paraId="383BFDCC" w14:textId="77777777" w:rsidR="001A2DB5" w:rsidRPr="001A2DB5" w:rsidRDefault="001A2DB5" w:rsidP="00AE351D">
      <w:pPr>
        <w:ind w:firstLine="709"/>
        <w:jc w:val="both"/>
        <w:rPr>
          <w:rFonts w:ascii="Times New Roman" w:eastAsia="Times New Roman" w:hAnsi="Times New Roman" w:cs="Times New Roman"/>
          <w:sz w:val="28"/>
          <w:szCs w:val="28"/>
        </w:rPr>
      </w:pPr>
      <w:r w:rsidRPr="001A2DB5">
        <w:rPr>
          <w:rFonts w:ascii="Times New Roman" w:eastAsia="Times New Roman" w:hAnsi="Times New Roman" w:cs="Times New Roman"/>
          <w:sz w:val="28"/>
          <w:szCs w:val="28"/>
        </w:rPr>
        <w:t>Методология внешнего аудита должна быть пересмотрена и модифицирована в связи с внедрением аналитики данных в процесс внутреннего аудита. Аудит должен преобразовываться благодаря аналитике данных. Стандартизация финансовой информации становится основным значением, поскольку позволит компаниям автоматизировать и упорядочить информационные запросы, сократить время и ресурсы на получение данных.</w:t>
      </w:r>
    </w:p>
    <w:p w14:paraId="70844390" w14:textId="77777777" w:rsidR="001A2DB5" w:rsidRPr="001A2DB5" w:rsidRDefault="001A2DB5" w:rsidP="00AE351D">
      <w:pPr>
        <w:ind w:firstLine="709"/>
        <w:jc w:val="both"/>
        <w:rPr>
          <w:rFonts w:ascii="Times New Roman" w:eastAsia="Times New Roman" w:hAnsi="Times New Roman" w:cs="Times New Roman"/>
          <w:sz w:val="28"/>
          <w:szCs w:val="28"/>
        </w:rPr>
      </w:pPr>
      <w:r w:rsidRPr="001A2DB5">
        <w:rPr>
          <w:rFonts w:ascii="Times New Roman" w:eastAsia="Times New Roman" w:hAnsi="Times New Roman" w:cs="Times New Roman"/>
          <w:sz w:val="28"/>
          <w:szCs w:val="28"/>
        </w:rPr>
        <w:t>Аналитика данных может помочь компаниям в стандартизации данных, а аудиторам – в профессионализме. Аналитика данных способствует анализу информации из разных источников, выявлению мошенничества, прогнозу финансовых показателей, идентификации каких-либо закономерностей и необычных транзакций, рисков [133].</w:t>
      </w:r>
    </w:p>
    <w:p w14:paraId="1D20DDF5" w14:textId="77777777" w:rsidR="001A2DB5" w:rsidRPr="001A2DB5" w:rsidRDefault="001A2DB5" w:rsidP="00AE351D">
      <w:pPr>
        <w:ind w:firstLine="709"/>
        <w:jc w:val="both"/>
        <w:rPr>
          <w:rFonts w:ascii="Times New Roman" w:eastAsia="Times New Roman" w:hAnsi="Times New Roman" w:cs="Times New Roman"/>
          <w:sz w:val="28"/>
          <w:szCs w:val="28"/>
        </w:rPr>
      </w:pPr>
      <w:r w:rsidRPr="001A2DB5">
        <w:rPr>
          <w:rFonts w:ascii="Times New Roman" w:eastAsia="Times New Roman" w:hAnsi="Times New Roman" w:cs="Times New Roman"/>
          <w:sz w:val="28"/>
          <w:szCs w:val="28"/>
        </w:rPr>
        <w:t>Непрерывное совершенствование информационных технологий обусловливает необходимость расширения знаний аудиторов в применении современных технологий.</w:t>
      </w:r>
    </w:p>
    <w:p w14:paraId="10EFB030" w14:textId="77777777" w:rsidR="001A2DB5" w:rsidRPr="001A2DB5" w:rsidRDefault="001A2DB5" w:rsidP="00AE351D">
      <w:pPr>
        <w:ind w:firstLine="709"/>
        <w:jc w:val="both"/>
        <w:rPr>
          <w:rFonts w:ascii="Times New Roman" w:eastAsia="Times New Roman" w:hAnsi="Times New Roman" w:cs="Times New Roman"/>
          <w:sz w:val="28"/>
          <w:szCs w:val="28"/>
        </w:rPr>
      </w:pPr>
      <w:r w:rsidRPr="001A2DB5">
        <w:rPr>
          <w:rFonts w:ascii="Times New Roman" w:eastAsia="Times New Roman" w:hAnsi="Times New Roman" w:cs="Times New Roman"/>
          <w:sz w:val="28"/>
          <w:szCs w:val="28"/>
        </w:rPr>
        <w:t xml:space="preserve">Благодаря достижениям информационных технологий аудит становится более качественным и эффективным. Ранее компьютерные методы аудита применялись в процессе анализа данных. Аудитор применял программное обеспечение для расчета коэффициентов, выборки, проверки математической точности в отчетах, установления нетипичных транзакций, разработки плана, а тестовые данные для того, чтобы проверить процедуры, которые невозможно было проверить вручную [134]. </w:t>
      </w:r>
    </w:p>
    <w:p w14:paraId="5646CD0B" w14:textId="7656EA63" w:rsidR="001A2DB5" w:rsidRPr="001A2DB5" w:rsidRDefault="001A2DB5" w:rsidP="00AE351D">
      <w:pPr>
        <w:ind w:firstLine="709"/>
        <w:jc w:val="both"/>
        <w:rPr>
          <w:rFonts w:ascii="Times New Roman" w:eastAsia="Times New Roman" w:hAnsi="Times New Roman" w:cs="Times New Roman"/>
          <w:sz w:val="28"/>
          <w:szCs w:val="28"/>
        </w:rPr>
      </w:pPr>
      <w:r w:rsidRPr="001A2DB5">
        <w:rPr>
          <w:rFonts w:ascii="Times New Roman" w:eastAsia="Times New Roman" w:hAnsi="Times New Roman" w:cs="Times New Roman"/>
          <w:sz w:val="28"/>
          <w:szCs w:val="28"/>
        </w:rPr>
        <w:t>Ключевые факторы, ограничивающие аналитику данных в аудите [</w:t>
      </w:r>
      <w:r w:rsidR="005C3B53">
        <w:rPr>
          <w:rFonts w:ascii="Times New Roman" w:eastAsia="Times New Roman" w:hAnsi="Times New Roman" w:cs="Times New Roman"/>
          <w:sz w:val="28"/>
          <w:szCs w:val="28"/>
          <w:lang w:val="kk-KZ"/>
        </w:rPr>
        <w:t xml:space="preserve">17, р. 1-26; 87, р. 95-118; </w:t>
      </w:r>
      <w:r w:rsidRPr="001A2DB5">
        <w:rPr>
          <w:rFonts w:ascii="Times New Roman" w:eastAsia="Times New Roman" w:hAnsi="Times New Roman" w:cs="Times New Roman"/>
          <w:sz w:val="28"/>
          <w:szCs w:val="28"/>
        </w:rPr>
        <w:t xml:space="preserve">135, 136]: </w:t>
      </w:r>
    </w:p>
    <w:p w14:paraId="75351442" w14:textId="250CBF4C" w:rsidR="001A2DB5" w:rsidRPr="001A2DB5" w:rsidRDefault="005C3B53" w:rsidP="00AE351D">
      <w:pPr>
        <w:numPr>
          <w:ilvl w:val="0"/>
          <w:numId w:val="14"/>
        </w:numPr>
        <w:tabs>
          <w:tab w:val="left" w:pos="993"/>
        </w:tabs>
        <w:ind w:left="0" w:firstLine="709"/>
        <w:jc w:val="both"/>
        <w:rPr>
          <w:rFonts w:ascii="Times New Roman" w:eastAsia="Times New Roman" w:hAnsi="Times New Roman" w:cs="Times New Roman"/>
          <w:sz w:val="28"/>
          <w:szCs w:val="28"/>
        </w:rPr>
      </w:pPr>
      <w:r w:rsidRPr="001A2DB5">
        <w:rPr>
          <w:rFonts w:ascii="Times New Roman" w:eastAsia="Times New Roman" w:hAnsi="Times New Roman" w:cs="Times New Roman"/>
          <w:sz w:val="28"/>
          <w:szCs w:val="28"/>
        </w:rPr>
        <w:t>а</w:t>
      </w:r>
      <w:r w:rsidR="001A2DB5" w:rsidRPr="001A2DB5">
        <w:rPr>
          <w:rFonts w:ascii="Times New Roman" w:eastAsia="Times New Roman" w:hAnsi="Times New Roman" w:cs="Times New Roman"/>
          <w:sz w:val="28"/>
          <w:szCs w:val="28"/>
        </w:rPr>
        <w:t>удиторам требуется доступ к данным клиентов, чтобы применять инструменты интеллектуального анализа данных, из-за чего клиенты сомневаются в конфиденциальности информации, поэтому для их сохранения необходимы дополнительные ресурсы</w:t>
      </w:r>
      <w:r>
        <w:rPr>
          <w:rFonts w:ascii="Times New Roman" w:eastAsia="Times New Roman" w:hAnsi="Times New Roman" w:cs="Times New Roman"/>
          <w:sz w:val="28"/>
          <w:szCs w:val="28"/>
          <w:lang w:val="kk-KZ"/>
        </w:rPr>
        <w:t>;</w:t>
      </w:r>
      <w:r w:rsidR="001A2DB5" w:rsidRPr="001A2DB5">
        <w:rPr>
          <w:rFonts w:ascii="Times New Roman" w:eastAsia="Times New Roman" w:hAnsi="Times New Roman" w:cs="Times New Roman"/>
          <w:sz w:val="28"/>
          <w:szCs w:val="28"/>
        </w:rPr>
        <w:t xml:space="preserve"> </w:t>
      </w:r>
    </w:p>
    <w:p w14:paraId="10570C16" w14:textId="0BF0F99C" w:rsidR="001A2DB5" w:rsidRPr="001A2DB5" w:rsidRDefault="005C3B53" w:rsidP="00AE351D">
      <w:pPr>
        <w:numPr>
          <w:ilvl w:val="0"/>
          <w:numId w:val="14"/>
        </w:numPr>
        <w:tabs>
          <w:tab w:val="left" w:pos="993"/>
        </w:tabs>
        <w:ind w:left="0" w:firstLine="709"/>
        <w:jc w:val="both"/>
        <w:rPr>
          <w:rFonts w:ascii="Times New Roman" w:eastAsia="Times New Roman" w:hAnsi="Times New Roman" w:cs="Times New Roman"/>
          <w:sz w:val="28"/>
          <w:szCs w:val="28"/>
        </w:rPr>
      </w:pPr>
      <w:r w:rsidRPr="001A2DB5">
        <w:rPr>
          <w:rFonts w:ascii="Times New Roman" w:eastAsia="Times New Roman" w:hAnsi="Times New Roman" w:cs="Times New Roman"/>
          <w:sz w:val="28"/>
          <w:szCs w:val="28"/>
        </w:rPr>
        <w:t>о</w:t>
      </w:r>
      <w:r w:rsidR="001A2DB5" w:rsidRPr="001A2DB5">
        <w:rPr>
          <w:rFonts w:ascii="Times New Roman" w:eastAsia="Times New Roman" w:hAnsi="Times New Roman" w:cs="Times New Roman"/>
          <w:sz w:val="28"/>
          <w:szCs w:val="28"/>
        </w:rPr>
        <w:t>сновная цель аудита финансовой отчетности – получить уверенность в отсутствии существенных искажений в финансовой отчетности. В получении достаточных аудиторских доказательств помогает эффективное использование технологий</w:t>
      </w:r>
      <w:r>
        <w:rPr>
          <w:rFonts w:ascii="Times New Roman" w:eastAsia="Times New Roman" w:hAnsi="Times New Roman" w:cs="Times New Roman"/>
          <w:sz w:val="28"/>
          <w:szCs w:val="28"/>
          <w:lang w:val="kk-KZ"/>
        </w:rPr>
        <w:t>;</w:t>
      </w:r>
      <w:r w:rsidR="001A2DB5" w:rsidRPr="001A2DB5">
        <w:rPr>
          <w:rFonts w:ascii="Times New Roman" w:eastAsia="Times New Roman" w:hAnsi="Times New Roman" w:cs="Times New Roman"/>
          <w:sz w:val="28"/>
          <w:szCs w:val="28"/>
        </w:rPr>
        <w:t xml:space="preserve">  </w:t>
      </w:r>
    </w:p>
    <w:p w14:paraId="76774EE1" w14:textId="61ACC2C9" w:rsidR="001A2DB5" w:rsidRPr="001A2DB5" w:rsidRDefault="005C3B53" w:rsidP="00AE351D">
      <w:pPr>
        <w:numPr>
          <w:ilvl w:val="0"/>
          <w:numId w:val="14"/>
        </w:numPr>
        <w:tabs>
          <w:tab w:val="left" w:pos="993"/>
        </w:tabs>
        <w:ind w:left="0" w:firstLine="709"/>
        <w:jc w:val="both"/>
        <w:rPr>
          <w:rFonts w:ascii="Times New Roman" w:eastAsia="Times New Roman" w:hAnsi="Times New Roman" w:cs="Times New Roman"/>
          <w:sz w:val="28"/>
          <w:szCs w:val="28"/>
        </w:rPr>
      </w:pPr>
      <w:r w:rsidRPr="001A2DB5">
        <w:rPr>
          <w:rFonts w:ascii="Times New Roman" w:eastAsia="Times New Roman" w:hAnsi="Times New Roman" w:cs="Times New Roman"/>
          <w:sz w:val="28"/>
          <w:szCs w:val="28"/>
        </w:rPr>
        <w:t>а</w:t>
      </w:r>
      <w:r w:rsidR="001A2DB5" w:rsidRPr="001A2DB5">
        <w:rPr>
          <w:rFonts w:ascii="Times New Roman" w:eastAsia="Times New Roman" w:hAnsi="Times New Roman" w:cs="Times New Roman"/>
          <w:sz w:val="28"/>
          <w:szCs w:val="28"/>
        </w:rPr>
        <w:t xml:space="preserve">удиторы должны обладать компьютерными навыками (например, </w:t>
      </w:r>
      <w:r w:rsidR="001A2DB5" w:rsidRPr="001A2DB5">
        <w:rPr>
          <w:rFonts w:ascii="Times New Roman" w:eastAsia="Times New Roman" w:hAnsi="Times New Roman" w:cs="Times New Roman"/>
          <w:sz w:val="28"/>
          <w:szCs w:val="28"/>
          <w:lang w:val="en-US"/>
        </w:rPr>
        <w:t>PowerBI</w:t>
      </w:r>
      <w:r w:rsidR="001A2DB5" w:rsidRPr="001A2DB5">
        <w:rPr>
          <w:rFonts w:ascii="Times New Roman" w:eastAsia="Times New Roman" w:hAnsi="Times New Roman" w:cs="Times New Roman"/>
          <w:sz w:val="28"/>
          <w:szCs w:val="28"/>
        </w:rPr>
        <w:t xml:space="preserve">, язык программирования) для эффективного внедрения аналитики данных. Предметы по углубленному анализу данных до сих пор не имеются в образовательных программах по подготовке бухгалтеров и аудиторов. В связи с этим, в аудиторские группы необходимо привлекать аналитиков и ИТ-специалистов. </w:t>
      </w:r>
    </w:p>
    <w:p w14:paraId="06C53E4C" w14:textId="5A19F1FE" w:rsidR="00C55963" w:rsidRDefault="001A2DB5" w:rsidP="00AE351D">
      <w:pPr>
        <w:ind w:firstLine="709"/>
        <w:jc w:val="both"/>
        <w:rPr>
          <w:rFonts w:ascii="Times New Roman" w:eastAsia="Times New Roman" w:hAnsi="Times New Roman" w:cs="Times New Roman"/>
          <w:sz w:val="28"/>
          <w:szCs w:val="28"/>
        </w:rPr>
      </w:pPr>
      <w:r w:rsidRPr="001A2DB5">
        <w:rPr>
          <w:rFonts w:ascii="Times New Roman" w:eastAsia="Times New Roman" w:hAnsi="Times New Roman" w:cs="Times New Roman"/>
          <w:sz w:val="28"/>
          <w:szCs w:val="28"/>
        </w:rPr>
        <w:t>По результатам исследования можно сделать вывод, что во многих аудиторских компаниях не знают о возможностях повышения точности, надежности и снижения затрат на аудит посредством больших данных. Путь к внедрению аналитики больших данных в аудиторских организациях и финансовом менеджменте лежит через привлечение высшего руководства и сотрудников внешнего аудита к принятию решений – от постановки конечных целей до определения алгоритмов и статистических моделей для анализа данных – при наличии необходимых ресурсов и технических навыков, содействие в управлении хранилищами информации и формирование команды, которая сможет анализировать данные и автоматизировать повседневные задачи.</w:t>
      </w:r>
    </w:p>
    <w:p w14:paraId="57F392F8" w14:textId="77777777" w:rsidR="00C55963" w:rsidRDefault="00C55963" w:rsidP="00AE351D">
      <w:pPr>
        <w:ind w:firstLine="709"/>
        <w:jc w:val="both"/>
        <w:rPr>
          <w:rFonts w:ascii="Times New Roman" w:eastAsia="Times New Roman" w:hAnsi="Times New Roman" w:cs="Times New Roman"/>
          <w:sz w:val="28"/>
          <w:szCs w:val="28"/>
        </w:rPr>
      </w:pPr>
    </w:p>
    <w:p w14:paraId="365A1820" w14:textId="261B5819" w:rsidR="00C55963" w:rsidRPr="008021C7" w:rsidRDefault="00CE4113" w:rsidP="00AE351D">
      <w:pPr>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1.4 </w:t>
      </w:r>
      <w:r w:rsidR="008021C7" w:rsidRPr="008021C7">
        <w:rPr>
          <w:rFonts w:ascii="Times New Roman" w:eastAsia="Times New Roman" w:hAnsi="Times New Roman" w:cs="Times New Roman"/>
          <w:b/>
          <w:sz w:val="28"/>
          <w:szCs w:val="28"/>
        </w:rPr>
        <w:t>Современные тенденции проведения экспертно–аналитической деятельности органами внешнего государственного аудита</w:t>
      </w:r>
      <w:r w:rsidRPr="008021C7">
        <w:rPr>
          <w:rFonts w:ascii="Times New Roman" w:eastAsia="Times New Roman" w:hAnsi="Times New Roman" w:cs="Times New Roman"/>
          <w:b/>
          <w:sz w:val="28"/>
          <w:szCs w:val="28"/>
        </w:rPr>
        <w:t xml:space="preserve">  </w:t>
      </w:r>
    </w:p>
    <w:p w14:paraId="395C49E9" w14:textId="01A14157" w:rsidR="00C55963" w:rsidRPr="006C3E29" w:rsidRDefault="00CD6AB8" w:rsidP="00AE351D">
      <w:pPr>
        <w:ind w:firstLine="709"/>
        <w:jc w:val="both"/>
        <w:rPr>
          <w:rFonts w:ascii="Times New Roman" w:eastAsia="Times New Roman" w:hAnsi="Times New Roman" w:cs="Times New Roman"/>
          <w:sz w:val="28"/>
          <w:szCs w:val="28"/>
        </w:rPr>
      </w:pPr>
      <w:bookmarkStart w:id="14" w:name="_Hlk166639927"/>
      <w:r w:rsidRPr="00CD6AB8">
        <w:rPr>
          <w:rFonts w:ascii="Times New Roman" w:eastAsia="Times New Roman" w:hAnsi="Times New Roman" w:cs="Times New Roman"/>
          <w:sz w:val="28"/>
          <w:szCs w:val="28"/>
        </w:rPr>
        <w:t>Неотъемлемой частью государственного управления становится экспертно-аналитическое сопровождение деятельности органов государственной власти.</w:t>
      </w:r>
      <w:r w:rsidR="00CE4113" w:rsidRPr="00CD6AB8">
        <w:rPr>
          <w:rFonts w:ascii="Times New Roman" w:eastAsia="Times New Roman" w:hAnsi="Times New Roman" w:cs="Times New Roman"/>
          <w:sz w:val="28"/>
          <w:szCs w:val="28"/>
        </w:rPr>
        <w:t xml:space="preserve"> </w:t>
      </w:r>
      <w:r w:rsidRPr="00CD6AB8">
        <w:rPr>
          <w:rFonts w:ascii="Times New Roman" w:eastAsia="Times New Roman" w:hAnsi="Times New Roman" w:cs="Times New Roman"/>
          <w:sz w:val="28"/>
          <w:szCs w:val="28"/>
        </w:rPr>
        <w:t>В большом количестве стран данной деятельностью занимаются целые структуры:</w:t>
      </w:r>
      <w:r w:rsidR="00CE4113" w:rsidRPr="00CD6AB8">
        <w:rPr>
          <w:rFonts w:ascii="Times New Roman" w:eastAsia="Times New Roman" w:hAnsi="Times New Roman" w:cs="Times New Roman"/>
          <w:sz w:val="28"/>
          <w:szCs w:val="28"/>
        </w:rPr>
        <w:t xml:space="preserve"> </w:t>
      </w:r>
      <w:r w:rsidRPr="00CD6AB8">
        <w:rPr>
          <w:rFonts w:ascii="Times New Roman" w:eastAsia="Times New Roman" w:hAnsi="Times New Roman" w:cs="Times New Roman"/>
          <w:sz w:val="28"/>
          <w:szCs w:val="28"/>
        </w:rPr>
        <w:t xml:space="preserve">научные центры, </w:t>
      </w:r>
      <w:r w:rsidR="00CE4113" w:rsidRPr="00CD6AB8">
        <w:rPr>
          <w:rFonts w:ascii="Times New Roman" w:eastAsia="Times New Roman" w:hAnsi="Times New Roman" w:cs="Times New Roman"/>
          <w:sz w:val="28"/>
          <w:szCs w:val="28"/>
        </w:rPr>
        <w:t>государственные структуры</w:t>
      </w:r>
      <w:r w:rsidRPr="00CD6AB8">
        <w:rPr>
          <w:rFonts w:ascii="Times New Roman" w:eastAsia="Times New Roman" w:hAnsi="Times New Roman" w:cs="Times New Roman"/>
          <w:sz w:val="28"/>
          <w:szCs w:val="28"/>
        </w:rPr>
        <w:t>,</w:t>
      </w:r>
      <w:r w:rsidR="00CE4113" w:rsidRPr="00CD6AB8">
        <w:rPr>
          <w:rFonts w:ascii="Times New Roman" w:eastAsia="Times New Roman" w:hAnsi="Times New Roman" w:cs="Times New Roman"/>
          <w:sz w:val="28"/>
          <w:szCs w:val="28"/>
        </w:rPr>
        <w:t xml:space="preserve"> центры при политических структурах и </w:t>
      </w:r>
      <w:r w:rsidRPr="00CD6AB8">
        <w:rPr>
          <w:rFonts w:ascii="Times New Roman" w:eastAsia="Times New Roman" w:hAnsi="Times New Roman" w:cs="Times New Roman"/>
          <w:sz w:val="28"/>
          <w:szCs w:val="28"/>
        </w:rPr>
        <w:t>пр</w:t>
      </w:r>
      <w:r w:rsidR="00CE4113" w:rsidRPr="00CD6AB8">
        <w:rPr>
          <w:rFonts w:ascii="Times New Roman" w:eastAsia="Times New Roman" w:hAnsi="Times New Roman" w:cs="Times New Roman"/>
          <w:sz w:val="28"/>
          <w:szCs w:val="28"/>
        </w:rPr>
        <w:t xml:space="preserve">. </w:t>
      </w:r>
      <w:r w:rsidR="006C3E29" w:rsidRPr="006C3E29">
        <w:rPr>
          <w:rFonts w:ascii="Times New Roman" w:eastAsia="Times New Roman" w:hAnsi="Times New Roman" w:cs="Times New Roman"/>
          <w:sz w:val="28"/>
          <w:szCs w:val="28"/>
        </w:rPr>
        <w:t>Деятельность этих организаций с каждым днем становится более востребованной</w:t>
      </w:r>
      <w:r w:rsidR="006C3E29">
        <w:rPr>
          <w:rFonts w:ascii="Times New Roman" w:eastAsia="Times New Roman" w:hAnsi="Times New Roman" w:cs="Times New Roman"/>
          <w:sz w:val="28"/>
          <w:szCs w:val="28"/>
        </w:rPr>
        <w:t>.</w:t>
      </w:r>
      <w:r w:rsidR="006C3E29" w:rsidRPr="006C3E29">
        <w:rPr>
          <w:rFonts w:ascii="Times New Roman" w:eastAsia="Times New Roman" w:hAnsi="Times New Roman" w:cs="Times New Roman"/>
          <w:sz w:val="28"/>
          <w:szCs w:val="28"/>
        </w:rPr>
        <w:t xml:space="preserve"> Специалисты по аналитическим и экспертным группам выделяют три основные тенденции в развитии и расширении</w:t>
      </w:r>
      <w:r w:rsidR="00CE4113" w:rsidRPr="006C3E29">
        <w:rPr>
          <w:rFonts w:ascii="Times New Roman" w:eastAsia="Times New Roman" w:hAnsi="Times New Roman" w:cs="Times New Roman"/>
          <w:sz w:val="28"/>
          <w:szCs w:val="28"/>
        </w:rPr>
        <w:t xml:space="preserve"> [137]:</w:t>
      </w:r>
    </w:p>
    <w:p w14:paraId="1D94E5B6" w14:textId="0EA2FF04" w:rsidR="00C96696" w:rsidRPr="00C96696" w:rsidRDefault="00C96696" w:rsidP="005C3B53">
      <w:pPr>
        <w:numPr>
          <w:ilvl w:val="0"/>
          <w:numId w:val="8"/>
        </w:numPr>
        <w:pBdr>
          <w:top w:val="nil"/>
          <w:left w:val="nil"/>
          <w:bottom w:val="nil"/>
          <w:right w:val="nil"/>
          <w:between w:val="nil"/>
        </w:pBdr>
        <w:tabs>
          <w:tab w:val="left" w:pos="1134"/>
        </w:tabs>
        <w:ind w:left="0" w:firstLine="709"/>
        <w:jc w:val="both"/>
        <w:rPr>
          <w:rFonts w:ascii="Times New Roman" w:eastAsia="Times New Roman" w:hAnsi="Times New Roman" w:cs="Times New Roman"/>
          <w:color w:val="000000"/>
          <w:sz w:val="28"/>
          <w:szCs w:val="28"/>
        </w:rPr>
      </w:pPr>
      <w:r w:rsidRPr="00C96696">
        <w:rPr>
          <w:rFonts w:ascii="Times New Roman" w:eastAsia="Times New Roman" w:hAnsi="Times New Roman" w:cs="Times New Roman"/>
          <w:color w:val="000000"/>
          <w:sz w:val="28"/>
          <w:szCs w:val="28"/>
        </w:rPr>
        <w:t>глобальное расширение числа аналитических сообществ;</w:t>
      </w:r>
    </w:p>
    <w:p w14:paraId="2A35ECA8" w14:textId="2A043C03" w:rsidR="00C96696" w:rsidRPr="00C96696" w:rsidRDefault="00C96696" w:rsidP="005C3B53">
      <w:pPr>
        <w:numPr>
          <w:ilvl w:val="0"/>
          <w:numId w:val="8"/>
        </w:numPr>
        <w:pBdr>
          <w:top w:val="nil"/>
          <w:left w:val="nil"/>
          <w:bottom w:val="nil"/>
          <w:right w:val="nil"/>
          <w:between w:val="nil"/>
        </w:pBdr>
        <w:tabs>
          <w:tab w:val="left" w:pos="1134"/>
        </w:tabs>
        <w:ind w:left="0" w:firstLine="709"/>
        <w:jc w:val="both"/>
        <w:rPr>
          <w:rFonts w:ascii="Times New Roman" w:eastAsia="Times New Roman" w:hAnsi="Times New Roman" w:cs="Times New Roman"/>
          <w:color w:val="000000"/>
          <w:sz w:val="28"/>
          <w:szCs w:val="28"/>
        </w:rPr>
      </w:pPr>
      <w:r w:rsidRPr="00C96696">
        <w:rPr>
          <w:rFonts w:ascii="Times New Roman" w:eastAsia="Times New Roman" w:hAnsi="Times New Roman" w:cs="Times New Roman"/>
          <w:color w:val="000000"/>
          <w:sz w:val="28"/>
          <w:szCs w:val="28"/>
        </w:rPr>
        <w:t xml:space="preserve">их распространение в области разработки и оценки государственной политики; </w:t>
      </w:r>
    </w:p>
    <w:p w14:paraId="5E474200" w14:textId="0B8D1C95" w:rsidR="00C55963" w:rsidRPr="00AB3844" w:rsidRDefault="00AB3844" w:rsidP="005C3B53">
      <w:pPr>
        <w:numPr>
          <w:ilvl w:val="0"/>
          <w:numId w:val="8"/>
        </w:numPr>
        <w:pBdr>
          <w:top w:val="nil"/>
          <w:left w:val="nil"/>
          <w:bottom w:val="nil"/>
          <w:right w:val="nil"/>
          <w:between w:val="nil"/>
        </w:pBdr>
        <w:tabs>
          <w:tab w:val="left" w:pos="1134"/>
        </w:tabs>
        <w:ind w:left="0" w:firstLine="709"/>
        <w:jc w:val="both"/>
        <w:rPr>
          <w:rFonts w:ascii="Times New Roman" w:eastAsia="Times New Roman" w:hAnsi="Times New Roman" w:cs="Times New Roman"/>
          <w:color w:val="000000"/>
          <w:sz w:val="28"/>
          <w:szCs w:val="28"/>
        </w:rPr>
      </w:pPr>
      <w:r w:rsidRPr="00AB3844">
        <w:rPr>
          <w:rFonts w:ascii="Times New Roman" w:eastAsia="Times New Roman" w:hAnsi="Times New Roman" w:cs="Times New Roman"/>
          <w:color w:val="000000"/>
          <w:sz w:val="28"/>
          <w:szCs w:val="28"/>
        </w:rPr>
        <w:t>развитие</w:t>
      </w:r>
      <w:r w:rsidR="00CE4113" w:rsidRPr="00AB3844">
        <w:rPr>
          <w:rFonts w:ascii="Times New Roman" w:eastAsia="Times New Roman" w:hAnsi="Times New Roman" w:cs="Times New Roman"/>
          <w:color w:val="000000"/>
          <w:sz w:val="28"/>
          <w:szCs w:val="28"/>
        </w:rPr>
        <w:t xml:space="preserve"> сете</w:t>
      </w:r>
      <w:r>
        <w:rPr>
          <w:rFonts w:ascii="Times New Roman" w:eastAsia="Times New Roman" w:hAnsi="Times New Roman" w:cs="Times New Roman"/>
          <w:color w:val="000000"/>
          <w:sz w:val="28"/>
          <w:szCs w:val="28"/>
        </w:rPr>
        <w:t>й</w:t>
      </w:r>
      <w:r w:rsidR="00CE4113" w:rsidRPr="00AB3844">
        <w:rPr>
          <w:rFonts w:ascii="Times New Roman" w:eastAsia="Times New Roman" w:hAnsi="Times New Roman" w:cs="Times New Roman"/>
          <w:color w:val="000000"/>
          <w:sz w:val="28"/>
          <w:szCs w:val="28"/>
        </w:rPr>
        <w:t xml:space="preserve"> аналитических центров и сообществ</w:t>
      </w:r>
      <w:r w:rsidRPr="00AB3844">
        <w:rPr>
          <w:rFonts w:ascii="Times New Roman" w:eastAsia="Times New Roman" w:hAnsi="Times New Roman" w:cs="Times New Roman"/>
          <w:color w:val="000000"/>
          <w:sz w:val="28"/>
          <w:szCs w:val="28"/>
        </w:rPr>
        <w:t>, а также</w:t>
      </w:r>
      <w:r w:rsidR="00CE4113" w:rsidRPr="00AB3844">
        <w:rPr>
          <w:rFonts w:ascii="Times New Roman" w:eastAsia="Times New Roman" w:hAnsi="Times New Roman" w:cs="Times New Roman"/>
          <w:color w:val="000000"/>
          <w:sz w:val="28"/>
          <w:szCs w:val="28"/>
        </w:rPr>
        <w:t xml:space="preserve"> более широких сете</w:t>
      </w:r>
      <w:r>
        <w:rPr>
          <w:rFonts w:ascii="Times New Roman" w:eastAsia="Times New Roman" w:hAnsi="Times New Roman" w:cs="Times New Roman"/>
          <w:color w:val="000000"/>
          <w:sz w:val="28"/>
          <w:szCs w:val="28"/>
        </w:rPr>
        <w:t>й</w:t>
      </w:r>
      <w:r w:rsidR="00CE4113" w:rsidRPr="00AB3844">
        <w:rPr>
          <w:rFonts w:ascii="Times New Roman" w:eastAsia="Times New Roman" w:hAnsi="Times New Roman" w:cs="Times New Roman"/>
          <w:color w:val="000000"/>
          <w:sz w:val="28"/>
          <w:szCs w:val="28"/>
        </w:rPr>
        <w:t xml:space="preserve"> или коалиций между политическими партиями</w:t>
      </w:r>
      <w:r w:rsidRPr="00AB3844">
        <w:rPr>
          <w:rFonts w:ascii="Times New Roman" w:eastAsia="Times New Roman" w:hAnsi="Times New Roman" w:cs="Times New Roman"/>
          <w:color w:val="000000"/>
          <w:sz w:val="28"/>
          <w:szCs w:val="28"/>
        </w:rPr>
        <w:t>,</w:t>
      </w:r>
      <w:r w:rsidR="00CE4113" w:rsidRPr="00AB3844">
        <w:rPr>
          <w:rFonts w:ascii="Times New Roman" w:eastAsia="Times New Roman" w:hAnsi="Times New Roman" w:cs="Times New Roman"/>
          <w:color w:val="000000"/>
          <w:sz w:val="28"/>
          <w:szCs w:val="28"/>
        </w:rPr>
        <w:t xml:space="preserve"> структурами и аналитическими </w:t>
      </w:r>
      <w:r w:rsidRPr="00AB3844">
        <w:rPr>
          <w:rFonts w:ascii="Times New Roman" w:eastAsia="Times New Roman" w:hAnsi="Times New Roman" w:cs="Times New Roman"/>
          <w:color w:val="000000"/>
          <w:sz w:val="28"/>
          <w:szCs w:val="28"/>
        </w:rPr>
        <w:t>центрами</w:t>
      </w:r>
      <w:r w:rsidR="00CE4113" w:rsidRPr="00AB3844">
        <w:rPr>
          <w:rFonts w:ascii="Times New Roman" w:eastAsia="Times New Roman" w:hAnsi="Times New Roman" w:cs="Times New Roman"/>
          <w:color w:val="000000"/>
          <w:sz w:val="28"/>
          <w:szCs w:val="28"/>
        </w:rPr>
        <w:t xml:space="preserve">. </w:t>
      </w:r>
    </w:p>
    <w:bookmarkEnd w:id="14"/>
    <w:p w14:paraId="08EC29E0" w14:textId="77777777" w:rsidR="001A2DB5" w:rsidRDefault="001A2DB5" w:rsidP="00AE351D">
      <w:pPr>
        <w:ind w:firstLine="709"/>
        <w:jc w:val="both"/>
        <w:rPr>
          <w:rFonts w:ascii="Times New Roman" w:eastAsia="Times New Roman" w:hAnsi="Times New Roman" w:cs="Times New Roman"/>
          <w:sz w:val="28"/>
          <w:szCs w:val="28"/>
        </w:rPr>
      </w:pPr>
      <w:r w:rsidRPr="001A2DB5">
        <w:rPr>
          <w:rFonts w:ascii="Times New Roman" w:eastAsia="Times New Roman" w:hAnsi="Times New Roman" w:cs="Times New Roman"/>
          <w:sz w:val="28"/>
          <w:szCs w:val="28"/>
        </w:rPr>
        <w:t>Поэтому следует учесть опыт других стран в области внедрения и законодательного регулирования экспертно-аналитической деятельности ВОА.</w:t>
      </w:r>
    </w:p>
    <w:p w14:paraId="3A21A998" w14:textId="3388247A"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Государственный аудит в Европейском Союзе – это онлайн-портал для информации о полномочиях, статусе, организации, работе и результатах деятельности высших органов аудита в ЕС и его государствах-членах. Другие органы государственного аудита, созданные в некоторых государствах-членах, такие как региональные или провинциальные, не включены [138].</w:t>
      </w:r>
    </w:p>
    <w:p w14:paraId="3873F0A1" w14:textId="7777777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Информация, представленная в разделе «Государственный аудит в Европейском Союзе», подчеркивает существенный характер современных органов государственного аудита в Союзе и иллюстрирует их вклад в эффективное функционирование стран ЕС. Выявляя различия и сходства между высшими органами финансового контроля ЕС, он показывает богатое разнообразие, которое является таким важным качеством Европейского Союза и одним из его ключевых активов.</w:t>
      </w:r>
    </w:p>
    <w:p w14:paraId="52E3241C" w14:textId="55F96243" w:rsidR="00C55963" w:rsidRDefault="009F6622" w:rsidP="00AE351D">
      <w:pPr>
        <w:ind w:firstLine="709"/>
        <w:jc w:val="both"/>
        <w:rPr>
          <w:rFonts w:ascii="Times New Roman" w:eastAsia="Times New Roman" w:hAnsi="Times New Roman" w:cs="Times New Roman"/>
          <w:sz w:val="28"/>
          <w:szCs w:val="28"/>
        </w:rPr>
      </w:pPr>
      <w:r w:rsidRPr="009F6622">
        <w:rPr>
          <w:rFonts w:ascii="Times New Roman" w:eastAsia="Times New Roman" w:hAnsi="Times New Roman" w:cs="Times New Roman"/>
          <w:sz w:val="28"/>
          <w:szCs w:val="28"/>
        </w:rPr>
        <w:t xml:space="preserve">Общественный контроль </w:t>
      </w:r>
      <w:r w:rsidR="005C3B53">
        <w:rPr>
          <w:rFonts w:ascii="Times New Roman" w:eastAsia="Times New Roman" w:hAnsi="Times New Roman" w:cs="Times New Roman"/>
          <w:sz w:val="28"/>
          <w:szCs w:val="28"/>
        </w:rPr>
        <w:t>‒</w:t>
      </w:r>
      <w:r w:rsidRPr="009F6622">
        <w:rPr>
          <w:rFonts w:ascii="Times New Roman" w:eastAsia="Times New Roman" w:hAnsi="Times New Roman" w:cs="Times New Roman"/>
          <w:sz w:val="28"/>
          <w:szCs w:val="28"/>
        </w:rPr>
        <w:t xml:space="preserve"> важнейший элемент демократических институтов.</w:t>
      </w:r>
      <w:r w:rsidR="00CE4113">
        <w:rPr>
          <w:rFonts w:ascii="Times New Roman" w:eastAsia="Times New Roman" w:hAnsi="Times New Roman" w:cs="Times New Roman"/>
          <w:sz w:val="28"/>
          <w:szCs w:val="28"/>
        </w:rPr>
        <w:t xml:space="preserve"> </w:t>
      </w:r>
      <w:r w:rsidRPr="009F6622">
        <w:rPr>
          <w:rFonts w:ascii="Times New Roman" w:eastAsia="Times New Roman" w:hAnsi="Times New Roman" w:cs="Times New Roman"/>
          <w:sz w:val="28"/>
          <w:szCs w:val="28"/>
        </w:rPr>
        <w:t>Во всех 27 странах, входящих в Европейский союз (ЕС), в настоящее время действуют механизмы, позволяющие обеспечить подотчетность, прозрачность и строгий контроль за государственными расходами.</w:t>
      </w:r>
      <w:r w:rsidR="00CE4113">
        <w:rPr>
          <w:rFonts w:ascii="Times New Roman" w:eastAsia="Times New Roman" w:hAnsi="Times New Roman" w:cs="Times New Roman"/>
          <w:sz w:val="28"/>
          <w:szCs w:val="28"/>
        </w:rPr>
        <w:t xml:space="preserve"> </w:t>
      </w:r>
      <w:r w:rsidR="00595FAB" w:rsidRPr="00595FAB">
        <w:rPr>
          <w:rFonts w:ascii="Times New Roman" w:eastAsia="Times New Roman" w:hAnsi="Times New Roman" w:cs="Times New Roman"/>
          <w:sz w:val="28"/>
          <w:szCs w:val="28"/>
        </w:rPr>
        <w:t xml:space="preserve">Роль высшего органа </w:t>
      </w:r>
      <w:r w:rsidR="00595FAB">
        <w:rPr>
          <w:rFonts w:ascii="Times New Roman" w:eastAsia="Times New Roman" w:hAnsi="Times New Roman" w:cs="Times New Roman"/>
          <w:sz w:val="28"/>
          <w:szCs w:val="28"/>
        </w:rPr>
        <w:t>аудита</w:t>
      </w:r>
      <w:r w:rsidR="00595FAB" w:rsidRPr="00595FAB">
        <w:rPr>
          <w:rFonts w:ascii="Times New Roman" w:eastAsia="Times New Roman" w:hAnsi="Times New Roman" w:cs="Times New Roman"/>
          <w:sz w:val="28"/>
          <w:szCs w:val="28"/>
        </w:rPr>
        <w:t xml:space="preserve"> как внешнего аудитора как раз и заключается в этом.</w:t>
      </w:r>
    </w:p>
    <w:p w14:paraId="6EED14EB" w14:textId="0CB7EB06" w:rsidR="00C55963" w:rsidRDefault="00595FAB" w:rsidP="00AE351D">
      <w:pPr>
        <w:ind w:firstLine="709"/>
        <w:jc w:val="both"/>
        <w:rPr>
          <w:rFonts w:ascii="Times New Roman" w:eastAsia="Times New Roman" w:hAnsi="Times New Roman" w:cs="Times New Roman"/>
          <w:sz w:val="28"/>
          <w:szCs w:val="28"/>
        </w:rPr>
      </w:pPr>
      <w:r w:rsidRPr="00595FAB">
        <w:rPr>
          <w:rFonts w:ascii="Times New Roman" w:eastAsia="Times New Roman" w:hAnsi="Times New Roman" w:cs="Times New Roman"/>
          <w:sz w:val="28"/>
          <w:szCs w:val="28"/>
        </w:rPr>
        <w:t xml:space="preserve">В рамках своей профессиональной аналитической деятельности </w:t>
      </w:r>
      <w:r>
        <w:rPr>
          <w:rFonts w:ascii="Times New Roman" w:eastAsia="Times New Roman" w:hAnsi="Times New Roman" w:cs="Times New Roman"/>
          <w:sz w:val="28"/>
          <w:szCs w:val="28"/>
        </w:rPr>
        <w:t>ВОА</w:t>
      </w:r>
      <w:r w:rsidRPr="00595FAB">
        <w:rPr>
          <w:rFonts w:ascii="Times New Roman" w:eastAsia="Times New Roman" w:hAnsi="Times New Roman" w:cs="Times New Roman"/>
          <w:sz w:val="28"/>
          <w:szCs w:val="28"/>
        </w:rPr>
        <w:t xml:space="preserve"> независимо проверяет эффективность, результативность и экономичность использования государственных ресурсов, соответствие государственных расходов и сбора доходов действующим нормам.</w:t>
      </w:r>
      <w:r w:rsidR="00CE4113">
        <w:rPr>
          <w:rFonts w:ascii="Times New Roman" w:eastAsia="Times New Roman" w:hAnsi="Times New Roman" w:cs="Times New Roman"/>
          <w:sz w:val="28"/>
          <w:szCs w:val="28"/>
        </w:rPr>
        <w:t xml:space="preserve"> Они </w:t>
      </w:r>
      <w:r w:rsidR="00E34EA9" w:rsidRPr="00E34EA9">
        <w:rPr>
          <w:rFonts w:ascii="Times New Roman" w:eastAsia="Times New Roman" w:hAnsi="Times New Roman" w:cs="Times New Roman"/>
          <w:sz w:val="28"/>
          <w:szCs w:val="28"/>
        </w:rPr>
        <w:t>оказывает поддержку парламентскому надзору, предоставляя объективные, основанные на фактах аудиторские отчеты, тем самым обеспечивая государственную политики, программ, администрации и финансового управления.</w:t>
      </w:r>
      <w:r w:rsidR="00CE4113">
        <w:rPr>
          <w:rFonts w:ascii="Times New Roman" w:eastAsia="Times New Roman" w:hAnsi="Times New Roman" w:cs="Times New Roman"/>
          <w:sz w:val="28"/>
          <w:szCs w:val="28"/>
        </w:rPr>
        <w:t xml:space="preserve"> </w:t>
      </w:r>
    </w:p>
    <w:p w14:paraId="184877E8" w14:textId="2FD878EC" w:rsidR="00C55963" w:rsidRDefault="00FA51F3" w:rsidP="00AE351D">
      <w:pPr>
        <w:ind w:firstLine="709"/>
        <w:jc w:val="both"/>
        <w:rPr>
          <w:rFonts w:ascii="Times New Roman" w:eastAsia="Times New Roman" w:hAnsi="Times New Roman" w:cs="Times New Roman"/>
          <w:sz w:val="28"/>
          <w:szCs w:val="28"/>
        </w:rPr>
      </w:pPr>
      <w:r w:rsidRPr="00FA51F3">
        <w:rPr>
          <w:rFonts w:ascii="Times New Roman" w:eastAsia="Times New Roman" w:hAnsi="Times New Roman" w:cs="Times New Roman"/>
          <w:sz w:val="28"/>
          <w:szCs w:val="28"/>
        </w:rPr>
        <w:t xml:space="preserve">Кроме содействия и развития подотчетности и прозрачности в правительстве, </w:t>
      </w:r>
      <w:r>
        <w:rPr>
          <w:rFonts w:ascii="Times New Roman" w:eastAsia="Times New Roman" w:hAnsi="Times New Roman" w:cs="Times New Roman"/>
          <w:sz w:val="28"/>
          <w:szCs w:val="28"/>
        </w:rPr>
        <w:t>ВОА</w:t>
      </w:r>
      <w:r w:rsidRPr="00FA51F3">
        <w:rPr>
          <w:rFonts w:ascii="Times New Roman" w:eastAsia="Times New Roman" w:hAnsi="Times New Roman" w:cs="Times New Roman"/>
          <w:sz w:val="28"/>
          <w:szCs w:val="28"/>
        </w:rPr>
        <w:t xml:space="preserve"> ЕС играют активную роль в поддержке наращивания потенциала институтов государственного аудита третьих стран.</w:t>
      </w:r>
    </w:p>
    <w:p w14:paraId="2F2CAE90" w14:textId="2B73E024" w:rsidR="00C55963" w:rsidRDefault="000E2B51" w:rsidP="00AE351D">
      <w:pPr>
        <w:ind w:firstLine="709"/>
        <w:jc w:val="both"/>
        <w:rPr>
          <w:rFonts w:ascii="Times New Roman" w:eastAsia="Times New Roman" w:hAnsi="Times New Roman" w:cs="Times New Roman"/>
          <w:sz w:val="28"/>
          <w:szCs w:val="28"/>
        </w:rPr>
      </w:pPr>
      <w:r w:rsidRPr="000E2B51">
        <w:rPr>
          <w:rFonts w:ascii="Times New Roman" w:eastAsia="Times New Roman" w:hAnsi="Times New Roman" w:cs="Times New Roman"/>
          <w:sz w:val="28"/>
          <w:szCs w:val="28"/>
        </w:rPr>
        <w:t>Человеческие и финансовые ресурсы ВКРУ ESFC существенно различаются в разных странах, не смотря на количество жителей и объемы аудируемых бюджетов.</w:t>
      </w:r>
      <w:r w:rsidR="00CE4113">
        <w:rPr>
          <w:rFonts w:ascii="Times New Roman" w:eastAsia="Times New Roman" w:hAnsi="Times New Roman" w:cs="Times New Roman"/>
          <w:sz w:val="28"/>
          <w:szCs w:val="28"/>
        </w:rPr>
        <w:t xml:space="preserve"> </w:t>
      </w:r>
      <w:r w:rsidR="006F3606" w:rsidRPr="006F3606">
        <w:rPr>
          <w:rFonts w:ascii="Times New Roman" w:eastAsia="Times New Roman" w:hAnsi="Times New Roman" w:cs="Times New Roman"/>
          <w:sz w:val="28"/>
          <w:szCs w:val="28"/>
        </w:rPr>
        <w:t xml:space="preserve">Такие различия касаются не только мандата и организации </w:t>
      </w:r>
      <w:r w:rsidR="006F3606">
        <w:rPr>
          <w:rFonts w:ascii="Times New Roman" w:eastAsia="Times New Roman" w:hAnsi="Times New Roman" w:cs="Times New Roman"/>
          <w:sz w:val="28"/>
          <w:szCs w:val="28"/>
        </w:rPr>
        <w:t>ВОА</w:t>
      </w:r>
      <w:r w:rsidR="006F3606" w:rsidRPr="006F3606">
        <w:rPr>
          <w:rFonts w:ascii="Times New Roman" w:eastAsia="Times New Roman" w:hAnsi="Times New Roman" w:cs="Times New Roman"/>
          <w:sz w:val="28"/>
          <w:szCs w:val="28"/>
        </w:rPr>
        <w:t>, но и особенностей государств-членов и их национальных администраций</w:t>
      </w:r>
      <w:r w:rsidR="005C3B53">
        <w:rPr>
          <w:rFonts w:ascii="Times New Roman" w:eastAsia="Times New Roman" w:hAnsi="Times New Roman" w:cs="Times New Roman"/>
          <w:sz w:val="28"/>
          <w:szCs w:val="28"/>
          <w:lang w:val="kk-KZ"/>
        </w:rPr>
        <w:t xml:space="preserve"> (рисунок 14)</w:t>
      </w:r>
      <w:r w:rsidR="006F3606" w:rsidRPr="006F3606">
        <w:rPr>
          <w:rFonts w:ascii="Times New Roman" w:eastAsia="Times New Roman" w:hAnsi="Times New Roman" w:cs="Times New Roman"/>
          <w:sz w:val="28"/>
          <w:szCs w:val="28"/>
        </w:rPr>
        <w:t>.</w:t>
      </w:r>
    </w:p>
    <w:p w14:paraId="60319564" w14:textId="77777777" w:rsidR="00C55963" w:rsidRDefault="00C55963" w:rsidP="00AE351D">
      <w:pPr>
        <w:ind w:firstLine="709"/>
        <w:jc w:val="both"/>
        <w:rPr>
          <w:rFonts w:ascii="Times New Roman" w:eastAsia="Times New Roman" w:hAnsi="Times New Roman" w:cs="Times New Roman"/>
          <w:sz w:val="28"/>
          <w:szCs w:val="28"/>
        </w:rPr>
      </w:pPr>
    </w:p>
    <w:p w14:paraId="693CF751" w14:textId="176A946E" w:rsidR="00C55963" w:rsidRDefault="00CE4113" w:rsidP="005C3B53">
      <w:pPr>
        <w:jc w:val="center"/>
        <w:rPr>
          <w:rFonts w:ascii="Times New Roman" w:eastAsia="Times New Roman" w:hAnsi="Times New Roman" w:cs="Times New Roman"/>
          <w:sz w:val="28"/>
          <w:szCs w:val="28"/>
        </w:rPr>
      </w:pPr>
      <w:r>
        <w:rPr>
          <w:noProof/>
        </w:rPr>
        <w:drawing>
          <wp:inline distT="0" distB="0" distL="0" distR="0" wp14:anchorId="0B929090" wp14:editId="10C09BB0">
            <wp:extent cx="5019675" cy="4848225"/>
            <wp:effectExtent l="0" t="0" r="0" b="0"/>
            <wp:docPr id="2129171798" name="image34.png" descr="Изображение выглядит как текст, снимок экрана, программное обеспечение, Значок на компьютере&#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34.png" descr="Изображение выглядит как текст, снимок экрана, программное обеспечение, Значок на компьютере&#10;&#10;Автоматически созданное описание"/>
                    <pic:cNvPicPr preferRelativeResize="0"/>
                  </pic:nvPicPr>
                  <pic:blipFill>
                    <a:blip r:embed="rId29"/>
                    <a:srcRect l="42188" t="28827" r="35863" b="17081"/>
                    <a:stretch>
                      <a:fillRect/>
                    </a:stretch>
                  </pic:blipFill>
                  <pic:spPr>
                    <a:xfrm>
                      <a:off x="0" y="0"/>
                      <a:ext cx="5019675" cy="4848225"/>
                    </a:xfrm>
                    <a:prstGeom prst="rect">
                      <a:avLst/>
                    </a:prstGeom>
                    <a:ln/>
                  </pic:spPr>
                </pic:pic>
              </a:graphicData>
            </a:graphic>
          </wp:inline>
        </w:drawing>
      </w:r>
    </w:p>
    <w:p w14:paraId="2ADEDF5E" w14:textId="77777777" w:rsidR="00E220E6" w:rsidRPr="005C3B53" w:rsidRDefault="00E220E6" w:rsidP="00AE351D">
      <w:pPr>
        <w:ind w:firstLine="709"/>
        <w:jc w:val="center"/>
        <w:rPr>
          <w:rFonts w:ascii="Times New Roman" w:eastAsia="Times New Roman" w:hAnsi="Times New Roman" w:cs="Times New Roman"/>
          <w:sz w:val="16"/>
          <w:szCs w:val="16"/>
        </w:rPr>
      </w:pPr>
    </w:p>
    <w:p w14:paraId="62E8BE08" w14:textId="1EA13E47" w:rsidR="00C55963" w:rsidRDefault="00CE4113" w:rsidP="005C3B53">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14 – Сотрудники ВОА и бюджет</w:t>
      </w:r>
    </w:p>
    <w:p w14:paraId="075ACDFE" w14:textId="77777777" w:rsidR="00E220E6" w:rsidRPr="00E220E6" w:rsidRDefault="00E220E6" w:rsidP="00AE351D">
      <w:pPr>
        <w:ind w:firstLine="709"/>
        <w:jc w:val="both"/>
        <w:rPr>
          <w:rFonts w:ascii="Times New Roman" w:eastAsia="Times New Roman" w:hAnsi="Times New Roman" w:cs="Times New Roman"/>
          <w:sz w:val="16"/>
          <w:szCs w:val="16"/>
        </w:rPr>
      </w:pPr>
    </w:p>
    <w:p w14:paraId="15CF306B" w14:textId="432BEE1E" w:rsidR="00C55963" w:rsidRDefault="00C3596E" w:rsidP="00AE351D">
      <w:pPr>
        <w:ind w:firstLine="709"/>
        <w:jc w:val="both"/>
        <w:rPr>
          <w:rFonts w:ascii="Times New Roman" w:eastAsia="Times New Roman" w:hAnsi="Times New Roman" w:cs="Times New Roman"/>
        </w:rPr>
      </w:pPr>
      <w:r>
        <w:rPr>
          <w:rFonts w:ascii="Times New Roman" w:eastAsia="Times New Roman" w:hAnsi="Times New Roman" w:cs="Times New Roman"/>
        </w:rPr>
        <w:t xml:space="preserve">Примечание – </w:t>
      </w:r>
      <w:r w:rsidR="00CE4113">
        <w:rPr>
          <w:rFonts w:ascii="Times New Roman" w:eastAsia="Times New Roman" w:hAnsi="Times New Roman" w:cs="Times New Roman"/>
        </w:rPr>
        <w:t>Составлено автором по источнику [138]</w:t>
      </w:r>
    </w:p>
    <w:p w14:paraId="488147D8" w14:textId="77777777" w:rsidR="00C55963" w:rsidRPr="005C3B53" w:rsidRDefault="00C55963" w:rsidP="00AE351D">
      <w:pPr>
        <w:ind w:firstLine="709"/>
        <w:jc w:val="both"/>
        <w:rPr>
          <w:rFonts w:ascii="Times New Roman" w:eastAsia="Times New Roman" w:hAnsi="Times New Roman" w:cs="Times New Roman"/>
          <w:sz w:val="28"/>
          <w:szCs w:val="28"/>
        </w:rPr>
      </w:pPr>
    </w:p>
    <w:p w14:paraId="62F73F69" w14:textId="77777777" w:rsidR="001A2DB5" w:rsidRPr="001A2DB5" w:rsidRDefault="001A2DB5" w:rsidP="00AE351D">
      <w:pPr>
        <w:ind w:firstLine="709"/>
        <w:jc w:val="both"/>
        <w:rPr>
          <w:rFonts w:ascii="Times New Roman" w:eastAsia="Times New Roman" w:hAnsi="Times New Roman" w:cs="Times New Roman"/>
          <w:sz w:val="28"/>
          <w:szCs w:val="28"/>
        </w:rPr>
      </w:pPr>
      <w:r w:rsidRPr="001A2DB5">
        <w:rPr>
          <w:rFonts w:ascii="Times New Roman" w:eastAsia="Times New Roman" w:hAnsi="Times New Roman" w:cs="Times New Roman"/>
          <w:sz w:val="28"/>
          <w:szCs w:val="28"/>
        </w:rPr>
        <w:t>В ВОА государств-членов ЕС работает свыше 15 000 чел. В ВОА 4 государств-членов ЕС (Испании, Франции, Германии и Италии, с населением около 260 млн. чел.) – около 5000 чел., а в ВОА всех остальных государств-членов (с населением 190 млн. чел.) – около 9500 чел.</w:t>
      </w:r>
    </w:p>
    <w:p w14:paraId="42487EAE" w14:textId="1257F9B3" w:rsidR="001A2DB5" w:rsidRPr="001A2DB5" w:rsidRDefault="001A2DB5" w:rsidP="00AE351D">
      <w:pPr>
        <w:ind w:firstLine="709"/>
        <w:jc w:val="both"/>
        <w:rPr>
          <w:rFonts w:ascii="Times New Roman" w:eastAsia="Times New Roman" w:hAnsi="Times New Roman" w:cs="Times New Roman"/>
          <w:sz w:val="28"/>
          <w:szCs w:val="28"/>
        </w:rPr>
      </w:pPr>
      <w:r w:rsidRPr="001A2DB5">
        <w:rPr>
          <w:rFonts w:ascii="Times New Roman" w:eastAsia="Times New Roman" w:hAnsi="Times New Roman" w:cs="Times New Roman"/>
          <w:sz w:val="28"/>
          <w:szCs w:val="28"/>
        </w:rPr>
        <w:t>Среднее число граждан, приходящихся на одного сотрудника ВОА, по ЕС составляет 20 000 человек. Практически всегда бюджет ВОА составляет менее 0,1% от общего национального бюджета.</w:t>
      </w:r>
    </w:p>
    <w:p w14:paraId="7230A363" w14:textId="77777777" w:rsidR="001A2DB5" w:rsidRPr="001A2DB5" w:rsidRDefault="001A2DB5" w:rsidP="00AE351D">
      <w:pPr>
        <w:ind w:firstLine="709"/>
        <w:jc w:val="both"/>
        <w:rPr>
          <w:rFonts w:ascii="Times New Roman" w:eastAsia="Times New Roman" w:hAnsi="Times New Roman" w:cs="Times New Roman"/>
          <w:sz w:val="28"/>
          <w:szCs w:val="28"/>
        </w:rPr>
      </w:pPr>
      <w:r w:rsidRPr="001A2DB5">
        <w:rPr>
          <w:rFonts w:ascii="Times New Roman" w:eastAsia="Times New Roman" w:hAnsi="Times New Roman" w:cs="Times New Roman"/>
          <w:sz w:val="28"/>
          <w:szCs w:val="28"/>
        </w:rPr>
        <w:t>ВОА ЕС является важным органом в процессе обеспечения гласной подотчетности. Внешние аудиторы предоставляют независимую информацию и гарантии парламенту, оценивая, насколько политика правительства добивается поставленных целей.  Многие ВОА уполномочены проводить аудит в отношении всех государственных доходов и расходов.</w:t>
      </w:r>
    </w:p>
    <w:p w14:paraId="4EF9066C" w14:textId="77777777" w:rsidR="001A2DB5" w:rsidRPr="001A2DB5" w:rsidRDefault="001A2DB5" w:rsidP="00AE351D">
      <w:pPr>
        <w:ind w:firstLine="709"/>
        <w:jc w:val="both"/>
        <w:rPr>
          <w:rFonts w:ascii="Times New Roman" w:eastAsia="Times New Roman" w:hAnsi="Times New Roman" w:cs="Times New Roman"/>
          <w:sz w:val="28"/>
          <w:szCs w:val="28"/>
        </w:rPr>
      </w:pPr>
      <w:r w:rsidRPr="001A2DB5">
        <w:rPr>
          <w:rFonts w:ascii="Times New Roman" w:eastAsia="Times New Roman" w:hAnsi="Times New Roman" w:cs="Times New Roman"/>
          <w:sz w:val="28"/>
          <w:szCs w:val="28"/>
        </w:rPr>
        <w:t>Целый ряд критериев, включая риски, воздействие и будущие изменения в определенных сферах политики учитываются при отборе и планировании аудита. В своей деятельности ВОА руководствуются программами и планами аудита, разработанными с учетом многолетних стратегий и оценок рисков на ежегодной основе.</w:t>
      </w:r>
    </w:p>
    <w:p w14:paraId="42784802" w14:textId="77777777" w:rsidR="001A2DB5" w:rsidRPr="001A2DB5" w:rsidRDefault="001A2DB5" w:rsidP="00AE351D">
      <w:pPr>
        <w:ind w:firstLine="709"/>
        <w:jc w:val="both"/>
        <w:rPr>
          <w:rFonts w:ascii="Times New Roman" w:eastAsia="Times New Roman" w:hAnsi="Times New Roman" w:cs="Times New Roman"/>
          <w:sz w:val="28"/>
          <w:szCs w:val="28"/>
        </w:rPr>
      </w:pPr>
      <w:r w:rsidRPr="001A2DB5">
        <w:rPr>
          <w:rFonts w:ascii="Times New Roman" w:eastAsia="Times New Roman" w:hAnsi="Times New Roman" w:cs="Times New Roman"/>
          <w:sz w:val="28"/>
          <w:szCs w:val="28"/>
        </w:rPr>
        <w:t>В некоторых странах парламент, министры правительства или даже частные лица, организации могут потребовать от ВОА проведения конкретных проверок. Однако, за некоторыми исключениями, ВОА не обязаны проводить такие проверки.</w:t>
      </w:r>
    </w:p>
    <w:p w14:paraId="1B6F4859" w14:textId="77777777" w:rsidR="001A2DB5" w:rsidRPr="001A2DB5" w:rsidRDefault="001A2DB5" w:rsidP="00AE351D">
      <w:pPr>
        <w:ind w:firstLine="709"/>
        <w:jc w:val="both"/>
        <w:rPr>
          <w:rFonts w:ascii="Times New Roman" w:eastAsia="Times New Roman" w:hAnsi="Times New Roman" w:cs="Times New Roman"/>
          <w:sz w:val="28"/>
          <w:szCs w:val="28"/>
        </w:rPr>
      </w:pPr>
      <w:r w:rsidRPr="001A2DB5">
        <w:rPr>
          <w:rFonts w:ascii="Times New Roman" w:eastAsia="Times New Roman" w:hAnsi="Times New Roman" w:cs="Times New Roman"/>
          <w:sz w:val="28"/>
          <w:szCs w:val="28"/>
        </w:rPr>
        <w:t>Организация интервью, рассматривание документов, анализ данных, аудит на местах ВОА осуществляет во время экспертно-аналитической деятельности. В связи с этим, ВОА предоставляется доступ к необходимой информации, но они обязаны соблюдать конфиденциальность.</w:t>
      </w:r>
    </w:p>
    <w:p w14:paraId="17374D16" w14:textId="77777777" w:rsidR="001A2DB5" w:rsidRPr="001A2DB5" w:rsidRDefault="001A2DB5" w:rsidP="00AE351D">
      <w:pPr>
        <w:ind w:firstLine="709"/>
        <w:jc w:val="both"/>
        <w:rPr>
          <w:rFonts w:ascii="Times New Roman" w:eastAsia="Times New Roman" w:hAnsi="Times New Roman" w:cs="Times New Roman"/>
          <w:sz w:val="28"/>
          <w:szCs w:val="28"/>
        </w:rPr>
      </w:pPr>
      <w:r w:rsidRPr="001A2DB5">
        <w:rPr>
          <w:rFonts w:ascii="Times New Roman" w:eastAsia="Times New Roman" w:hAnsi="Times New Roman" w:cs="Times New Roman"/>
          <w:sz w:val="28"/>
          <w:szCs w:val="28"/>
        </w:rPr>
        <w:t>По результатам аудита ВОА готовит отчет, включающий выводы, наблюдения, нарушения, рекомендации, которые необходимы для повышения эффективности, экономности и результативности госрасходов, предотвращения ошибок.</w:t>
      </w:r>
    </w:p>
    <w:p w14:paraId="3F94F4CC" w14:textId="77777777" w:rsidR="001A2DB5" w:rsidRPr="001A2DB5" w:rsidRDefault="001A2DB5" w:rsidP="00AE351D">
      <w:pPr>
        <w:ind w:firstLine="709"/>
        <w:jc w:val="both"/>
        <w:rPr>
          <w:rFonts w:ascii="Times New Roman" w:eastAsia="Times New Roman" w:hAnsi="Times New Roman" w:cs="Times New Roman"/>
          <w:sz w:val="28"/>
          <w:szCs w:val="28"/>
        </w:rPr>
      </w:pPr>
      <w:r w:rsidRPr="001A2DB5">
        <w:rPr>
          <w:rFonts w:ascii="Times New Roman" w:eastAsia="Times New Roman" w:hAnsi="Times New Roman" w:cs="Times New Roman"/>
          <w:sz w:val="28"/>
          <w:szCs w:val="28"/>
        </w:rPr>
        <w:t>В некоторых странах ВОА могут давать заключения по законопроектам.</w:t>
      </w:r>
    </w:p>
    <w:p w14:paraId="50800B9A" w14:textId="77777777" w:rsidR="001A2DB5" w:rsidRPr="001A2DB5" w:rsidRDefault="001A2DB5" w:rsidP="00AE351D">
      <w:pPr>
        <w:ind w:firstLine="709"/>
        <w:jc w:val="both"/>
        <w:rPr>
          <w:rFonts w:ascii="Times New Roman" w:eastAsia="Times New Roman" w:hAnsi="Times New Roman" w:cs="Times New Roman"/>
          <w:sz w:val="28"/>
          <w:szCs w:val="28"/>
        </w:rPr>
      </w:pPr>
      <w:r w:rsidRPr="001A2DB5">
        <w:rPr>
          <w:rFonts w:ascii="Times New Roman" w:eastAsia="Times New Roman" w:hAnsi="Times New Roman" w:cs="Times New Roman"/>
          <w:sz w:val="28"/>
          <w:szCs w:val="28"/>
        </w:rPr>
        <w:t>Для непосредственного взаимодействия с гражданами и СМИ широко используются социальные медиа.</w:t>
      </w:r>
    </w:p>
    <w:p w14:paraId="5B49F673" w14:textId="77777777" w:rsidR="001A2DB5" w:rsidRPr="001A2DB5" w:rsidRDefault="001A2DB5" w:rsidP="00AE351D">
      <w:pPr>
        <w:ind w:firstLine="709"/>
        <w:jc w:val="both"/>
        <w:rPr>
          <w:rFonts w:ascii="Times New Roman" w:eastAsia="Times New Roman" w:hAnsi="Times New Roman" w:cs="Times New Roman"/>
          <w:sz w:val="28"/>
          <w:szCs w:val="28"/>
        </w:rPr>
      </w:pPr>
      <w:r w:rsidRPr="001A2DB5">
        <w:rPr>
          <w:rFonts w:ascii="Times New Roman" w:eastAsia="Times New Roman" w:hAnsi="Times New Roman" w:cs="Times New Roman"/>
          <w:sz w:val="28"/>
          <w:szCs w:val="28"/>
        </w:rPr>
        <w:t xml:space="preserve">ВОА ЕС могут участвовать в экспертной оценке или партнерских проектах, призванных помочь ВОА. </w:t>
      </w:r>
    </w:p>
    <w:p w14:paraId="3C658612" w14:textId="3F807C02" w:rsidR="00C55963" w:rsidRDefault="001A2DB5" w:rsidP="00AE351D">
      <w:pPr>
        <w:ind w:firstLine="709"/>
        <w:jc w:val="both"/>
        <w:rPr>
          <w:rFonts w:ascii="Times New Roman" w:eastAsia="Times New Roman" w:hAnsi="Times New Roman" w:cs="Times New Roman"/>
          <w:sz w:val="28"/>
          <w:szCs w:val="28"/>
        </w:rPr>
      </w:pPr>
      <w:r w:rsidRPr="001A2DB5">
        <w:rPr>
          <w:rFonts w:ascii="Times New Roman" w:eastAsia="Times New Roman" w:hAnsi="Times New Roman" w:cs="Times New Roman"/>
          <w:sz w:val="28"/>
          <w:szCs w:val="28"/>
        </w:rPr>
        <w:t>Соответствующая методология и руководство по экспертно-аналитической деятельности доступны на онлайн-платформе (AWARE, Доступный веб-ресурс аудита для ЕСА), который предназначен для того, чтобы помочь аудиторам ЕСА выбирать, планировать, проводить и составлять отчеты об аудите соответствия, эффективности и финансовом аудите.</w:t>
      </w:r>
    </w:p>
    <w:p w14:paraId="1DD53D27" w14:textId="491D81CC" w:rsidR="00C55963" w:rsidRDefault="00CE4113" w:rsidP="00AE351D">
      <w:pPr>
        <w:ind w:firstLine="709"/>
        <w:jc w:val="both"/>
        <w:rPr>
          <w:rFonts w:ascii="Times New Roman" w:eastAsia="Times New Roman" w:hAnsi="Times New Roman" w:cs="Times New Roman"/>
          <w:sz w:val="28"/>
          <w:szCs w:val="28"/>
        </w:rPr>
      </w:pPr>
      <w:r w:rsidRPr="008E2D2B">
        <w:rPr>
          <w:rFonts w:ascii="Times New Roman" w:eastAsia="Times New Roman" w:hAnsi="Times New Roman" w:cs="Times New Roman"/>
          <w:i/>
          <w:sz w:val="28"/>
          <w:szCs w:val="28"/>
        </w:rPr>
        <w:t>ВОА Германии</w:t>
      </w:r>
      <w:r>
        <w:rPr>
          <w:rFonts w:ascii="Times New Roman" w:eastAsia="Times New Roman" w:hAnsi="Times New Roman" w:cs="Times New Roman"/>
          <w:sz w:val="28"/>
          <w:szCs w:val="28"/>
        </w:rPr>
        <w:t xml:space="preserve"> является Федеральная счетная палата. В Германии </w:t>
      </w:r>
      <w:r w:rsidR="009E7131" w:rsidRPr="009E7131">
        <w:rPr>
          <w:rFonts w:ascii="Times New Roman" w:eastAsia="Times New Roman" w:hAnsi="Times New Roman" w:cs="Times New Roman"/>
          <w:sz w:val="28"/>
          <w:szCs w:val="28"/>
        </w:rPr>
        <w:t xml:space="preserve">правовое регулирование деятельности Федеральной счетной палаты представлено четко разделенными и разграниченными требованиями к </w:t>
      </w:r>
      <w:r w:rsidR="009E7131">
        <w:rPr>
          <w:rFonts w:ascii="Times New Roman" w:eastAsia="Times New Roman" w:hAnsi="Times New Roman" w:cs="Times New Roman"/>
          <w:sz w:val="28"/>
          <w:szCs w:val="28"/>
        </w:rPr>
        <w:t>ВОА</w:t>
      </w:r>
      <w:r w:rsidR="009E7131" w:rsidRPr="009E7131">
        <w:rPr>
          <w:rFonts w:ascii="Times New Roman" w:eastAsia="Times New Roman" w:hAnsi="Times New Roman" w:cs="Times New Roman"/>
          <w:sz w:val="28"/>
          <w:szCs w:val="28"/>
        </w:rPr>
        <w:t xml:space="preserve"> на различных уровнях права.</w:t>
      </w:r>
    </w:p>
    <w:p w14:paraId="1897C821" w14:textId="2D3FCDA9" w:rsidR="00C55963" w:rsidRDefault="009E7131" w:rsidP="00AE351D">
      <w:pPr>
        <w:ind w:firstLine="709"/>
        <w:jc w:val="both"/>
        <w:rPr>
          <w:rFonts w:ascii="Times New Roman" w:eastAsia="Times New Roman" w:hAnsi="Times New Roman" w:cs="Times New Roman"/>
          <w:sz w:val="28"/>
          <w:szCs w:val="28"/>
          <w:lang w:val="kk-KZ"/>
        </w:rPr>
      </w:pPr>
      <w:r w:rsidRPr="009E7131">
        <w:rPr>
          <w:rFonts w:ascii="Times New Roman" w:eastAsia="Times New Roman" w:hAnsi="Times New Roman" w:cs="Times New Roman"/>
          <w:sz w:val="28"/>
          <w:szCs w:val="28"/>
        </w:rPr>
        <w:t xml:space="preserve">В результате исследования был сделан вывод о том, что экспертно-аналитическая деятельность </w:t>
      </w:r>
      <w:r>
        <w:rPr>
          <w:rFonts w:ascii="Times New Roman" w:eastAsia="Times New Roman" w:hAnsi="Times New Roman" w:cs="Times New Roman"/>
          <w:sz w:val="28"/>
          <w:szCs w:val="28"/>
        </w:rPr>
        <w:t>ВОА</w:t>
      </w:r>
      <w:r w:rsidRPr="009E7131">
        <w:rPr>
          <w:rFonts w:ascii="Times New Roman" w:eastAsia="Times New Roman" w:hAnsi="Times New Roman" w:cs="Times New Roman"/>
          <w:sz w:val="28"/>
          <w:szCs w:val="28"/>
        </w:rPr>
        <w:t xml:space="preserve"> Германии законодательно не закреплена, а также отсутствуют стандарты</w:t>
      </w:r>
      <w:r w:rsidR="001A2DB5">
        <w:rPr>
          <w:rFonts w:ascii="Times New Roman" w:eastAsia="Times New Roman" w:hAnsi="Times New Roman" w:cs="Times New Roman"/>
          <w:sz w:val="28"/>
          <w:szCs w:val="28"/>
        </w:rPr>
        <w:t xml:space="preserve"> по </w:t>
      </w:r>
      <w:r w:rsidRPr="009E7131">
        <w:rPr>
          <w:rFonts w:ascii="Times New Roman" w:eastAsia="Times New Roman" w:hAnsi="Times New Roman" w:cs="Times New Roman"/>
          <w:sz w:val="28"/>
          <w:szCs w:val="28"/>
        </w:rPr>
        <w:t>методологи</w:t>
      </w:r>
      <w:r w:rsidR="001A2DB5">
        <w:rPr>
          <w:rFonts w:ascii="Times New Roman" w:eastAsia="Times New Roman" w:hAnsi="Times New Roman" w:cs="Times New Roman"/>
          <w:sz w:val="28"/>
          <w:szCs w:val="28"/>
        </w:rPr>
        <w:t>и</w:t>
      </w:r>
      <w:r w:rsidRPr="009E7131">
        <w:rPr>
          <w:rFonts w:ascii="Times New Roman" w:eastAsia="Times New Roman" w:hAnsi="Times New Roman" w:cs="Times New Roman"/>
          <w:sz w:val="28"/>
          <w:szCs w:val="28"/>
        </w:rPr>
        <w:t xml:space="preserve"> экспертно-аналитической деятельности.</w:t>
      </w:r>
      <w:r w:rsidR="00CE4113">
        <w:rPr>
          <w:rFonts w:ascii="Times New Roman" w:eastAsia="Times New Roman" w:hAnsi="Times New Roman" w:cs="Times New Roman"/>
          <w:sz w:val="28"/>
          <w:szCs w:val="28"/>
        </w:rPr>
        <w:t xml:space="preserve"> </w:t>
      </w:r>
      <w:r w:rsidRPr="009E7131">
        <w:rPr>
          <w:rFonts w:ascii="Times New Roman" w:eastAsia="Times New Roman" w:hAnsi="Times New Roman" w:cs="Times New Roman"/>
          <w:sz w:val="28"/>
          <w:szCs w:val="28"/>
        </w:rPr>
        <w:t xml:space="preserve">Экспертно-аналитическая деятельность </w:t>
      </w:r>
      <w:r>
        <w:rPr>
          <w:rFonts w:ascii="Times New Roman" w:eastAsia="Times New Roman" w:hAnsi="Times New Roman" w:cs="Times New Roman"/>
          <w:sz w:val="28"/>
          <w:szCs w:val="28"/>
        </w:rPr>
        <w:t>осуществляется</w:t>
      </w:r>
      <w:r w:rsidRPr="009E7131">
        <w:rPr>
          <w:rFonts w:ascii="Times New Roman" w:eastAsia="Times New Roman" w:hAnsi="Times New Roman" w:cs="Times New Roman"/>
          <w:sz w:val="28"/>
          <w:szCs w:val="28"/>
        </w:rPr>
        <w:t xml:space="preserve"> чаще всего </w:t>
      </w:r>
      <w:r w:rsidR="001A2DB5">
        <w:rPr>
          <w:rFonts w:ascii="Times New Roman" w:eastAsia="Times New Roman" w:hAnsi="Times New Roman" w:cs="Times New Roman"/>
          <w:sz w:val="28"/>
          <w:szCs w:val="28"/>
        </w:rPr>
        <w:t>во время</w:t>
      </w:r>
      <w:r w:rsidRPr="009E7131">
        <w:rPr>
          <w:rFonts w:ascii="Times New Roman" w:eastAsia="Times New Roman" w:hAnsi="Times New Roman" w:cs="Times New Roman"/>
          <w:sz w:val="28"/>
          <w:szCs w:val="28"/>
        </w:rPr>
        <w:t xml:space="preserve"> аудита эффективности.</w:t>
      </w:r>
    </w:p>
    <w:p w14:paraId="43F7DB86" w14:textId="17FD3145" w:rsidR="005C3B53" w:rsidRDefault="005C3B53" w:rsidP="005C3B53">
      <w:pPr>
        <w:ind w:firstLine="709"/>
        <w:jc w:val="both"/>
        <w:rPr>
          <w:rFonts w:ascii="Times New Roman" w:eastAsia="Times New Roman" w:hAnsi="Times New Roman" w:cs="Times New Roman"/>
          <w:sz w:val="28"/>
          <w:szCs w:val="28"/>
        </w:rPr>
      </w:pPr>
      <w:r w:rsidRPr="006B435D">
        <w:rPr>
          <w:rFonts w:ascii="Times New Roman" w:eastAsia="Times New Roman" w:hAnsi="Times New Roman" w:cs="Times New Roman"/>
          <w:sz w:val="28"/>
          <w:szCs w:val="28"/>
        </w:rPr>
        <w:t>На рисунке 15 представлен</w:t>
      </w:r>
      <w:r>
        <w:rPr>
          <w:rFonts w:ascii="Times New Roman" w:eastAsia="Times New Roman" w:hAnsi="Times New Roman" w:cs="Times New Roman"/>
          <w:sz w:val="28"/>
          <w:szCs w:val="28"/>
        </w:rPr>
        <w:t xml:space="preserve">ы </w:t>
      </w:r>
      <w:r w:rsidRPr="006B435D">
        <w:rPr>
          <w:rFonts w:ascii="Times New Roman" w:eastAsia="Times New Roman" w:hAnsi="Times New Roman" w:cs="Times New Roman"/>
          <w:sz w:val="28"/>
          <w:szCs w:val="28"/>
        </w:rPr>
        <w:t>проверк</w:t>
      </w:r>
      <w:r>
        <w:rPr>
          <w:rFonts w:ascii="Times New Roman" w:eastAsia="Times New Roman" w:hAnsi="Times New Roman" w:cs="Times New Roman"/>
          <w:sz w:val="28"/>
          <w:szCs w:val="28"/>
        </w:rPr>
        <w:t>и, проведенные</w:t>
      </w:r>
      <w:r w:rsidRPr="006B435D">
        <w:rPr>
          <w:rFonts w:ascii="Times New Roman" w:eastAsia="Times New Roman" w:hAnsi="Times New Roman" w:cs="Times New Roman"/>
          <w:sz w:val="28"/>
          <w:szCs w:val="28"/>
        </w:rPr>
        <w:t xml:space="preserve"> в период с 2019 по 2021 год. За 2019</w:t>
      </w:r>
      <w:r>
        <w:rPr>
          <w:rFonts w:ascii="Times New Roman" w:eastAsia="Times New Roman" w:hAnsi="Times New Roman" w:cs="Times New Roman"/>
          <w:sz w:val="28"/>
          <w:szCs w:val="28"/>
        </w:rPr>
        <w:t>-</w:t>
      </w:r>
      <w:r w:rsidRPr="006B435D">
        <w:rPr>
          <w:rFonts w:ascii="Times New Roman" w:eastAsia="Times New Roman" w:hAnsi="Times New Roman" w:cs="Times New Roman"/>
          <w:sz w:val="28"/>
          <w:szCs w:val="28"/>
        </w:rPr>
        <w:t>2020 г</w:t>
      </w:r>
      <w:r>
        <w:rPr>
          <w:rFonts w:ascii="Times New Roman" w:eastAsia="Times New Roman" w:hAnsi="Times New Roman" w:cs="Times New Roman"/>
          <w:sz w:val="28"/>
          <w:szCs w:val="28"/>
        </w:rPr>
        <w:t>г.</w:t>
      </w:r>
      <w:r w:rsidRPr="006B435D">
        <w:rPr>
          <w:rFonts w:ascii="Times New Roman" w:eastAsia="Times New Roman" w:hAnsi="Times New Roman" w:cs="Times New Roman"/>
          <w:sz w:val="28"/>
          <w:szCs w:val="28"/>
        </w:rPr>
        <w:t xml:space="preserve"> было проведено в общей сложности 66 аудиторских мероприятий, а за 2021 год </w:t>
      </w:r>
      <w:r>
        <w:rPr>
          <w:rFonts w:ascii="Times New Roman" w:eastAsia="Times New Roman" w:hAnsi="Times New Roman" w:cs="Times New Roman"/>
          <w:sz w:val="28"/>
          <w:szCs w:val="28"/>
        </w:rPr>
        <w:t>–</w:t>
      </w:r>
      <w:r w:rsidRPr="006B435D">
        <w:rPr>
          <w:rFonts w:ascii="Times New Roman" w:eastAsia="Times New Roman" w:hAnsi="Times New Roman" w:cs="Times New Roman"/>
          <w:sz w:val="28"/>
          <w:szCs w:val="28"/>
        </w:rPr>
        <w:t xml:space="preserve"> 59.</w:t>
      </w:r>
      <w:r>
        <w:rPr>
          <w:rFonts w:ascii="Times New Roman" w:eastAsia="Times New Roman" w:hAnsi="Times New Roman" w:cs="Times New Roman"/>
          <w:sz w:val="28"/>
          <w:szCs w:val="28"/>
        </w:rPr>
        <w:t xml:space="preserve"> </w:t>
      </w:r>
      <w:r w:rsidRPr="006B435D">
        <w:rPr>
          <w:rFonts w:ascii="Times New Roman" w:eastAsia="Times New Roman" w:hAnsi="Times New Roman" w:cs="Times New Roman"/>
          <w:sz w:val="28"/>
          <w:szCs w:val="28"/>
        </w:rPr>
        <w:t>На аудит</w:t>
      </w:r>
      <w:r>
        <w:rPr>
          <w:rFonts w:ascii="Times New Roman" w:eastAsia="Times New Roman" w:hAnsi="Times New Roman" w:cs="Times New Roman"/>
          <w:sz w:val="28"/>
          <w:szCs w:val="28"/>
        </w:rPr>
        <w:t xml:space="preserve"> эффективности</w:t>
      </w:r>
      <w:r w:rsidRPr="006B435D">
        <w:rPr>
          <w:rFonts w:ascii="Times New Roman" w:eastAsia="Times New Roman" w:hAnsi="Times New Roman" w:cs="Times New Roman"/>
          <w:sz w:val="28"/>
          <w:szCs w:val="28"/>
        </w:rPr>
        <w:t xml:space="preserve"> приходится 45% от общего числа проведенных проверок</w:t>
      </w:r>
      <w:r>
        <w:rPr>
          <w:rFonts w:ascii="Times New Roman" w:eastAsia="Times New Roman" w:hAnsi="Times New Roman" w:cs="Times New Roman"/>
          <w:sz w:val="28"/>
          <w:szCs w:val="28"/>
        </w:rPr>
        <w:t>, аудит соответствия – 30%, аудит финансовой отчетности – 35%.</w:t>
      </w:r>
    </w:p>
    <w:p w14:paraId="16AD78BA" w14:textId="77777777" w:rsidR="005C3B53" w:rsidRPr="006B435D" w:rsidRDefault="005C3B53" w:rsidP="005C3B53">
      <w:pPr>
        <w:ind w:firstLine="709"/>
        <w:jc w:val="both"/>
        <w:rPr>
          <w:rFonts w:ascii="Times New Roman" w:eastAsia="Times New Roman" w:hAnsi="Times New Roman" w:cs="Times New Roman"/>
          <w:sz w:val="28"/>
          <w:szCs w:val="28"/>
          <w:highlight w:val="yellow"/>
        </w:rPr>
      </w:pPr>
      <w:r w:rsidRPr="006B435D">
        <w:rPr>
          <w:rFonts w:ascii="Times New Roman" w:eastAsia="Times New Roman" w:hAnsi="Times New Roman" w:cs="Times New Roman"/>
          <w:sz w:val="28"/>
          <w:szCs w:val="28"/>
        </w:rPr>
        <w:t>В связи с этим функция немецких ВКРУ заключается в непосредственном проведении аудита.</w:t>
      </w:r>
      <w:r>
        <w:rPr>
          <w:rFonts w:ascii="Times New Roman" w:eastAsia="Times New Roman" w:hAnsi="Times New Roman" w:cs="Times New Roman"/>
          <w:sz w:val="28"/>
          <w:szCs w:val="28"/>
        </w:rPr>
        <w:t xml:space="preserve"> </w:t>
      </w:r>
      <w:r w:rsidRPr="006B435D">
        <w:rPr>
          <w:rFonts w:ascii="Times New Roman" w:eastAsia="Times New Roman" w:hAnsi="Times New Roman" w:cs="Times New Roman"/>
          <w:sz w:val="28"/>
          <w:szCs w:val="28"/>
        </w:rPr>
        <w:t>Экспертный анализ является частью аудита эффективности.</w:t>
      </w:r>
      <w:r w:rsidRPr="006B435D">
        <w:rPr>
          <w:rFonts w:ascii="Times New Roman" w:eastAsia="Times New Roman" w:hAnsi="Times New Roman" w:cs="Times New Roman"/>
          <w:sz w:val="28"/>
          <w:szCs w:val="28"/>
          <w:highlight w:val="yellow"/>
        </w:rPr>
        <w:t xml:space="preserve"> </w:t>
      </w:r>
      <w:r w:rsidRPr="006B435D">
        <w:rPr>
          <w:rFonts w:ascii="Times New Roman" w:eastAsia="Times New Roman" w:hAnsi="Times New Roman" w:cs="Times New Roman"/>
          <w:sz w:val="28"/>
          <w:szCs w:val="28"/>
        </w:rPr>
        <w:t>Одновременно Федеральная комиссия на основе результатов аудита публикует исследовательские отчеты по актуальным вопросам в области федерального управления.</w:t>
      </w:r>
    </w:p>
    <w:p w14:paraId="54130013" w14:textId="77777777" w:rsidR="005C3B53" w:rsidRPr="005C3B53" w:rsidRDefault="005C3B53" w:rsidP="00AE351D">
      <w:pPr>
        <w:ind w:firstLine="709"/>
        <w:jc w:val="both"/>
        <w:rPr>
          <w:rFonts w:ascii="Times New Roman" w:eastAsia="Times New Roman" w:hAnsi="Times New Roman" w:cs="Times New Roman"/>
          <w:sz w:val="28"/>
          <w:szCs w:val="28"/>
        </w:rPr>
      </w:pPr>
    </w:p>
    <w:p w14:paraId="11E54DFE" w14:textId="77777777" w:rsidR="00C55963" w:rsidRDefault="00C55963" w:rsidP="00AE351D">
      <w:pPr>
        <w:ind w:firstLine="709"/>
        <w:jc w:val="both"/>
        <w:rPr>
          <w:rFonts w:ascii="Times New Roman" w:eastAsia="Times New Roman" w:hAnsi="Times New Roman" w:cs="Times New Roman"/>
          <w:sz w:val="28"/>
          <w:szCs w:val="28"/>
        </w:rPr>
      </w:pPr>
    </w:p>
    <w:p w14:paraId="24EDBF00" w14:textId="77777777" w:rsidR="00C55963" w:rsidRDefault="00CE4113" w:rsidP="00AE351D">
      <w:pPr>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48216B54" wp14:editId="3257ED62">
            <wp:extent cx="5934075" cy="2630311"/>
            <wp:effectExtent l="0" t="0" r="9525" b="11430"/>
            <wp:docPr id="2129171745" name="Диаграмма 2129171745"/>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4FC51F8B" w14:textId="77777777" w:rsidR="00C55963" w:rsidRPr="005C3B53" w:rsidRDefault="00C55963" w:rsidP="00AE351D">
      <w:pPr>
        <w:jc w:val="both"/>
        <w:rPr>
          <w:rFonts w:ascii="Times New Roman" w:eastAsia="Times New Roman" w:hAnsi="Times New Roman" w:cs="Times New Roman"/>
          <w:sz w:val="16"/>
          <w:szCs w:val="16"/>
        </w:rPr>
      </w:pPr>
    </w:p>
    <w:p w14:paraId="5857E858" w14:textId="77777777" w:rsidR="00C55963" w:rsidRDefault="00CE4113" w:rsidP="005C3B53">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15 – Количество проведенных аудитов за 2019 -2021 гг.</w:t>
      </w:r>
    </w:p>
    <w:p w14:paraId="1FB6B367" w14:textId="77777777" w:rsidR="00E220E6" w:rsidRPr="00E220E6" w:rsidRDefault="00E220E6" w:rsidP="00AE351D">
      <w:pPr>
        <w:ind w:firstLine="709"/>
        <w:jc w:val="both"/>
        <w:rPr>
          <w:rFonts w:ascii="Times New Roman" w:eastAsia="Times New Roman" w:hAnsi="Times New Roman" w:cs="Times New Roman"/>
          <w:sz w:val="16"/>
          <w:szCs w:val="16"/>
        </w:rPr>
      </w:pPr>
    </w:p>
    <w:p w14:paraId="3F79516F" w14:textId="766F1CF4" w:rsidR="00C55963" w:rsidRDefault="00C3596E" w:rsidP="00AE351D">
      <w:pPr>
        <w:ind w:firstLine="709"/>
        <w:jc w:val="both"/>
        <w:rPr>
          <w:rFonts w:ascii="Times New Roman" w:eastAsia="Times New Roman" w:hAnsi="Times New Roman" w:cs="Times New Roman"/>
        </w:rPr>
      </w:pPr>
      <w:r>
        <w:rPr>
          <w:rFonts w:ascii="Times New Roman" w:eastAsia="Times New Roman" w:hAnsi="Times New Roman" w:cs="Times New Roman"/>
        </w:rPr>
        <w:t xml:space="preserve">Примечание – </w:t>
      </w:r>
      <w:r w:rsidR="00CE4113">
        <w:rPr>
          <w:rFonts w:ascii="Times New Roman" w:eastAsia="Times New Roman" w:hAnsi="Times New Roman" w:cs="Times New Roman"/>
        </w:rPr>
        <w:t>Cоставлено автором по источнику [139]</w:t>
      </w:r>
    </w:p>
    <w:p w14:paraId="2C35E485" w14:textId="77777777" w:rsidR="00C55963" w:rsidRDefault="00C55963" w:rsidP="00AE351D">
      <w:pPr>
        <w:ind w:firstLine="709"/>
        <w:jc w:val="both"/>
        <w:rPr>
          <w:rFonts w:ascii="Times New Roman" w:eastAsia="Times New Roman" w:hAnsi="Times New Roman" w:cs="Times New Roman"/>
          <w:sz w:val="28"/>
          <w:szCs w:val="28"/>
        </w:rPr>
      </w:pPr>
    </w:p>
    <w:p w14:paraId="2A862CDA" w14:textId="43FE9DBA" w:rsidR="00C55963" w:rsidRDefault="003071F8" w:rsidP="00AE351D">
      <w:pPr>
        <w:ind w:firstLine="709"/>
        <w:jc w:val="both"/>
        <w:rPr>
          <w:rFonts w:ascii="Times New Roman" w:eastAsia="Times New Roman" w:hAnsi="Times New Roman" w:cs="Times New Roman"/>
          <w:sz w:val="28"/>
          <w:szCs w:val="28"/>
        </w:rPr>
      </w:pPr>
      <w:r w:rsidRPr="008E2D2B">
        <w:rPr>
          <w:rFonts w:ascii="Times New Roman" w:eastAsia="Times New Roman" w:hAnsi="Times New Roman" w:cs="Times New Roman"/>
          <w:i/>
          <w:sz w:val="28"/>
          <w:szCs w:val="28"/>
        </w:rPr>
        <w:t xml:space="preserve">В США </w:t>
      </w:r>
      <w:r w:rsidR="00CE4113" w:rsidRPr="008E2D2B">
        <w:rPr>
          <w:rFonts w:ascii="Times New Roman" w:eastAsia="Times New Roman" w:hAnsi="Times New Roman" w:cs="Times New Roman"/>
          <w:i/>
          <w:sz w:val="28"/>
          <w:szCs w:val="28"/>
        </w:rPr>
        <w:t>ВОА</w:t>
      </w:r>
      <w:r w:rsidR="00CE4113" w:rsidRPr="003071F8">
        <w:rPr>
          <w:rFonts w:ascii="Times New Roman" w:eastAsia="Times New Roman" w:hAnsi="Times New Roman" w:cs="Times New Roman"/>
          <w:b/>
          <w:sz w:val="28"/>
          <w:szCs w:val="28"/>
        </w:rPr>
        <w:t xml:space="preserve"> </w:t>
      </w:r>
      <w:r w:rsidRPr="003071F8">
        <w:rPr>
          <w:rFonts w:ascii="Times New Roman" w:eastAsia="Times New Roman" w:hAnsi="Times New Roman" w:cs="Times New Roman"/>
          <w:sz w:val="28"/>
          <w:szCs w:val="28"/>
        </w:rPr>
        <w:t>является</w:t>
      </w:r>
      <w:r w:rsidR="00CE4113" w:rsidRPr="003071F8">
        <w:rPr>
          <w:rFonts w:ascii="Times New Roman" w:eastAsia="Times New Roman" w:hAnsi="Times New Roman" w:cs="Times New Roman"/>
          <w:sz w:val="28"/>
          <w:szCs w:val="28"/>
        </w:rPr>
        <w:t xml:space="preserve"> Офис государственной подотчетности</w:t>
      </w:r>
      <w:r w:rsidR="00884B5C">
        <w:rPr>
          <w:rFonts w:ascii="Times New Roman" w:eastAsia="Times New Roman" w:hAnsi="Times New Roman" w:cs="Times New Roman"/>
          <w:sz w:val="28"/>
          <w:szCs w:val="28"/>
        </w:rPr>
        <w:t xml:space="preserve"> (</w:t>
      </w:r>
      <w:r w:rsidRPr="003071F8">
        <w:rPr>
          <w:rFonts w:ascii="Times New Roman" w:eastAsia="Times New Roman" w:hAnsi="Times New Roman" w:cs="Times New Roman"/>
          <w:sz w:val="28"/>
          <w:szCs w:val="28"/>
        </w:rPr>
        <w:t>независимое агентство в системе законодательной ветви федерального правительства,</w:t>
      </w:r>
      <w:r w:rsidR="00884B5C">
        <w:rPr>
          <w:rFonts w:ascii="Times New Roman" w:eastAsia="Times New Roman" w:hAnsi="Times New Roman" w:cs="Times New Roman"/>
          <w:sz w:val="28"/>
          <w:szCs w:val="28"/>
        </w:rPr>
        <w:t xml:space="preserve"> которое</w:t>
      </w:r>
      <w:r w:rsidRPr="003071F8">
        <w:rPr>
          <w:rFonts w:ascii="Times New Roman" w:eastAsia="Times New Roman" w:hAnsi="Times New Roman" w:cs="Times New Roman"/>
          <w:sz w:val="28"/>
          <w:szCs w:val="28"/>
        </w:rPr>
        <w:t xml:space="preserve"> помо</w:t>
      </w:r>
      <w:r w:rsidR="00884B5C">
        <w:rPr>
          <w:rFonts w:ascii="Times New Roman" w:eastAsia="Times New Roman" w:hAnsi="Times New Roman" w:cs="Times New Roman"/>
          <w:sz w:val="28"/>
          <w:szCs w:val="28"/>
        </w:rPr>
        <w:t>гает</w:t>
      </w:r>
      <w:r w:rsidRPr="003071F8">
        <w:rPr>
          <w:rFonts w:ascii="Times New Roman" w:eastAsia="Times New Roman" w:hAnsi="Times New Roman" w:cs="Times New Roman"/>
          <w:sz w:val="28"/>
          <w:szCs w:val="28"/>
        </w:rPr>
        <w:t xml:space="preserve"> Конгрессу</w:t>
      </w:r>
      <w:r w:rsidR="00884B5C">
        <w:rPr>
          <w:rFonts w:ascii="Times New Roman" w:eastAsia="Times New Roman" w:hAnsi="Times New Roman" w:cs="Times New Roman"/>
          <w:sz w:val="28"/>
          <w:szCs w:val="28"/>
        </w:rPr>
        <w:t>)</w:t>
      </w:r>
      <w:r w:rsidRPr="003071F8">
        <w:rPr>
          <w:rFonts w:ascii="Times New Roman" w:eastAsia="Times New Roman" w:hAnsi="Times New Roman" w:cs="Times New Roman"/>
          <w:sz w:val="28"/>
          <w:szCs w:val="28"/>
        </w:rPr>
        <w:t>.</w:t>
      </w:r>
      <w:r w:rsidR="00B733FB">
        <w:rPr>
          <w:rFonts w:ascii="Times New Roman" w:eastAsia="Times New Roman" w:hAnsi="Times New Roman" w:cs="Times New Roman"/>
          <w:sz w:val="28"/>
          <w:szCs w:val="28"/>
        </w:rPr>
        <w:t xml:space="preserve"> </w:t>
      </w:r>
      <w:r w:rsidR="00884B5C">
        <w:rPr>
          <w:rFonts w:ascii="Times New Roman" w:eastAsia="Times New Roman" w:hAnsi="Times New Roman" w:cs="Times New Roman"/>
          <w:sz w:val="28"/>
          <w:szCs w:val="28"/>
        </w:rPr>
        <w:t>Ц</w:t>
      </w:r>
      <w:r w:rsidR="00CE4113" w:rsidRPr="00B733FB">
        <w:rPr>
          <w:rFonts w:ascii="Times New Roman" w:eastAsia="Times New Roman" w:hAnsi="Times New Roman" w:cs="Times New Roman"/>
          <w:sz w:val="28"/>
          <w:szCs w:val="28"/>
        </w:rPr>
        <w:t xml:space="preserve">ель Офиса </w:t>
      </w:r>
      <w:r w:rsidR="00884B5C">
        <w:rPr>
          <w:rFonts w:ascii="Times New Roman" w:eastAsia="Times New Roman" w:hAnsi="Times New Roman" w:cs="Times New Roman"/>
          <w:sz w:val="28"/>
          <w:szCs w:val="28"/>
        </w:rPr>
        <w:t>заключается в</w:t>
      </w:r>
      <w:r w:rsidR="00CE4113" w:rsidRPr="00B733FB">
        <w:rPr>
          <w:rFonts w:ascii="Times New Roman" w:eastAsia="Times New Roman" w:hAnsi="Times New Roman" w:cs="Times New Roman"/>
          <w:sz w:val="28"/>
          <w:szCs w:val="28"/>
        </w:rPr>
        <w:t xml:space="preserve"> контро</w:t>
      </w:r>
      <w:r w:rsidR="00B733FB" w:rsidRPr="00B733FB">
        <w:rPr>
          <w:rFonts w:ascii="Times New Roman" w:eastAsia="Times New Roman" w:hAnsi="Times New Roman" w:cs="Times New Roman"/>
          <w:sz w:val="28"/>
          <w:szCs w:val="28"/>
        </w:rPr>
        <w:t>л</w:t>
      </w:r>
      <w:r w:rsidR="00884B5C">
        <w:rPr>
          <w:rFonts w:ascii="Times New Roman" w:eastAsia="Times New Roman" w:hAnsi="Times New Roman" w:cs="Times New Roman"/>
          <w:sz w:val="28"/>
          <w:szCs w:val="28"/>
        </w:rPr>
        <w:t>е</w:t>
      </w:r>
      <w:r w:rsidR="00B733FB" w:rsidRPr="00B733FB">
        <w:rPr>
          <w:rFonts w:ascii="Times New Roman" w:eastAsia="Times New Roman" w:hAnsi="Times New Roman" w:cs="Times New Roman"/>
          <w:sz w:val="28"/>
          <w:szCs w:val="28"/>
        </w:rPr>
        <w:t xml:space="preserve"> за</w:t>
      </w:r>
      <w:r w:rsidR="00CE4113" w:rsidRPr="00B733FB">
        <w:rPr>
          <w:rFonts w:ascii="Times New Roman" w:eastAsia="Times New Roman" w:hAnsi="Times New Roman" w:cs="Times New Roman"/>
          <w:sz w:val="28"/>
          <w:szCs w:val="28"/>
        </w:rPr>
        <w:t xml:space="preserve"> </w:t>
      </w:r>
      <w:r w:rsidR="00B733FB" w:rsidRPr="00B733FB">
        <w:rPr>
          <w:rFonts w:ascii="Times New Roman" w:eastAsia="Times New Roman" w:hAnsi="Times New Roman" w:cs="Times New Roman"/>
          <w:sz w:val="28"/>
          <w:szCs w:val="28"/>
        </w:rPr>
        <w:t>использованием</w:t>
      </w:r>
      <w:r w:rsidR="00CE4113" w:rsidRPr="00B733FB">
        <w:rPr>
          <w:rFonts w:ascii="Times New Roman" w:eastAsia="Times New Roman" w:hAnsi="Times New Roman" w:cs="Times New Roman"/>
          <w:sz w:val="28"/>
          <w:szCs w:val="28"/>
        </w:rPr>
        <w:t xml:space="preserve"> средств налогоплательщиков, консультирование Конгресса и руководителей </w:t>
      </w:r>
      <w:r w:rsidR="00B733FB" w:rsidRPr="00B733FB">
        <w:rPr>
          <w:rFonts w:ascii="Times New Roman" w:eastAsia="Times New Roman" w:hAnsi="Times New Roman" w:cs="Times New Roman"/>
          <w:sz w:val="28"/>
          <w:szCs w:val="28"/>
        </w:rPr>
        <w:t>правительства</w:t>
      </w:r>
      <w:r w:rsidR="00CE4113" w:rsidRPr="00B733FB">
        <w:rPr>
          <w:rFonts w:ascii="Times New Roman" w:eastAsia="Times New Roman" w:hAnsi="Times New Roman" w:cs="Times New Roman"/>
          <w:sz w:val="28"/>
          <w:szCs w:val="28"/>
        </w:rPr>
        <w:t xml:space="preserve"> по </w:t>
      </w:r>
      <w:r w:rsidR="00B733FB" w:rsidRPr="00B733FB">
        <w:rPr>
          <w:rFonts w:ascii="Times New Roman" w:eastAsia="Times New Roman" w:hAnsi="Times New Roman" w:cs="Times New Roman"/>
          <w:sz w:val="28"/>
          <w:szCs w:val="28"/>
        </w:rPr>
        <w:t>ключевым вопросам</w:t>
      </w:r>
      <w:r w:rsidR="00CE4113" w:rsidRPr="00B733FB">
        <w:rPr>
          <w:rFonts w:ascii="Times New Roman" w:eastAsia="Times New Roman" w:hAnsi="Times New Roman" w:cs="Times New Roman"/>
          <w:sz w:val="28"/>
          <w:szCs w:val="28"/>
        </w:rPr>
        <w:t xml:space="preserve"> улучшения работы правительства.</w:t>
      </w:r>
    </w:p>
    <w:p w14:paraId="78736742" w14:textId="61E8B484" w:rsidR="00C55963" w:rsidRPr="00365E26" w:rsidRDefault="00C70C1A" w:rsidP="005C3B53">
      <w:pPr>
        <w:tabs>
          <w:tab w:val="left" w:pos="993"/>
        </w:tabs>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Виды а</w:t>
      </w:r>
      <w:r w:rsidR="00160775" w:rsidRPr="00365E26">
        <w:rPr>
          <w:rFonts w:ascii="Times New Roman" w:eastAsia="Times New Roman" w:hAnsi="Times New Roman" w:cs="Times New Roman"/>
          <w:sz w:val="28"/>
          <w:szCs w:val="28"/>
        </w:rPr>
        <w:t>удит</w:t>
      </w:r>
      <w:r>
        <w:rPr>
          <w:rFonts w:ascii="Times New Roman" w:eastAsia="Times New Roman" w:hAnsi="Times New Roman" w:cs="Times New Roman"/>
          <w:sz w:val="28"/>
          <w:szCs w:val="28"/>
        </w:rPr>
        <w:t>ов</w:t>
      </w:r>
      <w:r w:rsidR="00160775" w:rsidRPr="00365E26">
        <w:rPr>
          <w:rFonts w:ascii="Times New Roman" w:eastAsia="Times New Roman" w:hAnsi="Times New Roman" w:cs="Times New Roman"/>
          <w:sz w:val="28"/>
          <w:szCs w:val="28"/>
        </w:rPr>
        <w:t>, проводимы</w:t>
      </w:r>
      <w:r>
        <w:rPr>
          <w:rFonts w:ascii="Times New Roman" w:eastAsia="Times New Roman" w:hAnsi="Times New Roman" w:cs="Times New Roman"/>
          <w:sz w:val="28"/>
          <w:szCs w:val="28"/>
        </w:rPr>
        <w:t>х</w:t>
      </w:r>
      <w:r w:rsidR="00160775" w:rsidRPr="00365E26">
        <w:rPr>
          <w:rFonts w:ascii="Times New Roman" w:eastAsia="Times New Roman" w:hAnsi="Times New Roman" w:cs="Times New Roman"/>
          <w:sz w:val="28"/>
          <w:szCs w:val="28"/>
        </w:rPr>
        <w:t xml:space="preserve"> </w:t>
      </w:r>
      <w:r w:rsidR="00CE4113" w:rsidRPr="00365E26">
        <w:rPr>
          <w:rFonts w:ascii="Times New Roman" w:eastAsia="Times New Roman" w:hAnsi="Times New Roman" w:cs="Times New Roman"/>
          <w:sz w:val="28"/>
          <w:szCs w:val="28"/>
        </w:rPr>
        <w:t>Офисом:</w:t>
      </w:r>
    </w:p>
    <w:p w14:paraId="4DFEBB2E" w14:textId="3AB6DAA1" w:rsidR="00C70C1A" w:rsidRPr="002A6A9C" w:rsidRDefault="00C70C1A" w:rsidP="005C3B53">
      <w:pPr>
        <w:tabs>
          <w:tab w:val="left" w:pos="993"/>
        </w:tabs>
        <w:ind w:firstLine="709"/>
        <w:jc w:val="both"/>
        <w:rPr>
          <w:rFonts w:ascii="Times New Roman" w:eastAsia="Times New Roman" w:hAnsi="Times New Roman" w:cs="Times New Roman"/>
          <w:sz w:val="28"/>
          <w:szCs w:val="28"/>
          <w:highlight w:val="yellow"/>
        </w:rPr>
      </w:pPr>
      <w:r w:rsidRPr="002A6A9C">
        <w:rPr>
          <w:rFonts w:ascii="Times New Roman" w:eastAsia="Times New Roman" w:hAnsi="Times New Roman" w:cs="Times New Roman"/>
          <w:sz w:val="28"/>
          <w:szCs w:val="28"/>
        </w:rPr>
        <w:t>Аттестационные задания включают в себя различные финансовые и нефинансовые цели объекта, которые зависят от пользователя, и отражает результаты аудита:</w:t>
      </w:r>
      <w:r w:rsidRPr="002A6A9C">
        <w:rPr>
          <w:rFonts w:ascii="Times New Roman" w:eastAsia="Times New Roman" w:hAnsi="Times New Roman" w:cs="Times New Roman"/>
          <w:sz w:val="28"/>
          <w:szCs w:val="28"/>
          <w:highlight w:val="yellow"/>
        </w:rPr>
        <w:t xml:space="preserve"> </w:t>
      </w:r>
    </w:p>
    <w:p w14:paraId="74D24421" w14:textId="606923BF" w:rsidR="00C70C1A" w:rsidRDefault="00C70C1A" w:rsidP="005C3B53">
      <w:pPr>
        <w:pStyle w:val="ac"/>
        <w:numPr>
          <w:ilvl w:val="0"/>
          <w:numId w:val="36"/>
        </w:numPr>
        <w:tabs>
          <w:tab w:val="left" w:pos="993"/>
        </w:tabs>
        <w:spacing w:after="0" w:line="240" w:lineRule="auto"/>
        <w:ind w:left="0" w:firstLine="709"/>
        <w:jc w:val="both"/>
        <w:rPr>
          <w:rFonts w:ascii="Times New Roman" w:eastAsia="Times New Roman" w:hAnsi="Times New Roman" w:cs="Times New Roman"/>
          <w:sz w:val="28"/>
          <w:szCs w:val="28"/>
        </w:rPr>
      </w:pPr>
      <w:r w:rsidRPr="00281DEF">
        <w:rPr>
          <w:rFonts w:ascii="Times New Roman" w:eastAsia="Times New Roman" w:hAnsi="Times New Roman" w:cs="Times New Roman"/>
          <w:sz w:val="28"/>
          <w:szCs w:val="28"/>
        </w:rPr>
        <w:t>обзор: тест</w:t>
      </w:r>
      <w:r w:rsidR="002A6A9C">
        <w:rPr>
          <w:rFonts w:ascii="Times New Roman" w:eastAsia="Times New Roman" w:hAnsi="Times New Roman" w:cs="Times New Roman"/>
          <w:sz w:val="28"/>
          <w:szCs w:val="28"/>
        </w:rPr>
        <w:t>ы</w:t>
      </w:r>
      <w:r w:rsidRPr="00281DEF">
        <w:rPr>
          <w:rFonts w:ascii="Times New Roman" w:eastAsia="Times New Roman" w:hAnsi="Times New Roman" w:cs="Times New Roman"/>
          <w:sz w:val="28"/>
          <w:szCs w:val="28"/>
        </w:rPr>
        <w:t xml:space="preserve"> с целью </w:t>
      </w:r>
      <w:r w:rsidR="002A6A9C">
        <w:rPr>
          <w:rFonts w:ascii="Times New Roman" w:eastAsia="Times New Roman" w:hAnsi="Times New Roman" w:cs="Times New Roman"/>
          <w:sz w:val="28"/>
          <w:szCs w:val="28"/>
        </w:rPr>
        <w:t>формулирования</w:t>
      </w:r>
      <w:r w:rsidRPr="00281DEF">
        <w:rPr>
          <w:rFonts w:ascii="Times New Roman" w:eastAsia="Times New Roman" w:hAnsi="Times New Roman" w:cs="Times New Roman"/>
          <w:sz w:val="28"/>
          <w:szCs w:val="28"/>
        </w:rPr>
        <w:t xml:space="preserve"> мнения о достоверности информации, доведенной до сведения аудитора; </w:t>
      </w:r>
    </w:p>
    <w:p w14:paraId="2A1EE095" w14:textId="107447C1" w:rsidR="00C70C1A" w:rsidRDefault="00C70C1A" w:rsidP="005C3B53">
      <w:pPr>
        <w:pStyle w:val="ac"/>
        <w:numPr>
          <w:ilvl w:val="0"/>
          <w:numId w:val="36"/>
        </w:numPr>
        <w:tabs>
          <w:tab w:val="left" w:pos="993"/>
        </w:tabs>
        <w:spacing w:after="0" w:line="240" w:lineRule="auto"/>
        <w:ind w:left="0" w:firstLine="709"/>
        <w:jc w:val="both"/>
        <w:rPr>
          <w:rFonts w:ascii="Times New Roman" w:eastAsia="Times New Roman" w:hAnsi="Times New Roman" w:cs="Times New Roman"/>
          <w:sz w:val="28"/>
          <w:szCs w:val="28"/>
        </w:rPr>
      </w:pPr>
      <w:r w:rsidRPr="00C70C1A">
        <w:rPr>
          <w:rFonts w:ascii="Times New Roman" w:eastAsia="Times New Roman" w:hAnsi="Times New Roman" w:cs="Times New Roman"/>
          <w:sz w:val="28"/>
          <w:szCs w:val="28"/>
        </w:rPr>
        <w:t xml:space="preserve">инспекции: с целью получения доказательств, позволяющих выразить мнение об объекте в соответствии со стандартами или утверждениями; </w:t>
      </w:r>
    </w:p>
    <w:p w14:paraId="4C030318" w14:textId="25A7866A" w:rsidR="00C70C1A" w:rsidRPr="00C70C1A" w:rsidRDefault="00C70C1A" w:rsidP="005C3B53">
      <w:pPr>
        <w:pStyle w:val="ac"/>
        <w:numPr>
          <w:ilvl w:val="0"/>
          <w:numId w:val="36"/>
        </w:numPr>
        <w:tabs>
          <w:tab w:val="left" w:pos="993"/>
        </w:tabs>
        <w:spacing w:after="0" w:line="240" w:lineRule="auto"/>
        <w:ind w:left="0" w:firstLine="709"/>
        <w:jc w:val="both"/>
        <w:rPr>
          <w:rFonts w:ascii="Times New Roman" w:eastAsia="Times New Roman" w:hAnsi="Times New Roman" w:cs="Times New Roman"/>
          <w:sz w:val="28"/>
          <w:szCs w:val="28"/>
        </w:rPr>
      </w:pPr>
      <w:r w:rsidRPr="00C70C1A">
        <w:rPr>
          <w:rFonts w:ascii="Times New Roman" w:eastAsia="Times New Roman" w:hAnsi="Times New Roman" w:cs="Times New Roman"/>
          <w:sz w:val="28"/>
          <w:szCs w:val="28"/>
        </w:rPr>
        <w:t>согласованные процедуры: выполнени</w:t>
      </w:r>
      <w:r w:rsidR="002A6A9C">
        <w:rPr>
          <w:rFonts w:ascii="Times New Roman" w:eastAsia="Times New Roman" w:hAnsi="Times New Roman" w:cs="Times New Roman"/>
          <w:sz w:val="28"/>
          <w:szCs w:val="28"/>
        </w:rPr>
        <w:t>е</w:t>
      </w:r>
      <w:r w:rsidRPr="00C70C1A">
        <w:rPr>
          <w:rFonts w:ascii="Times New Roman" w:eastAsia="Times New Roman" w:hAnsi="Times New Roman" w:cs="Times New Roman"/>
          <w:sz w:val="28"/>
          <w:szCs w:val="28"/>
        </w:rPr>
        <w:t xml:space="preserve"> определенных процедур в отношении предмета аудита, в результате чего составляется отчет по согласованным вопросам, но мнение не выражается; </w:t>
      </w:r>
    </w:p>
    <w:p w14:paraId="7E4D346D" w14:textId="75D04EA7" w:rsidR="00C55963" w:rsidRDefault="00C70C1A" w:rsidP="005C3B53">
      <w:pPr>
        <w:tabs>
          <w:tab w:val="left" w:pos="993"/>
        </w:tabs>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Ф</w:t>
      </w:r>
      <w:r w:rsidR="00CE4113" w:rsidRPr="00C70C1A">
        <w:rPr>
          <w:rFonts w:ascii="Times New Roman" w:eastAsia="Times New Roman" w:hAnsi="Times New Roman" w:cs="Times New Roman"/>
          <w:sz w:val="28"/>
          <w:szCs w:val="28"/>
        </w:rPr>
        <w:t>инансовы</w:t>
      </w:r>
      <w:r w:rsidR="00365E26" w:rsidRPr="00C70C1A">
        <w:rPr>
          <w:rFonts w:ascii="Times New Roman" w:eastAsia="Times New Roman" w:hAnsi="Times New Roman" w:cs="Times New Roman"/>
          <w:sz w:val="28"/>
          <w:szCs w:val="28"/>
        </w:rPr>
        <w:t>й</w:t>
      </w:r>
      <w:r w:rsidR="00CE4113" w:rsidRPr="00C70C1A">
        <w:rPr>
          <w:rFonts w:ascii="Times New Roman" w:eastAsia="Times New Roman" w:hAnsi="Times New Roman" w:cs="Times New Roman"/>
          <w:sz w:val="28"/>
          <w:szCs w:val="28"/>
        </w:rPr>
        <w:t xml:space="preserve"> аудит </w:t>
      </w:r>
      <w:r w:rsidR="00365E26" w:rsidRPr="00C70C1A">
        <w:rPr>
          <w:rFonts w:ascii="Times New Roman" w:eastAsia="Times New Roman" w:hAnsi="Times New Roman" w:cs="Times New Roman"/>
          <w:sz w:val="28"/>
          <w:szCs w:val="28"/>
        </w:rPr>
        <w:t xml:space="preserve">является </w:t>
      </w:r>
      <w:r w:rsidR="00CE4113" w:rsidRPr="00C70C1A">
        <w:rPr>
          <w:rFonts w:ascii="Times New Roman" w:eastAsia="Times New Roman" w:hAnsi="Times New Roman" w:cs="Times New Roman"/>
          <w:sz w:val="28"/>
          <w:szCs w:val="28"/>
        </w:rPr>
        <w:t>независим</w:t>
      </w:r>
      <w:r w:rsidR="00365E26" w:rsidRPr="00C70C1A">
        <w:rPr>
          <w:rFonts w:ascii="Times New Roman" w:eastAsia="Times New Roman" w:hAnsi="Times New Roman" w:cs="Times New Roman"/>
          <w:sz w:val="28"/>
          <w:szCs w:val="28"/>
        </w:rPr>
        <w:t xml:space="preserve">ой </w:t>
      </w:r>
      <w:r w:rsidR="00CE4113" w:rsidRPr="00C70C1A">
        <w:rPr>
          <w:rFonts w:ascii="Times New Roman" w:eastAsia="Times New Roman" w:hAnsi="Times New Roman" w:cs="Times New Roman"/>
          <w:sz w:val="28"/>
          <w:szCs w:val="28"/>
        </w:rPr>
        <w:t>оценк</w:t>
      </w:r>
      <w:r w:rsidR="00365E26" w:rsidRPr="00C70C1A">
        <w:rPr>
          <w:rFonts w:ascii="Times New Roman" w:eastAsia="Times New Roman" w:hAnsi="Times New Roman" w:cs="Times New Roman"/>
          <w:sz w:val="28"/>
          <w:szCs w:val="28"/>
        </w:rPr>
        <w:t>ой</w:t>
      </w:r>
      <w:r w:rsidR="00CE4113" w:rsidRPr="00C70C1A">
        <w:rPr>
          <w:rFonts w:ascii="Times New Roman" w:eastAsia="Times New Roman" w:hAnsi="Times New Roman" w:cs="Times New Roman"/>
          <w:sz w:val="28"/>
          <w:szCs w:val="28"/>
        </w:rPr>
        <w:t xml:space="preserve"> финансовой информации ауд</w:t>
      </w:r>
      <w:r w:rsidR="00365E26" w:rsidRPr="00C70C1A">
        <w:rPr>
          <w:rFonts w:ascii="Times New Roman" w:eastAsia="Times New Roman" w:hAnsi="Times New Roman" w:cs="Times New Roman"/>
          <w:sz w:val="28"/>
          <w:szCs w:val="28"/>
        </w:rPr>
        <w:t>ируемого лица</w:t>
      </w:r>
      <w:r w:rsidR="00CE4113" w:rsidRPr="00C70C1A">
        <w:rPr>
          <w:rFonts w:ascii="Times New Roman" w:eastAsia="Times New Roman" w:hAnsi="Times New Roman" w:cs="Times New Roman"/>
          <w:sz w:val="28"/>
          <w:szCs w:val="28"/>
        </w:rPr>
        <w:t xml:space="preserve">: </w:t>
      </w:r>
    </w:p>
    <w:p w14:paraId="796C9163" w14:textId="1A7B1A9F" w:rsidR="004D3210" w:rsidRDefault="004D3210" w:rsidP="005C3B53">
      <w:pPr>
        <w:pStyle w:val="ac"/>
        <w:numPr>
          <w:ilvl w:val="0"/>
          <w:numId w:val="36"/>
        </w:numPr>
        <w:tabs>
          <w:tab w:val="left" w:pos="993"/>
        </w:tabs>
        <w:spacing w:after="0" w:line="240" w:lineRule="auto"/>
        <w:ind w:left="0" w:firstLine="709"/>
        <w:jc w:val="both"/>
        <w:rPr>
          <w:rFonts w:ascii="Times New Roman" w:eastAsia="Times New Roman" w:hAnsi="Times New Roman" w:cs="Times New Roman"/>
          <w:sz w:val="28"/>
          <w:szCs w:val="28"/>
        </w:rPr>
      </w:pPr>
      <w:r w:rsidRPr="004D3210">
        <w:rPr>
          <w:rFonts w:ascii="Times New Roman" w:eastAsia="Times New Roman" w:hAnsi="Times New Roman" w:cs="Times New Roman"/>
          <w:sz w:val="28"/>
          <w:szCs w:val="28"/>
        </w:rPr>
        <w:t>аудит финансовой отчетности – составление заключения о том, подготовлена ли финансовая отчетность надлежащим образом с учетом всех параметров существенности</w:t>
      </w:r>
      <w:r>
        <w:rPr>
          <w:rFonts w:ascii="Times New Roman" w:eastAsia="Times New Roman" w:hAnsi="Times New Roman" w:cs="Times New Roman"/>
          <w:sz w:val="28"/>
          <w:szCs w:val="28"/>
        </w:rPr>
        <w:t>;</w:t>
      </w:r>
    </w:p>
    <w:p w14:paraId="4522C2D7" w14:textId="1ABA5571" w:rsidR="00C55963" w:rsidRPr="004D3210" w:rsidRDefault="00E545F7" w:rsidP="005C3B53">
      <w:pPr>
        <w:pStyle w:val="ac"/>
        <w:numPr>
          <w:ilvl w:val="0"/>
          <w:numId w:val="36"/>
        </w:numPr>
        <w:tabs>
          <w:tab w:val="left" w:pos="993"/>
        </w:tabs>
        <w:spacing w:after="0" w:line="240" w:lineRule="auto"/>
        <w:ind w:left="0" w:firstLine="709"/>
        <w:jc w:val="both"/>
        <w:rPr>
          <w:rFonts w:ascii="Times New Roman" w:eastAsia="Times New Roman" w:hAnsi="Times New Roman" w:cs="Times New Roman"/>
          <w:sz w:val="28"/>
          <w:szCs w:val="28"/>
        </w:rPr>
      </w:pPr>
      <w:r w:rsidRPr="004D3210">
        <w:rPr>
          <w:rFonts w:ascii="Times New Roman" w:eastAsia="Times New Roman" w:hAnsi="Times New Roman" w:cs="Times New Roman"/>
          <w:sz w:val="28"/>
          <w:szCs w:val="28"/>
        </w:rPr>
        <w:t>прочие</w:t>
      </w:r>
      <w:r w:rsidR="00CE4113" w:rsidRPr="004D3210">
        <w:rPr>
          <w:rFonts w:ascii="Times New Roman" w:eastAsia="Times New Roman" w:hAnsi="Times New Roman" w:cs="Times New Roman"/>
          <w:sz w:val="28"/>
          <w:szCs w:val="28"/>
        </w:rPr>
        <w:t xml:space="preserve"> виды финансового аудита, связан</w:t>
      </w:r>
      <w:r w:rsidRPr="004D3210">
        <w:rPr>
          <w:rFonts w:ascii="Times New Roman" w:eastAsia="Times New Roman" w:hAnsi="Times New Roman" w:cs="Times New Roman"/>
          <w:sz w:val="28"/>
          <w:szCs w:val="28"/>
        </w:rPr>
        <w:t>н</w:t>
      </w:r>
      <w:r w:rsidR="00CE4113" w:rsidRPr="004D3210">
        <w:rPr>
          <w:rFonts w:ascii="Times New Roman" w:eastAsia="Times New Roman" w:hAnsi="Times New Roman" w:cs="Times New Roman"/>
          <w:sz w:val="28"/>
          <w:szCs w:val="28"/>
        </w:rPr>
        <w:t>ы</w:t>
      </w:r>
      <w:r w:rsidRPr="004D3210">
        <w:rPr>
          <w:rFonts w:ascii="Times New Roman" w:eastAsia="Times New Roman" w:hAnsi="Times New Roman" w:cs="Times New Roman"/>
          <w:sz w:val="28"/>
          <w:szCs w:val="28"/>
        </w:rPr>
        <w:t>е</w:t>
      </w:r>
      <w:r w:rsidR="00CE4113" w:rsidRPr="004D3210">
        <w:rPr>
          <w:rFonts w:ascii="Times New Roman" w:eastAsia="Times New Roman" w:hAnsi="Times New Roman" w:cs="Times New Roman"/>
          <w:sz w:val="28"/>
          <w:szCs w:val="28"/>
        </w:rPr>
        <w:t xml:space="preserve"> с различным</w:t>
      </w:r>
      <w:r w:rsidRPr="004D3210">
        <w:rPr>
          <w:rFonts w:ascii="Times New Roman" w:eastAsia="Times New Roman" w:hAnsi="Times New Roman" w:cs="Times New Roman"/>
          <w:sz w:val="28"/>
          <w:szCs w:val="28"/>
        </w:rPr>
        <w:t>и</w:t>
      </w:r>
      <w:r w:rsidR="00CE4113" w:rsidRPr="004D3210">
        <w:rPr>
          <w:rFonts w:ascii="Times New Roman" w:eastAsia="Times New Roman" w:hAnsi="Times New Roman" w:cs="Times New Roman"/>
          <w:sz w:val="28"/>
          <w:szCs w:val="28"/>
        </w:rPr>
        <w:t xml:space="preserve"> вопрос</w:t>
      </w:r>
      <w:r w:rsidRPr="004D3210">
        <w:rPr>
          <w:rFonts w:ascii="Times New Roman" w:eastAsia="Times New Roman" w:hAnsi="Times New Roman" w:cs="Times New Roman"/>
          <w:sz w:val="28"/>
          <w:szCs w:val="28"/>
        </w:rPr>
        <w:t>ами</w:t>
      </w:r>
      <w:r w:rsidR="00CE4113" w:rsidRPr="004D3210">
        <w:rPr>
          <w:rFonts w:ascii="Times New Roman" w:eastAsia="Times New Roman" w:hAnsi="Times New Roman" w:cs="Times New Roman"/>
          <w:sz w:val="28"/>
          <w:szCs w:val="28"/>
        </w:rPr>
        <w:t xml:space="preserve"> и объем</w:t>
      </w:r>
      <w:r w:rsidRPr="004D3210">
        <w:rPr>
          <w:rFonts w:ascii="Times New Roman" w:eastAsia="Times New Roman" w:hAnsi="Times New Roman" w:cs="Times New Roman"/>
          <w:sz w:val="28"/>
          <w:szCs w:val="28"/>
        </w:rPr>
        <w:t>ами</w:t>
      </w:r>
      <w:r w:rsidR="00CE4113" w:rsidRPr="004D3210">
        <w:rPr>
          <w:rFonts w:ascii="Times New Roman" w:eastAsia="Times New Roman" w:hAnsi="Times New Roman" w:cs="Times New Roman"/>
          <w:sz w:val="28"/>
          <w:szCs w:val="28"/>
        </w:rPr>
        <w:t>.</w:t>
      </w:r>
    </w:p>
    <w:p w14:paraId="1F0B5338" w14:textId="5F9D04EA" w:rsidR="00C55963" w:rsidRDefault="00C70C1A" w:rsidP="005C3B53">
      <w:pPr>
        <w:tabs>
          <w:tab w:val="left" w:pos="993"/>
        </w:tabs>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w:t>
      </w:r>
      <w:r w:rsidR="00CE4113" w:rsidRPr="00FC15E0">
        <w:rPr>
          <w:rFonts w:ascii="Times New Roman" w:eastAsia="Times New Roman" w:hAnsi="Times New Roman" w:cs="Times New Roman"/>
          <w:sz w:val="28"/>
          <w:szCs w:val="28"/>
        </w:rPr>
        <w:t>удит эффективности</w:t>
      </w:r>
      <w:r w:rsidR="00DC410B" w:rsidRPr="00FC15E0">
        <w:rPr>
          <w:rFonts w:ascii="Times New Roman" w:eastAsia="Times New Roman" w:hAnsi="Times New Roman" w:cs="Times New Roman"/>
          <w:sz w:val="28"/>
          <w:szCs w:val="28"/>
        </w:rPr>
        <w:t>:</w:t>
      </w:r>
      <w:r w:rsidR="00CE4113" w:rsidRPr="00FC15E0">
        <w:rPr>
          <w:rFonts w:ascii="Times New Roman" w:eastAsia="Times New Roman" w:hAnsi="Times New Roman" w:cs="Times New Roman"/>
          <w:sz w:val="28"/>
          <w:szCs w:val="28"/>
        </w:rPr>
        <w:t xml:space="preserve"> </w:t>
      </w:r>
      <w:r w:rsidR="00113C50">
        <w:rPr>
          <w:rFonts w:ascii="Times New Roman" w:eastAsia="Times New Roman" w:hAnsi="Times New Roman" w:cs="Times New Roman"/>
          <w:sz w:val="28"/>
          <w:szCs w:val="28"/>
        </w:rPr>
        <w:t xml:space="preserve">проводится с целью выявления или формирования </w:t>
      </w:r>
      <w:r w:rsidR="00DC410B" w:rsidRPr="00DC410B">
        <w:rPr>
          <w:rFonts w:ascii="Times New Roman" w:eastAsia="Times New Roman" w:hAnsi="Times New Roman" w:cs="Times New Roman"/>
          <w:sz w:val="28"/>
          <w:szCs w:val="28"/>
        </w:rPr>
        <w:t>мнения о</w:t>
      </w:r>
      <w:r w:rsidR="00113C50">
        <w:rPr>
          <w:rFonts w:ascii="Times New Roman" w:eastAsia="Times New Roman" w:hAnsi="Times New Roman" w:cs="Times New Roman"/>
          <w:sz w:val="28"/>
          <w:szCs w:val="28"/>
        </w:rPr>
        <w:t>б оценке</w:t>
      </w:r>
      <w:r w:rsidR="00FE01B3">
        <w:rPr>
          <w:rFonts w:ascii="Times New Roman" w:eastAsia="Times New Roman" w:hAnsi="Times New Roman" w:cs="Times New Roman"/>
          <w:sz w:val="28"/>
          <w:szCs w:val="28"/>
        </w:rPr>
        <w:t xml:space="preserve"> </w:t>
      </w:r>
      <w:r w:rsidR="00DC410B" w:rsidRPr="00DC410B">
        <w:rPr>
          <w:rFonts w:ascii="Times New Roman" w:eastAsia="Times New Roman" w:hAnsi="Times New Roman" w:cs="Times New Roman"/>
          <w:sz w:val="28"/>
          <w:szCs w:val="28"/>
        </w:rPr>
        <w:t>соблюдени</w:t>
      </w:r>
      <w:r w:rsidR="00113C50">
        <w:rPr>
          <w:rFonts w:ascii="Times New Roman" w:eastAsia="Times New Roman" w:hAnsi="Times New Roman" w:cs="Times New Roman"/>
          <w:sz w:val="28"/>
          <w:szCs w:val="28"/>
        </w:rPr>
        <w:t>я</w:t>
      </w:r>
      <w:r w:rsidR="00DC410B" w:rsidRPr="00DC410B">
        <w:rPr>
          <w:rFonts w:ascii="Times New Roman" w:eastAsia="Times New Roman" w:hAnsi="Times New Roman" w:cs="Times New Roman"/>
          <w:sz w:val="28"/>
          <w:szCs w:val="28"/>
        </w:rPr>
        <w:t xml:space="preserve"> стандартов на основании достаточных и надлежащих доказательств, чтобы улучшить программные и операционные показатели, сократить расходы и облегчить принятие решений</w:t>
      </w:r>
      <w:r w:rsidR="00DC410B">
        <w:rPr>
          <w:rFonts w:ascii="Times New Roman" w:eastAsia="Times New Roman" w:hAnsi="Times New Roman" w:cs="Times New Roman"/>
          <w:sz w:val="28"/>
          <w:szCs w:val="28"/>
        </w:rPr>
        <w:t xml:space="preserve"> </w:t>
      </w:r>
      <w:r w:rsidR="00CE4113">
        <w:rPr>
          <w:rFonts w:ascii="Times New Roman" w:eastAsia="Times New Roman" w:hAnsi="Times New Roman" w:cs="Times New Roman"/>
          <w:sz w:val="28"/>
          <w:szCs w:val="28"/>
        </w:rPr>
        <w:t>[140].</w:t>
      </w:r>
    </w:p>
    <w:p w14:paraId="10844771" w14:textId="25D25CAD" w:rsidR="00C55963" w:rsidRDefault="0053550C" w:rsidP="00AE351D">
      <w:pPr>
        <w:ind w:firstLine="709"/>
        <w:jc w:val="both"/>
        <w:rPr>
          <w:rFonts w:ascii="Times New Roman" w:eastAsia="Times New Roman" w:hAnsi="Times New Roman" w:cs="Times New Roman"/>
          <w:sz w:val="28"/>
          <w:szCs w:val="28"/>
        </w:rPr>
      </w:pPr>
      <w:r w:rsidRPr="0053550C">
        <w:rPr>
          <w:rFonts w:ascii="Times New Roman" w:eastAsia="Times New Roman" w:hAnsi="Times New Roman" w:cs="Times New Roman"/>
          <w:sz w:val="28"/>
          <w:szCs w:val="28"/>
        </w:rPr>
        <w:t xml:space="preserve">Анализируя приведенные выше нормы, можно сделать вывод, что </w:t>
      </w:r>
      <w:r>
        <w:rPr>
          <w:rFonts w:ascii="Times New Roman" w:eastAsia="Times New Roman" w:hAnsi="Times New Roman" w:cs="Times New Roman"/>
          <w:sz w:val="28"/>
          <w:szCs w:val="28"/>
        </w:rPr>
        <w:t>экспертно-</w:t>
      </w:r>
      <w:r w:rsidRPr="0053550C">
        <w:rPr>
          <w:rFonts w:ascii="Times New Roman" w:eastAsia="Times New Roman" w:hAnsi="Times New Roman" w:cs="Times New Roman"/>
          <w:sz w:val="28"/>
          <w:szCs w:val="28"/>
        </w:rPr>
        <w:t xml:space="preserve">аналитическая деятельность </w:t>
      </w:r>
      <w:r>
        <w:rPr>
          <w:rFonts w:ascii="Times New Roman" w:eastAsia="Times New Roman" w:hAnsi="Times New Roman" w:cs="Times New Roman"/>
          <w:sz w:val="28"/>
          <w:szCs w:val="28"/>
        </w:rPr>
        <w:t>ВОА США</w:t>
      </w:r>
      <w:r w:rsidRPr="0053550C">
        <w:rPr>
          <w:rFonts w:ascii="Times New Roman" w:eastAsia="Times New Roman" w:hAnsi="Times New Roman" w:cs="Times New Roman"/>
          <w:sz w:val="28"/>
          <w:szCs w:val="28"/>
        </w:rPr>
        <w:t xml:space="preserve"> не регулируется законодательством.</w:t>
      </w:r>
      <w:r w:rsidR="0056624C">
        <w:rPr>
          <w:rFonts w:ascii="Times New Roman" w:eastAsia="Times New Roman" w:hAnsi="Times New Roman" w:cs="Times New Roman"/>
          <w:sz w:val="28"/>
          <w:szCs w:val="28"/>
        </w:rPr>
        <w:t xml:space="preserve"> </w:t>
      </w:r>
      <w:r w:rsidR="0056624C" w:rsidRPr="0056624C">
        <w:rPr>
          <w:rFonts w:ascii="Times New Roman" w:eastAsia="Times New Roman" w:hAnsi="Times New Roman" w:cs="Times New Roman"/>
          <w:sz w:val="28"/>
          <w:szCs w:val="28"/>
        </w:rPr>
        <w:t xml:space="preserve">Аналитическая деятельность осуществляется </w:t>
      </w:r>
      <w:r w:rsidR="0056624C">
        <w:rPr>
          <w:rFonts w:ascii="Times New Roman" w:eastAsia="Times New Roman" w:hAnsi="Times New Roman" w:cs="Times New Roman"/>
          <w:sz w:val="28"/>
          <w:szCs w:val="28"/>
        </w:rPr>
        <w:t>чаще всего во время</w:t>
      </w:r>
      <w:r w:rsidR="0056624C" w:rsidRPr="0056624C">
        <w:rPr>
          <w:rFonts w:ascii="Times New Roman" w:eastAsia="Times New Roman" w:hAnsi="Times New Roman" w:cs="Times New Roman"/>
          <w:sz w:val="28"/>
          <w:szCs w:val="28"/>
        </w:rPr>
        <w:t xml:space="preserve"> аудита эффективности</w:t>
      </w:r>
      <w:r w:rsidR="0056624C">
        <w:rPr>
          <w:rFonts w:ascii="Times New Roman" w:eastAsia="Times New Roman" w:hAnsi="Times New Roman" w:cs="Times New Roman"/>
          <w:sz w:val="28"/>
          <w:szCs w:val="28"/>
        </w:rPr>
        <w:t>.</w:t>
      </w:r>
    </w:p>
    <w:p w14:paraId="6473BC42" w14:textId="6C8E0A64" w:rsidR="0086703B" w:rsidRDefault="0086703B"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Деятельность Офиса регулируется </w:t>
      </w:r>
      <w:r w:rsidRPr="00C9003E">
        <w:rPr>
          <w:rFonts w:ascii="Times New Roman" w:eastAsia="Times New Roman" w:hAnsi="Times New Roman" w:cs="Times New Roman"/>
          <w:sz w:val="28"/>
          <w:szCs w:val="28"/>
        </w:rPr>
        <w:t>Желт</w:t>
      </w:r>
      <w:r>
        <w:rPr>
          <w:rFonts w:ascii="Times New Roman" w:eastAsia="Times New Roman" w:hAnsi="Times New Roman" w:cs="Times New Roman"/>
          <w:sz w:val="28"/>
          <w:szCs w:val="28"/>
        </w:rPr>
        <w:t>ой</w:t>
      </w:r>
      <w:r w:rsidRPr="00C9003E">
        <w:rPr>
          <w:rFonts w:ascii="Times New Roman" w:eastAsia="Times New Roman" w:hAnsi="Times New Roman" w:cs="Times New Roman"/>
          <w:sz w:val="28"/>
          <w:szCs w:val="28"/>
        </w:rPr>
        <w:t xml:space="preserve"> и Красн</w:t>
      </w:r>
      <w:r>
        <w:rPr>
          <w:rFonts w:ascii="Times New Roman" w:eastAsia="Times New Roman" w:hAnsi="Times New Roman" w:cs="Times New Roman"/>
          <w:sz w:val="28"/>
          <w:szCs w:val="28"/>
        </w:rPr>
        <w:t>ой</w:t>
      </w:r>
      <w:r w:rsidRPr="00C9003E">
        <w:rPr>
          <w:rFonts w:ascii="Times New Roman" w:eastAsia="Times New Roman" w:hAnsi="Times New Roman" w:cs="Times New Roman"/>
          <w:sz w:val="28"/>
          <w:szCs w:val="28"/>
        </w:rPr>
        <w:t xml:space="preserve"> книг</w:t>
      </w:r>
      <w:r>
        <w:rPr>
          <w:rFonts w:ascii="Times New Roman" w:eastAsia="Times New Roman" w:hAnsi="Times New Roman" w:cs="Times New Roman"/>
          <w:sz w:val="28"/>
          <w:szCs w:val="28"/>
        </w:rPr>
        <w:t>ой.</w:t>
      </w:r>
      <w:r w:rsidRPr="00C9003E">
        <w:rPr>
          <w:rFonts w:ascii="Times New Roman" w:eastAsia="Times New Roman" w:hAnsi="Times New Roman" w:cs="Times New Roman"/>
          <w:sz w:val="28"/>
          <w:szCs w:val="28"/>
        </w:rPr>
        <w:t xml:space="preserve"> Офис </w:t>
      </w:r>
      <w:r>
        <w:rPr>
          <w:rFonts w:ascii="Times New Roman" w:eastAsia="Times New Roman" w:hAnsi="Times New Roman" w:cs="Times New Roman"/>
          <w:sz w:val="28"/>
          <w:szCs w:val="28"/>
        </w:rPr>
        <w:t xml:space="preserve">сам </w:t>
      </w:r>
      <w:r w:rsidRPr="00C9003E">
        <w:rPr>
          <w:rFonts w:ascii="Times New Roman" w:eastAsia="Times New Roman" w:hAnsi="Times New Roman" w:cs="Times New Roman"/>
          <w:sz w:val="28"/>
          <w:szCs w:val="28"/>
        </w:rPr>
        <w:t>разрабатывает</w:t>
      </w:r>
      <w:r>
        <w:rPr>
          <w:rFonts w:ascii="Times New Roman" w:eastAsia="Times New Roman" w:hAnsi="Times New Roman" w:cs="Times New Roman"/>
          <w:sz w:val="28"/>
          <w:szCs w:val="28"/>
        </w:rPr>
        <w:t xml:space="preserve"> Зеленую книгу</w:t>
      </w:r>
      <w:r w:rsidRPr="00C9003E">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w:t>
      </w:r>
      <w:r w:rsidRPr="00C9003E">
        <w:rPr>
          <w:rFonts w:ascii="Times New Roman" w:eastAsia="Times New Roman" w:hAnsi="Times New Roman" w:cs="Times New Roman"/>
          <w:sz w:val="28"/>
          <w:szCs w:val="28"/>
        </w:rPr>
        <w:t>стандарты внутреннего аудита</w:t>
      </w:r>
      <w:r>
        <w:rPr>
          <w:rFonts w:ascii="Times New Roman" w:eastAsia="Times New Roman" w:hAnsi="Times New Roman" w:cs="Times New Roman"/>
          <w:sz w:val="28"/>
          <w:szCs w:val="28"/>
        </w:rPr>
        <w:t>), а</w:t>
      </w:r>
      <w:r w:rsidRPr="00C9003E">
        <w:rPr>
          <w:rFonts w:ascii="Times New Roman" w:eastAsia="Times New Roman" w:hAnsi="Times New Roman" w:cs="Times New Roman"/>
          <w:sz w:val="28"/>
          <w:szCs w:val="28"/>
        </w:rPr>
        <w:t xml:space="preserve"> результаты деятельности публикует в Синей книге.</w:t>
      </w:r>
    </w:p>
    <w:p w14:paraId="3DB56117" w14:textId="66CE884A" w:rsidR="00C55963" w:rsidRDefault="00113C50"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w:t>
      </w:r>
      <w:r w:rsidRPr="00C9003E">
        <w:rPr>
          <w:rFonts w:ascii="Times New Roman" w:eastAsia="Times New Roman" w:hAnsi="Times New Roman" w:cs="Times New Roman"/>
          <w:sz w:val="28"/>
          <w:szCs w:val="28"/>
        </w:rPr>
        <w:t xml:space="preserve">оличество проведенных и запланированных аудитов эффективности за 2019-2021 годы </w:t>
      </w:r>
      <w:r>
        <w:rPr>
          <w:rFonts w:ascii="Times New Roman" w:eastAsia="Times New Roman" w:hAnsi="Times New Roman" w:cs="Times New Roman"/>
          <w:sz w:val="28"/>
          <w:szCs w:val="28"/>
        </w:rPr>
        <w:t>показано н</w:t>
      </w:r>
      <w:r w:rsidR="00C9003E" w:rsidRPr="00C9003E">
        <w:rPr>
          <w:rFonts w:ascii="Times New Roman" w:eastAsia="Times New Roman" w:hAnsi="Times New Roman" w:cs="Times New Roman"/>
          <w:sz w:val="28"/>
          <w:szCs w:val="28"/>
        </w:rPr>
        <w:t>а рисунке 16 показано.</w:t>
      </w:r>
    </w:p>
    <w:p w14:paraId="725A7B2E" w14:textId="77777777" w:rsidR="00C55963" w:rsidRDefault="00C55963" w:rsidP="00AE351D">
      <w:pPr>
        <w:ind w:firstLine="709"/>
        <w:jc w:val="both"/>
        <w:rPr>
          <w:rFonts w:ascii="Times New Roman" w:eastAsia="Times New Roman" w:hAnsi="Times New Roman" w:cs="Times New Roman"/>
          <w:sz w:val="28"/>
          <w:szCs w:val="28"/>
        </w:rPr>
      </w:pPr>
    </w:p>
    <w:p w14:paraId="3F12D5A7" w14:textId="77777777" w:rsidR="00C55963" w:rsidRDefault="00CE4113" w:rsidP="00AE351D">
      <w:pPr>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5F844D16" wp14:editId="001EA2CB">
            <wp:extent cx="5862780" cy="1819073"/>
            <wp:effectExtent l="0" t="0" r="17780" b="10160"/>
            <wp:docPr id="2129171747" name="Диаграмма 2129171747"/>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509B4388" w14:textId="77777777" w:rsidR="00C55963" w:rsidRPr="005C3B53" w:rsidRDefault="00C55963" w:rsidP="00AE351D">
      <w:pPr>
        <w:ind w:firstLine="709"/>
        <w:jc w:val="both"/>
        <w:rPr>
          <w:rFonts w:ascii="Times New Roman" w:eastAsia="Times New Roman" w:hAnsi="Times New Roman" w:cs="Times New Roman"/>
          <w:sz w:val="16"/>
          <w:szCs w:val="16"/>
        </w:rPr>
      </w:pPr>
    </w:p>
    <w:p w14:paraId="6F7A8667" w14:textId="77777777" w:rsidR="00C55963" w:rsidRDefault="00CE4113" w:rsidP="005C3B53">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16 – Динамика запланированных и проведенных аудитов эффективности за 2019-2021 гг.</w:t>
      </w:r>
    </w:p>
    <w:p w14:paraId="2512C4FF" w14:textId="77777777" w:rsidR="005C3B53" w:rsidRPr="005C3B53" w:rsidRDefault="005C3B53" w:rsidP="00AE351D">
      <w:pPr>
        <w:ind w:firstLine="709"/>
        <w:jc w:val="both"/>
        <w:rPr>
          <w:rFonts w:ascii="Times New Roman" w:eastAsia="Times New Roman" w:hAnsi="Times New Roman" w:cs="Times New Roman"/>
          <w:sz w:val="16"/>
          <w:szCs w:val="16"/>
          <w:lang w:val="kk-KZ"/>
        </w:rPr>
      </w:pPr>
    </w:p>
    <w:p w14:paraId="4A8320FE" w14:textId="2F29DC1C" w:rsidR="00C55963" w:rsidRDefault="00C3596E" w:rsidP="00AE351D">
      <w:pPr>
        <w:ind w:firstLine="709"/>
        <w:jc w:val="both"/>
        <w:rPr>
          <w:rFonts w:ascii="Times New Roman" w:eastAsia="Times New Roman" w:hAnsi="Times New Roman" w:cs="Times New Roman"/>
        </w:rPr>
      </w:pPr>
      <w:r>
        <w:rPr>
          <w:rFonts w:ascii="Times New Roman" w:eastAsia="Times New Roman" w:hAnsi="Times New Roman" w:cs="Times New Roman"/>
        </w:rPr>
        <w:t xml:space="preserve">Примечание – </w:t>
      </w:r>
      <w:r w:rsidR="00CE4113">
        <w:rPr>
          <w:rFonts w:ascii="Times New Roman" w:eastAsia="Times New Roman" w:hAnsi="Times New Roman" w:cs="Times New Roman"/>
        </w:rPr>
        <w:t>Составлено автором по источнику [141]</w:t>
      </w:r>
    </w:p>
    <w:p w14:paraId="2B29B501" w14:textId="77777777" w:rsidR="005C3B53" w:rsidRDefault="005C3B53" w:rsidP="00AE351D">
      <w:pPr>
        <w:ind w:firstLine="709"/>
        <w:jc w:val="both"/>
        <w:rPr>
          <w:rFonts w:ascii="Times New Roman" w:eastAsia="Times New Roman" w:hAnsi="Times New Roman" w:cs="Times New Roman"/>
          <w:sz w:val="28"/>
          <w:szCs w:val="28"/>
          <w:lang w:val="kk-KZ"/>
        </w:rPr>
      </w:pPr>
    </w:p>
    <w:p w14:paraId="3AA6CECB" w14:textId="42D363AF" w:rsidR="00C55963" w:rsidRDefault="0086703B"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Планируемое количество аудитов каждый год одинаковое.</w:t>
      </w:r>
      <w:r w:rsidR="00C9003E" w:rsidRPr="00C9003E">
        <w:rPr>
          <w:rFonts w:ascii="Times New Roman" w:eastAsia="Times New Roman" w:hAnsi="Times New Roman" w:cs="Times New Roman"/>
          <w:sz w:val="28"/>
          <w:szCs w:val="28"/>
        </w:rPr>
        <w:t xml:space="preserve"> В 2019 году план </w:t>
      </w:r>
      <w:r>
        <w:rPr>
          <w:rFonts w:ascii="Times New Roman" w:eastAsia="Times New Roman" w:hAnsi="Times New Roman" w:cs="Times New Roman"/>
          <w:sz w:val="28"/>
          <w:szCs w:val="28"/>
        </w:rPr>
        <w:t>был выполнен на</w:t>
      </w:r>
      <w:r w:rsidR="00C9003E" w:rsidRPr="00C9003E">
        <w:rPr>
          <w:rFonts w:ascii="Times New Roman" w:eastAsia="Times New Roman" w:hAnsi="Times New Roman" w:cs="Times New Roman"/>
          <w:sz w:val="28"/>
          <w:szCs w:val="28"/>
        </w:rPr>
        <w:t xml:space="preserve"> 97%</w:t>
      </w:r>
      <w:r>
        <w:rPr>
          <w:rFonts w:ascii="Times New Roman" w:eastAsia="Times New Roman" w:hAnsi="Times New Roman" w:cs="Times New Roman"/>
          <w:sz w:val="28"/>
          <w:szCs w:val="28"/>
        </w:rPr>
        <w:t>, в</w:t>
      </w:r>
      <w:r w:rsidR="00C9003E" w:rsidRPr="00C9003E">
        <w:rPr>
          <w:rFonts w:ascii="Times New Roman" w:eastAsia="Times New Roman" w:hAnsi="Times New Roman" w:cs="Times New Roman"/>
          <w:sz w:val="28"/>
          <w:szCs w:val="28"/>
        </w:rPr>
        <w:t xml:space="preserve"> 2020 </w:t>
      </w:r>
      <w:r>
        <w:rPr>
          <w:rFonts w:ascii="Times New Roman" w:eastAsia="Times New Roman" w:hAnsi="Times New Roman" w:cs="Times New Roman"/>
          <w:sz w:val="28"/>
          <w:szCs w:val="28"/>
        </w:rPr>
        <w:t>–</w:t>
      </w:r>
      <w:r w:rsidR="00C9003E" w:rsidRPr="00C9003E">
        <w:rPr>
          <w:rFonts w:ascii="Times New Roman" w:eastAsia="Times New Roman" w:hAnsi="Times New Roman" w:cs="Times New Roman"/>
          <w:sz w:val="28"/>
          <w:szCs w:val="28"/>
        </w:rPr>
        <w:t xml:space="preserve"> перевыполнен на 20%</w:t>
      </w:r>
      <w:r>
        <w:rPr>
          <w:rFonts w:ascii="Times New Roman" w:eastAsia="Times New Roman" w:hAnsi="Times New Roman" w:cs="Times New Roman"/>
          <w:sz w:val="28"/>
          <w:szCs w:val="28"/>
        </w:rPr>
        <w:t>,</w:t>
      </w:r>
      <w:r w:rsidR="00C9003E" w:rsidRPr="00C9003E">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00C9003E" w:rsidRPr="00C9003E">
        <w:rPr>
          <w:rFonts w:ascii="Times New Roman" w:eastAsia="Times New Roman" w:hAnsi="Times New Roman" w:cs="Times New Roman"/>
          <w:sz w:val="28"/>
          <w:szCs w:val="28"/>
        </w:rPr>
        <w:t xml:space="preserve"> 2021 </w:t>
      </w:r>
      <w:r>
        <w:rPr>
          <w:rFonts w:ascii="Times New Roman" w:eastAsia="Times New Roman" w:hAnsi="Times New Roman" w:cs="Times New Roman"/>
          <w:sz w:val="28"/>
          <w:szCs w:val="28"/>
        </w:rPr>
        <w:t>– выполнен на</w:t>
      </w:r>
      <w:r w:rsidR="00C9003E" w:rsidRPr="00C9003E">
        <w:rPr>
          <w:rFonts w:ascii="Times New Roman" w:eastAsia="Times New Roman" w:hAnsi="Times New Roman" w:cs="Times New Roman"/>
          <w:sz w:val="28"/>
          <w:szCs w:val="28"/>
        </w:rPr>
        <w:t xml:space="preserve"> 71%.</w:t>
      </w:r>
      <w:r w:rsidR="00CE4113">
        <w:rPr>
          <w:rFonts w:ascii="Times New Roman" w:eastAsia="Times New Roman" w:hAnsi="Times New Roman" w:cs="Times New Roman"/>
          <w:sz w:val="28"/>
          <w:szCs w:val="28"/>
        </w:rPr>
        <w:tab/>
      </w:r>
    </w:p>
    <w:p w14:paraId="03E01B3A" w14:textId="52044E46" w:rsidR="0086703B" w:rsidRPr="0086703B" w:rsidRDefault="00CE4113" w:rsidP="00AE351D">
      <w:pPr>
        <w:ind w:firstLine="709"/>
        <w:jc w:val="both"/>
        <w:rPr>
          <w:rFonts w:ascii="Times New Roman" w:eastAsia="Times New Roman" w:hAnsi="Times New Roman" w:cs="Times New Roman"/>
          <w:sz w:val="28"/>
          <w:szCs w:val="28"/>
        </w:rPr>
      </w:pPr>
      <w:r w:rsidRPr="008E2D2B">
        <w:rPr>
          <w:rFonts w:ascii="Times New Roman" w:eastAsia="Times New Roman" w:hAnsi="Times New Roman" w:cs="Times New Roman"/>
          <w:i/>
          <w:sz w:val="28"/>
          <w:szCs w:val="28"/>
        </w:rPr>
        <w:t>ВОА Великобритании</w:t>
      </w:r>
      <w:r>
        <w:rPr>
          <w:rFonts w:ascii="Times New Roman" w:eastAsia="Times New Roman" w:hAnsi="Times New Roman" w:cs="Times New Roman"/>
          <w:sz w:val="28"/>
          <w:szCs w:val="28"/>
        </w:rPr>
        <w:t xml:space="preserve"> является Национальный офис аудита (NAO)</w:t>
      </w:r>
      <w:r w:rsidR="0086703B">
        <w:rPr>
          <w:rFonts w:ascii="Times New Roman" w:eastAsia="Times New Roman" w:hAnsi="Times New Roman" w:cs="Times New Roman"/>
          <w:sz w:val="28"/>
          <w:szCs w:val="28"/>
        </w:rPr>
        <w:t>, деятельность которого</w:t>
      </w:r>
      <w:r>
        <w:rPr>
          <w:rFonts w:ascii="Times New Roman" w:eastAsia="Times New Roman" w:hAnsi="Times New Roman" w:cs="Times New Roman"/>
          <w:sz w:val="28"/>
          <w:szCs w:val="28"/>
        </w:rPr>
        <w:t xml:space="preserve"> </w:t>
      </w:r>
      <w:r w:rsidR="00C9003E" w:rsidRPr="00C9003E">
        <w:rPr>
          <w:rFonts w:ascii="Times New Roman" w:eastAsia="Times New Roman" w:hAnsi="Times New Roman" w:cs="Times New Roman"/>
          <w:sz w:val="28"/>
          <w:szCs w:val="28"/>
        </w:rPr>
        <w:t xml:space="preserve">регулируется Законом «О Национальном аудите». </w:t>
      </w:r>
      <w:r w:rsidR="0086703B">
        <w:rPr>
          <w:rFonts w:ascii="Times New Roman" w:eastAsia="Times New Roman" w:hAnsi="Times New Roman" w:cs="Times New Roman"/>
          <w:sz w:val="28"/>
          <w:szCs w:val="28"/>
        </w:rPr>
        <w:t xml:space="preserve">Деятельность </w:t>
      </w:r>
      <w:r w:rsidR="0086703B">
        <w:rPr>
          <w:rFonts w:ascii="Times New Roman" w:eastAsia="Times New Roman" w:hAnsi="Times New Roman" w:cs="Times New Roman"/>
          <w:sz w:val="28"/>
          <w:szCs w:val="28"/>
          <w:lang w:val="en-US"/>
        </w:rPr>
        <w:t>NAO</w:t>
      </w:r>
      <w:r w:rsidR="0086703B" w:rsidRPr="0086703B">
        <w:rPr>
          <w:rFonts w:ascii="Times New Roman" w:eastAsia="Times New Roman" w:hAnsi="Times New Roman" w:cs="Times New Roman"/>
          <w:sz w:val="28"/>
          <w:szCs w:val="28"/>
        </w:rPr>
        <w:t xml:space="preserve"> </w:t>
      </w:r>
      <w:r w:rsidR="0086703B">
        <w:rPr>
          <w:rFonts w:ascii="Times New Roman" w:eastAsia="Times New Roman" w:hAnsi="Times New Roman" w:cs="Times New Roman"/>
          <w:sz w:val="28"/>
          <w:szCs w:val="28"/>
        </w:rPr>
        <w:t>публична и отображается на официальном сайте.</w:t>
      </w:r>
    </w:p>
    <w:p w14:paraId="34F2E3B9" w14:textId="6C482E37" w:rsidR="00C55963" w:rsidRPr="00C9003E" w:rsidRDefault="00C9003E" w:rsidP="00AE351D">
      <w:pPr>
        <w:ind w:firstLine="709"/>
        <w:jc w:val="both"/>
        <w:rPr>
          <w:rFonts w:ascii="Times New Roman" w:eastAsia="Times New Roman" w:hAnsi="Times New Roman" w:cs="Times New Roman"/>
          <w:sz w:val="28"/>
          <w:szCs w:val="28"/>
        </w:rPr>
      </w:pPr>
      <w:r w:rsidRPr="00C9003E">
        <w:rPr>
          <w:rFonts w:ascii="Times New Roman" w:eastAsia="Times New Roman" w:hAnsi="Times New Roman" w:cs="Times New Roman"/>
          <w:sz w:val="28"/>
          <w:szCs w:val="28"/>
        </w:rPr>
        <w:t>NAO проводит финансовый аудит и аудит эффективности.</w:t>
      </w:r>
      <w:r w:rsidR="00CE4113">
        <w:rPr>
          <w:rFonts w:ascii="Times New Roman" w:eastAsia="Times New Roman" w:hAnsi="Times New Roman" w:cs="Times New Roman"/>
          <w:sz w:val="28"/>
          <w:szCs w:val="28"/>
        </w:rPr>
        <w:t xml:space="preserve"> </w:t>
      </w:r>
      <w:r w:rsidRPr="00C9003E">
        <w:rPr>
          <w:rFonts w:ascii="Times New Roman" w:eastAsia="Times New Roman" w:hAnsi="Times New Roman" w:cs="Times New Roman"/>
          <w:sz w:val="28"/>
          <w:szCs w:val="28"/>
        </w:rPr>
        <w:t>В британском законодательстве экспертн</w:t>
      </w:r>
      <w:r w:rsidR="0086703B">
        <w:rPr>
          <w:rFonts w:ascii="Times New Roman" w:eastAsia="Times New Roman" w:hAnsi="Times New Roman" w:cs="Times New Roman"/>
          <w:sz w:val="28"/>
          <w:szCs w:val="28"/>
        </w:rPr>
        <w:t>о-</w:t>
      </w:r>
      <w:r w:rsidRPr="00C9003E">
        <w:rPr>
          <w:rFonts w:ascii="Times New Roman" w:eastAsia="Times New Roman" w:hAnsi="Times New Roman" w:cs="Times New Roman"/>
          <w:sz w:val="28"/>
          <w:szCs w:val="28"/>
        </w:rPr>
        <w:t>аналитическая деятельность не регламентирован</w:t>
      </w:r>
      <w:r w:rsidR="0086703B">
        <w:rPr>
          <w:rFonts w:ascii="Times New Roman" w:eastAsia="Times New Roman" w:hAnsi="Times New Roman" w:cs="Times New Roman"/>
          <w:sz w:val="28"/>
          <w:szCs w:val="28"/>
        </w:rPr>
        <w:t>а</w:t>
      </w:r>
      <w:r w:rsidRPr="00C9003E">
        <w:rPr>
          <w:rFonts w:ascii="Times New Roman" w:eastAsia="Times New Roman" w:hAnsi="Times New Roman" w:cs="Times New Roman"/>
          <w:sz w:val="28"/>
          <w:szCs w:val="28"/>
        </w:rPr>
        <w:t xml:space="preserve">. </w:t>
      </w:r>
      <w:r w:rsidR="0086703B">
        <w:rPr>
          <w:rFonts w:ascii="Times New Roman" w:eastAsia="Times New Roman" w:hAnsi="Times New Roman" w:cs="Times New Roman"/>
          <w:sz w:val="28"/>
          <w:szCs w:val="28"/>
        </w:rPr>
        <w:t>Чаще всего она проводится во время аудита эффективности.</w:t>
      </w:r>
      <w:r w:rsidR="00CE4113">
        <w:rPr>
          <w:rFonts w:ascii="Times New Roman" w:eastAsia="Times New Roman" w:hAnsi="Times New Roman" w:cs="Times New Roman"/>
          <w:sz w:val="28"/>
          <w:szCs w:val="28"/>
        </w:rPr>
        <w:t xml:space="preserve"> </w:t>
      </w:r>
      <w:r w:rsidRPr="00C9003E">
        <w:rPr>
          <w:rFonts w:ascii="Times New Roman" w:eastAsia="Times New Roman" w:hAnsi="Times New Roman" w:cs="Times New Roman"/>
          <w:sz w:val="28"/>
          <w:szCs w:val="28"/>
        </w:rPr>
        <w:t xml:space="preserve">В 2020 году было </w:t>
      </w:r>
      <w:r w:rsidR="0086703B">
        <w:rPr>
          <w:rFonts w:ascii="Times New Roman" w:eastAsia="Times New Roman" w:hAnsi="Times New Roman" w:cs="Times New Roman"/>
          <w:sz w:val="28"/>
          <w:szCs w:val="28"/>
        </w:rPr>
        <w:t>осуществлено</w:t>
      </w:r>
      <w:r w:rsidRPr="00C9003E">
        <w:rPr>
          <w:rFonts w:ascii="Times New Roman" w:eastAsia="Times New Roman" w:hAnsi="Times New Roman" w:cs="Times New Roman"/>
          <w:sz w:val="28"/>
          <w:szCs w:val="28"/>
        </w:rPr>
        <w:t xml:space="preserve"> более 70 аудитов эффективности.</w:t>
      </w:r>
    </w:p>
    <w:p w14:paraId="4119F253" w14:textId="13FD32C9" w:rsidR="00C55963" w:rsidRDefault="009F26B1"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Динамика суммы нарушений за 2019-2021 годы представлена н</w:t>
      </w:r>
      <w:r w:rsidR="00C9003E" w:rsidRPr="00C9003E">
        <w:rPr>
          <w:rFonts w:ascii="Times New Roman" w:eastAsia="Times New Roman" w:hAnsi="Times New Roman" w:cs="Times New Roman"/>
          <w:sz w:val="28"/>
          <w:szCs w:val="28"/>
        </w:rPr>
        <w:t>а рисунке</w:t>
      </w:r>
      <w:r w:rsidR="005C3B53">
        <w:rPr>
          <w:rFonts w:ascii="Times New Roman" w:eastAsia="Times New Roman" w:hAnsi="Times New Roman" w:cs="Times New Roman"/>
          <w:sz w:val="28"/>
          <w:szCs w:val="28"/>
          <w:lang w:val="kk-KZ"/>
        </w:rPr>
        <w:t> </w:t>
      </w:r>
      <w:r w:rsidR="00C9003E" w:rsidRPr="00C9003E">
        <w:rPr>
          <w:rFonts w:ascii="Times New Roman" w:eastAsia="Times New Roman" w:hAnsi="Times New Roman" w:cs="Times New Roman"/>
          <w:sz w:val="28"/>
          <w:szCs w:val="28"/>
        </w:rPr>
        <w:t>17.</w:t>
      </w:r>
    </w:p>
    <w:p w14:paraId="4C6D5B97" w14:textId="7F456A16" w:rsidR="005C3B53" w:rsidRPr="005C3B53" w:rsidRDefault="005C3B53" w:rsidP="005C3B53">
      <w:pPr>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rPr>
        <w:t>С</w:t>
      </w:r>
      <w:r w:rsidRPr="00C9003E">
        <w:rPr>
          <w:rFonts w:ascii="Times New Roman" w:eastAsia="Times New Roman" w:hAnsi="Times New Roman" w:cs="Times New Roman"/>
          <w:sz w:val="28"/>
          <w:szCs w:val="28"/>
        </w:rPr>
        <w:t>умма искажений в отчетности стабильно увеличивается</w:t>
      </w:r>
      <w:r>
        <w:rPr>
          <w:rFonts w:ascii="Times New Roman" w:eastAsia="Times New Roman" w:hAnsi="Times New Roman" w:cs="Times New Roman"/>
          <w:sz w:val="28"/>
          <w:szCs w:val="28"/>
        </w:rPr>
        <w:t xml:space="preserve"> </w:t>
      </w:r>
      <w:r w:rsidRPr="00C9003E">
        <w:rPr>
          <w:rFonts w:ascii="Times New Roman" w:eastAsia="Times New Roman" w:hAnsi="Times New Roman" w:cs="Times New Roman"/>
          <w:sz w:val="28"/>
          <w:szCs w:val="28"/>
        </w:rPr>
        <w:t>с 2019 по 2021 годы, со средним темпом прироста 62%.</w:t>
      </w:r>
      <w:r>
        <w:rPr>
          <w:rFonts w:ascii="Times New Roman" w:eastAsia="Times New Roman" w:hAnsi="Times New Roman" w:cs="Times New Roman"/>
          <w:sz w:val="28"/>
          <w:szCs w:val="28"/>
        </w:rPr>
        <w:t xml:space="preserve"> </w:t>
      </w:r>
      <w:r w:rsidRPr="00C9003E">
        <w:rPr>
          <w:rFonts w:ascii="Times New Roman" w:eastAsia="Times New Roman" w:hAnsi="Times New Roman" w:cs="Times New Roman"/>
          <w:sz w:val="28"/>
          <w:szCs w:val="28"/>
        </w:rPr>
        <w:t>В 2020 году был отмечен пик числа нарушений прав собственности по сравнению</w:t>
      </w:r>
      <w:r>
        <w:rPr>
          <w:rFonts w:ascii="Times New Roman" w:eastAsia="Times New Roman" w:hAnsi="Times New Roman" w:cs="Times New Roman"/>
          <w:sz w:val="28"/>
          <w:szCs w:val="28"/>
        </w:rPr>
        <w:t xml:space="preserve">, составив 1043,4 фунта стерлингов. </w:t>
      </w:r>
      <w:r w:rsidRPr="009D2583">
        <w:rPr>
          <w:rFonts w:ascii="Times New Roman" w:eastAsia="Times New Roman" w:hAnsi="Times New Roman" w:cs="Times New Roman"/>
          <w:sz w:val="28"/>
          <w:szCs w:val="28"/>
        </w:rPr>
        <w:t>Количество других нарушений неуклонно снижалось в период с 2019 по 2021 год</w:t>
      </w:r>
      <w:r>
        <w:rPr>
          <w:rFonts w:ascii="Times New Roman" w:eastAsia="Times New Roman" w:hAnsi="Times New Roman" w:cs="Times New Roman"/>
          <w:sz w:val="28"/>
          <w:szCs w:val="28"/>
        </w:rPr>
        <w:t xml:space="preserve">, </w:t>
      </w:r>
      <w:r w:rsidRPr="009D2583">
        <w:rPr>
          <w:rFonts w:ascii="Times New Roman" w:eastAsia="Times New Roman" w:hAnsi="Times New Roman" w:cs="Times New Roman"/>
          <w:sz w:val="28"/>
          <w:szCs w:val="28"/>
        </w:rPr>
        <w:t>со средним темпом снижения 57%.</w:t>
      </w:r>
    </w:p>
    <w:p w14:paraId="1B7224B5" w14:textId="1CCDF424" w:rsidR="00C55963" w:rsidRDefault="005C3B53" w:rsidP="005C3B53">
      <w:pPr>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rPr>
        <w:t xml:space="preserve">Счетная палата </w:t>
      </w:r>
      <w:r w:rsidRPr="008E2D2B">
        <w:rPr>
          <w:rFonts w:ascii="Times New Roman" w:eastAsia="Times New Roman" w:hAnsi="Times New Roman" w:cs="Times New Roman"/>
          <w:i/>
          <w:sz w:val="28"/>
          <w:szCs w:val="28"/>
        </w:rPr>
        <w:t xml:space="preserve">Франции </w:t>
      </w:r>
      <w:r>
        <w:rPr>
          <w:rFonts w:ascii="Times New Roman" w:eastAsia="Times New Roman" w:hAnsi="Times New Roman" w:cs="Times New Roman"/>
          <w:sz w:val="28"/>
          <w:szCs w:val="28"/>
        </w:rPr>
        <w:t>регулярно привлекает аудиторов, в основном из аудиторских и консалтинговых фирм. Эти аудиторы, имеющие статус контрактника, нанимаются по срочному контракту на три года с возможностью продления один раз еще на два года. Работа, которую они выполняют в рамках сертификации счетов общей системы социального обеспечения, занимает «около 80% их времени» (проверка внутреннего контроля и счетов основных учреждений, национальных фондов и т.д.).</w:t>
      </w:r>
    </w:p>
    <w:p w14:paraId="241BBC08" w14:textId="77777777" w:rsidR="005C3B53" w:rsidRPr="005C3B53" w:rsidRDefault="005C3B53" w:rsidP="005C3B53">
      <w:pPr>
        <w:ind w:firstLine="709"/>
        <w:jc w:val="both"/>
        <w:rPr>
          <w:rFonts w:ascii="Times New Roman" w:eastAsia="Times New Roman" w:hAnsi="Times New Roman" w:cs="Times New Roman"/>
          <w:sz w:val="28"/>
          <w:szCs w:val="28"/>
          <w:lang w:val="kk-KZ"/>
        </w:rPr>
      </w:pPr>
    </w:p>
    <w:p w14:paraId="04F70355" w14:textId="77777777" w:rsidR="00C55963" w:rsidRDefault="00CE4113" w:rsidP="00AE351D">
      <w:pPr>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79326A25" wp14:editId="0F99ECB1">
            <wp:extent cx="5915025" cy="2731911"/>
            <wp:effectExtent l="0" t="0" r="9525" b="11430"/>
            <wp:docPr id="2129171746" name="Диаграмма 2129171746"/>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1347839C" w14:textId="77777777" w:rsidR="00C55963" w:rsidRPr="005C3B53" w:rsidRDefault="00C55963" w:rsidP="00AE351D">
      <w:pPr>
        <w:ind w:firstLine="709"/>
        <w:jc w:val="both"/>
        <w:rPr>
          <w:rFonts w:ascii="Times New Roman" w:eastAsia="Times New Roman" w:hAnsi="Times New Roman" w:cs="Times New Roman"/>
          <w:sz w:val="16"/>
          <w:szCs w:val="16"/>
        </w:rPr>
      </w:pPr>
    </w:p>
    <w:p w14:paraId="3990C633" w14:textId="77777777" w:rsidR="00C55963" w:rsidRDefault="00CE4113" w:rsidP="00AE351D">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17 – Динамика сумм нарушений по итогам аудиторской деятельности Национального офиса аудита за 2019-2021 гг.</w:t>
      </w:r>
    </w:p>
    <w:p w14:paraId="455ABDE9" w14:textId="77777777" w:rsidR="00E220E6" w:rsidRPr="00E220E6" w:rsidRDefault="00E220E6" w:rsidP="00AE351D">
      <w:pPr>
        <w:ind w:firstLine="709"/>
        <w:jc w:val="both"/>
        <w:rPr>
          <w:rFonts w:ascii="Times New Roman" w:eastAsia="Times New Roman" w:hAnsi="Times New Roman" w:cs="Times New Roman"/>
          <w:sz w:val="16"/>
          <w:szCs w:val="16"/>
        </w:rPr>
      </w:pPr>
    </w:p>
    <w:p w14:paraId="021053CB" w14:textId="1F1A0C68" w:rsidR="00C55963" w:rsidRDefault="00C3596E" w:rsidP="00AE351D">
      <w:pPr>
        <w:ind w:firstLine="709"/>
        <w:jc w:val="both"/>
        <w:rPr>
          <w:rFonts w:ascii="Times New Roman" w:eastAsia="Times New Roman" w:hAnsi="Times New Roman" w:cs="Times New Roman"/>
        </w:rPr>
      </w:pPr>
      <w:r>
        <w:rPr>
          <w:rFonts w:ascii="Times New Roman" w:eastAsia="Times New Roman" w:hAnsi="Times New Roman" w:cs="Times New Roman"/>
        </w:rPr>
        <w:t xml:space="preserve">Примечание – </w:t>
      </w:r>
      <w:r w:rsidR="00CE4113">
        <w:rPr>
          <w:rFonts w:ascii="Times New Roman" w:eastAsia="Times New Roman" w:hAnsi="Times New Roman" w:cs="Times New Roman"/>
        </w:rPr>
        <w:t>Составлено автором по источнику [141]</w:t>
      </w:r>
    </w:p>
    <w:p w14:paraId="1C84630E" w14:textId="6FD15316" w:rsidR="00C55963" w:rsidRDefault="00C55963" w:rsidP="00AE351D">
      <w:pPr>
        <w:ind w:firstLine="709"/>
        <w:jc w:val="both"/>
        <w:rPr>
          <w:rFonts w:ascii="Times New Roman" w:eastAsia="Times New Roman" w:hAnsi="Times New Roman" w:cs="Times New Roman"/>
          <w:sz w:val="28"/>
          <w:szCs w:val="28"/>
        </w:rPr>
      </w:pPr>
    </w:p>
    <w:p w14:paraId="1DD8DA91" w14:textId="7777777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Другие порученные им миссии позволяют работать по совершенно разным темам:</w:t>
      </w:r>
    </w:p>
    <w:p w14:paraId="2345B549" w14:textId="3E307D0C" w:rsidR="00C55963" w:rsidRDefault="005C3B5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CE4113">
        <w:rPr>
          <w:rFonts w:ascii="Times New Roman" w:eastAsia="Times New Roman" w:hAnsi="Times New Roman" w:cs="Times New Roman"/>
          <w:sz w:val="28"/>
          <w:szCs w:val="28"/>
        </w:rPr>
        <w:t xml:space="preserve"> проведение национальных исследований и обследований;</w:t>
      </w:r>
    </w:p>
    <w:p w14:paraId="4448655F" w14:textId="7BF09107" w:rsidR="00C55963" w:rsidRDefault="005C3B5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CE4113">
        <w:rPr>
          <w:rFonts w:ascii="Times New Roman" w:eastAsia="Times New Roman" w:hAnsi="Times New Roman" w:cs="Times New Roman"/>
          <w:sz w:val="28"/>
          <w:szCs w:val="28"/>
        </w:rPr>
        <w:t xml:space="preserve"> контроль за счетами и управлением самыми разными организациями в социальной сфере, кассами, клиниками, профессиональными заказами (например, врачами, хирургами-стоматологами);</w:t>
      </w:r>
    </w:p>
    <w:p w14:paraId="2865BBAA" w14:textId="1F67E139" w:rsidR="00C55963" w:rsidRDefault="005C3B5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CE4113">
        <w:rPr>
          <w:rFonts w:ascii="Times New Roman" w:eastAsia="Times New Roman" w:hAnsi="Times New Roman" w:cs="Times New Roman"/>
          <w:sz w:val="28"/>
          <w:szCs w:val="28"/>
        </w:rPr>
        <w:t xml:space="preserve"> экспериментальная сертификация счетов территориальных органов власти – это множество конкретных примеров.</w:t>
      </w:r>
    </w:p>
    <w:p w14:paraId="61DD2D8A" w14:textId="7777777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экспертно-аналитических работах при государственном аудите во Франции используют методологическое планирование, которое направлено на то, чтобы конкретизировать изучение проблемы при описании последовательных этапов подхода к аудиту. Для каждого из этапов необходимо определить источники информации, а также методы сбора и анализа данных. Поскольку аудиторы результатов редко имеют возможность просматривать всю информацию, относящуюся к контролируемому органу, крайне важно тщательно выбирать методы сбора и анализа данных. Основой для проведения аудита являются соответствующие, разумные и выполнимые стандарты, в соответствии с которыми можно оценивать аспекты экономии, эффективности. Результаты проверки результатов основаны на сравнении критериев и фактов.</w:t>
      </w:r>
    </w:p>
    <w:p w14:paraId="7D28FD97" w14:textId="7777777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Группа аудита начинает проведение аудита с разработки плана сбора и анализа данных. Методы сбора и анализа данных, специфичные для проверки результатов, а также источники информации были описаны на уровне плана аудита. Термин «анализ данных» обычно используется для обозначения как компиляции (кодирования и представления в виде таблиц), так и собственно анализа данных.</w:t>
      </w:r>
    </w:p>
    <w:p w14:paraId="289590BA" w14:textId="0EABD484"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После анализа данных аудиторская группа производит следующие действия </w:t>
      </w:r>
      <w:r w:rsidR="005C3B53">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rPr>
        <w:t>рисунок 18</w:t>
      </w:r>
      <w:r w:rsidR="005C3B53">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rPr>
        <w:t>.</w:t>
      </w:r>
    </w:p>
    <w:p w14:paraId="0CDE079D" w14:textId="77777777" w:rsidR="00C55963" w:rsidRDefault="00C55963" w:rsidP="00AE351D">
      <w:pPr>
        <w:jc w:val="center"/>
        <w:rPr>
          <w:rFonts w:ascii="Times New Roman" w:eastAsia="Times New Roman" w:hAnsi="Times New Roman" w:cs="Times New Roman"/>
          <w:sz w:val="28"/>
          <w:szCs w:val="28"/>
        </w:rPr>
      </w:pPr>
    </w:p>
    <w:p w14:paraId="3CD6D5EC" w14:textId="77777777" w:rsidR="00C55963" w:rsidRDefault="00CE4113" w:rsidP="00AE351D">
      <w:pPr>
        <w:jc w:val="center"/>
        <w:rPr>
          <w:rFonts w:ascii="Times New Roman" w:eastAsia="Times New Roman" w:hAnsi="Times New Roman" w:cs="Times New Roman"/>
          <w:color w:val="4472C4"/>
          <w:sz w:val="28"/>
          <w:szCs w:val="28"/>
        </w:rPr>
      </w:pPr>
      <w:r>
        <w:rPr>
          <w:rFonts w:ascii="Times New Roman" w:eastAsia="Times New Roman" w:hAnsi="Times New Roman" w:cs="Times New Roman"/>
          <w:noProof/>
          <w:color w:val="4472C4"/>
          <w:sz w:val="28"/>
          <w:szCs w:val="28"/>
        </w:rPr>
        <mc:AlternateContent>
          <mc:Choice Requires="wpg">
            <w:drawing>
              <wp:inline distT="0" distB="0" distL="0" distR="0" wp14:anchorId="26C8D6CC" wp14:editId="7EFF8DBA">
                <wp:extent cx="5486400" cy="3635022"/>
                <wp:effectExtent l="0" t="0" r="0" b="0"/>
                <wp:docPr id="2129171762" name="Группа 2129171762"/>
                <wp:cNvGraphicFramePr/>
                <a:graphic xmlns:a="http://schemas.openxmlformats.org/drawingml/2006/main">
                  <a:graphicData uri="http://schemas.microsoft.com/office/word/2010/wordprocessingGroup">
                    <wpg:wgp>
                      <wpg:cNvGrpSpPr/>
                      <wpg:grpSpPr>
                        <a:xfrm>
                          <a:off x="0" y="0"/>
                          <a:ext cx="5486400" cy="3635022"/>
                          <a:chOff x="0" y="0"/>
                          <a:chExt cx="5492775" cy="3284200"/>
                        </a:xfrm>
                      </wpg:grpSpPr>
                      <wpg:grpSp>
                        <wpg:cNvPr id="1163436431" name="Группа 1163436431"/>
                        <wpg:cNvGrpSpPr/>
                        <wpg:grpSpPr>
                          <a:xfrm>
                            <a:off x="0" y="0"/>
                            <a:ext cx="5486400" cy="3284200"/>
                            <a:chOff x="0" y="0"/>
                            <a:chExt cx="5486400" cy="3284200"/>
                          </a:xfrm>
                        </wpg:grpSpPr>
                        <wps:wsp>
                          <wps:cNvPr id="1886608004" name="Прямоугольник 1886608004"/>
                          <wps:cNvSpPr/>
                          <wps:spPr>
                            <a:xfrm>
                              <a:off x="0" y="0"/>
                              <a:ext cx="5486400" cy="3284200"/>
                            </a:xfrm>
                            <a:prstGeom prst="rect">
                              <a:avLst/>
                            </a:prstGeom>
                            <a:noFill/>
                            <a:ln>
                              <a:noFill/>
                            </a:ln>
                          </wps:spPr>
                          <wps:txbx>
                            <w:txbxContent>
                              <w:p w14:paraId="74735090" w14:textId="77777777" w:rsidR="007472BC" w:rsidRDefault="007472BC">
                                <w:pPr>
                                  <w:textDirection w:val="btLr"/>
                                </w:pPr>
                              </w:p>
                            </w:txbxContent>
                          </wps:txbx>
                          <wps:bodyPr spcFirstLastPara="1" wrap="square" lIns="91425" tIns="91425" rIns="91425" bIns="91425" anchor="ctr" anchorCtr="0">
                            <a:noAutofit/>
                          </wps:bodyPr>
                        </wps:wsp>
                        <wps:wsp>
                          <wps:cNvPr id="1579265973" name="Прямоугольник 1579265973"/>
                          <wps:cNvSpPr/>
                          <wps:spPr>
                            <a:xfrm>
                              <a:off x="0" y="323429"/>
                              <a:ext cx="5486400" cy="453600"/>
                            </a:xfrm>
                            <a:prstGeom prst="rect">
                              <a:avLst/>
                            </a:prstGeom>
                            <a:solidFill>
                              <a:schemeClr val="lt1">
                                <a:alpha val="89803"/>
                              </a:schemeClr>
                            </a:solidFill>
                            <a:ln w="12700" cap="flat" cmpd="sng">
                              <a:solidFill>
                                <a:srgbClr val="4372C3"/>
                              </a:solidFill>
                              <a:prstDash val="solid"/>
                              <a:miter lim="800000"/>
                              <a:headEnd type="none" w="sm" len="sm"/>
                              <a:tailEnd type="none" w="sm" len="sm"/>
                            </a:ln>
                          </wps:spPr>
                          <wps:txbx>
                            <w:txbxContent>
                              <w:p w14:paraId="55EF53FB" w14:textId="77777777" w:rsidR="007472BC" w:rsidRDefault="007472BC">
                                <w:pPr>
                                  <w:textDirection w:val="btLr"/>
                                </w:pPr>
                              </w:p>
                            </w:txbxContent>
                          </wps:txbx>
                          <wps:bodyPr spcFirstLastPara="1" wrap="square" lIns="91425" tIns="91425" rIns="91425" bIns="91425" anchor="ctr" anchorCtr="0">
                            <a:noAutofit/>
                          </wps:bodyPr>
                        </wps:wsp>
                        <wps:wsp>
                          <wps:cNvPr id="1000040672" name="Прямоугольник: скругленные углы 1000040672"/>
                          <wps:cNvSpPr/>
                          <wps:spPr>
                            <a:xfrm>
                              <a:off x="274320" y="57749"/>
                              <a:ext cx="3840480" cy="531360"/>
                            </a:xfrm>
                            <a:prstGeom prst="roundRect">
                              <a:avLst>
                                <a:gd name="adj" fmla="val 16667"/>
                              </a:avLst>
                            </a:prstGeom>
                            <a:solidFill>
                              <a:srgbClr val="4372C3"/>
                            </a:solidFill>
                            <a:ln w="12700" cap="flat" cmpd="sng">
                              <a:solidFill>
                                <a:schemeClr val="lt1"/>
                              </a:solidFill>
                              <a:prstDash val="solid"/>
                              <a:miter lim="800000"/>
                              <a:headEnd type="none" w="sm" len="sm"/>
                              <a:tailEnd type="none" w="sm" len="sm"/>
                            </a:ln>
                          </wps:spPr>
                          <wps:txbx>
                            <w:txbxContent>
                              <w:p w14:paraId="100B400E" w14:textId="77777777" w:rsidR="007472BC" w:rsidRDefault="007472BC">
                                <w:pPr>
                                  <w:textDirection w:val="btLr"/>
                                </w:pPr>
                              </w:p>
                            </w:txbxContent>
                          </wps:txbx>
                          <wps:bodyPr spcFirstLastPara="1" wrap="square" lIns="91425" tIns="91425" rIns="91425" bIns="91425" anchor="ctr" anchorCtr="0">
                            <a:noAutofit/>
                          </wps:bodyPr>
                        </wps:wsp>
                        <wps:wsp>
                          <wps:cNvPr id="1657056878" name="Надпись 1657056878"/>
                          <wps:cNvSpPr txBox="1"/>
                          <wps:spPr>
                            <a:xfrm>
                              <a:off x="300259" y="83688"/>
                              <a:ext cx="3788602" cy="479482"/>
                            </a:xfrm>
                            <a:prstGeom prst="rect">
                              <a:avLst/>
                            </a:prstGeom>
                            <a:noFill/>
                            <a:ln>
                              <a:noFill/>
                            </a:ln>
                          </wps:spPr>
                          <wps:txbx>
                            <w:txbxContent>
                              <w:p w14:paraId="47CEAE45" w14:textId="77777777" w:rsidR="007472BC" w:rsidRDefault="007472BC">
                                <w:pPr>
                                  <w:spacing w:line="215" w:lineRule="auto"/>
                                  <w:textDirection w:val="btLr"/>
                                </w:pPr>
                                <w:r>
                                  <w:rPr>
                                    <w:rFonts w:ascii="Times New Roman" w:eastAsia="Times New Roman" w:hAnsi="Times New Roman" w:cs="Times New Roman"/>
                                    <w:color w:val="000000"/>
                                    <w:sz w:val="20"/>
                                  </w:rPr>
                                  <w:t xml:space="preserve">Группа должна изучить и оценить, является ли имеющаяся таким образом информация достаточной, надежной и актуальной. </w:t>
                                </w:r>
                              </w:p>
                            </w:txbxContent>
                          </wps:txbx>
                          <wps:bodyPr spcFirstLastPara="1" wrap="square" lIns="145150" tIns="0" rIns="145150" bIns="0" anchor="ctr" anchorCtr="0">
                            <a:noAutofit/>
                          </wps:bodyPr>
                        </wps:wsp>
                        <wps:wsp>
                          <wps:cNvPr id="756202974" name="Прямоугольник 756202974"/>
                          <wps:cNvSpPr/>
                          <wps:spPr>
                            <a:xfrm>
                              <a:off x="0" y="1139910"/>
                              <a:ext cx="5486400" cy="453600"/>
                            </a:xfrm>
                            <a:prstGeom prst="rect">
                              <a:avLst/>
                            </a:prstGeom>
                            <a:solidFill>
                              <a:schemeClr val="lt1">
                                <a:alpha val="89803"/>
                              </a:schemeClr>
                            </a:solidFill>
                            <a:ln w="12700" cap="flat" cmpd="sng">
                              <a:solidFill>
                                <a:srgbClr val="4372C3"/>
                              </a:solidFill>
                              <a:prstDash val="solid"/>
                              <a:miter lim="800000"/>
                              <a:headEnd type="none" w="sm" len="sm"/>
                              <a:tailEnd type="none" w="sm" len="sm"/>
                            </a:ln>
                          </wps:spPr>
                          <wps:txbx>
                            <w:txbxContent>
                              <w:p w14:paraId="2E953727" w14:textId="77777777" w:rsidR="007472BC" w:rsidRDefault="007472BC">
                                <w:pPr>
                                  <w:textDirection w:val="btLr"/>
                                </w:pPr>
                              </w:p>
                            </w:txbxContent>
                          </wps:txbx>
                          <wps:bodyPr spcFirstLastPara="1" wrap="square" lIns="91425" tIns="91425" rIns="91425" bIns="91425" anchor="ctr" anchorCtr="0">
                            <a:noAutofit/>
                          </wps:bodyPr>
                        </wps:wsp>
                        <wps:wsp>
                          <wps:cNvPr id="1356220388" name="Прямоугольник: скругленные углы 1356220388"/>
                          <wps:cNvSpPr/>
                          <wps:spPr>
                            <a:xfrm>
                              <a:off x="274320" y="874230"/>
                              <a:ext cx="3840480" cy="531360"/>
                            </a:xfrm>
                            <a:prstGeom prst="roundRect">
                              <a:avLst>
                                <a:gd name="adj" fmla="val 16667"/>
                              </a:avLst>
                            </a:prstGeom>
                            <a:solidFill>
                              <a:srgbClr val="4372C3"/>
                            </a:solidFill>
                            <a:ln w="12700" cap="flat" cmpd="sng">
                              <a:solidFill>
                                <a:schemeClr val="lt1"/>
                              </a:solidFill>
                              <a:prstDash val="solid"/>
                              <a:miter lim="800000"/>
                              <a:headEnd type="none" w="sm" len="sm"/>
                              <a:tailEnd type="none" w="sm" len="sm"/>
                            </a:ln>
                          </wps:spPr>
                          <wps:txbx>
                            <w:txbxContent>
                              <w:p w14:paraId="794F8234" w14:textId="77777777" w:rsidR="007472BC" w:rsidRDefault="007472BC">
                                <w:pPr>
                                  <w:textDirection w:val="btLr"/>
                                </w:pPr>
                              </w:p>
                            </w:txbxContent>
                          </wps:txbx>
                          <wps:bodyPr spcFirstLastPara="1" wrap="square" lIns="91425" tIns="91425" rIns="91425" bIns="91425" anchor="ctr" anchorCtr="0">
                            <a:noAutofit/>
                          </wps:bodyPr>
                        </wps:wsp>
                        <wps:wsp>
                          <wps:cNvPr id="118845873" name="Надпись 118845873"/>
                          <wps:cNvSpPr txBox="1"/>
                          <wps:spPr>
                            <a:xfrm>
                              <a:off x="300259" y="900169"/>
                              <a:ext cx="3788602" cy="479482"/>
                            </a:xfrm>
                            <a:prstGeom prst="rect">
                              <a:avLst/>
                            </a:prstGeom>
                            <a:noFill/>
                            <a:ln>
                              <a:noFill/>
                            </a:ln>
                          </wps:spPr>
                          <wps:txbx>
                            <w:txbxContent>
                              <w:p w14:paraId="758979AC" w14:textId="77777777" w:rsidR="007472BC" w:rsidRDefault="007472BC">
                                <w:pPr>
                                  <w:spacing w:line="215" w:lineRule="auto"/>
                                  <w:textDirection w:val="btLr"/>
                                </w:pPr>
                                <w:r>
                                  <w:rPr>
                                    <w:rFonts w:ascii="Times New Roman" w:eastAsia="Times New Roman" w:hAnsi="Times New Roman" w:cs="Times New Roman"/>
                                    <w:color w:val="000000"/>
                                    <w:sz w:val="20"/>
                                  </w:rPr>
                                  <w:t xml:space="preserve">Аудиторская группа имеет возможность опираться на работу, выполняемую третьими лицами, которые могут быть внутренними аудиторами, другими контролирующими органами или экспертами </w:t>
                                </w:r>
                              </w:p>
                            </w:txbxContent>
                          </wps:txbx>
                          <wps:bodyPr spcFirstLastPara="1" wrap="square" lIns="145150" tIns="0" rIns="145150" bIns="0" anchor="ctr" anchorCtr="0">
                            <a:noAutofit/>
                          </wps:bodyPr>
                        </wps:wsp>
                        <wps:wsp>
                          <wps:cNvPr id="494923122" name="Прямоугольник 494923122"/>
                          <wps:cNvSpPr/>
                          <wps:spPr>
                            <a:xfrm>
                              <a:off x="0" y="1956390"/>
                              <a:ext cx="5486400" cy="453600"/>
                            </a:xfrm>
                            <a:prstGeom prst="rect">
                              <a:avLst/>
                            </a:prstGeom>
                            <a:solidFill>
                              <a:schemeClr val="lt1">
                                <a:alpha val="89803"/>
                              </a:schemeClr>
                            </a:solidFill>
                            <a:ln w="12700" cap="flat" cmpd="sng">
                              <a:solidFill>
                                <a:srgbClr val="4372C3"/>
                              </a:solidFill>
                              <a:prstDash val="solid"/>
                              <a:miter lim="800000"/>
                              <a:headEnd type="none" w="sm" len="sm"/>
                              <a:tailEnd type="none" w="sm" len="sm"/>
                            </a:ln>
                          </wps:spPr>
                          <wps:txbx>
                            <w:txbxContent>
                              <w:p w14:paraId="4459C98D" w14:textId="77777777" w:rsidR="007472BC" w:rsidRDefault="007472BC">
                                <w:pPr>
                                  <w:textDirection w:val="btLr"/>
                                </w:pPr>
                              </w:p>
                            </w:txbxContent>
                          </wps:txbx>
                          <wps:bodyPr spcFirstLastPara="1" wrap="square" lIns="91425" tIns="91425" rIns="91425" bIns="91425" anchor="ctr" anchorCtr="0">
                            <a:noAutofit/>
                          </wps:bodyPr>
                        </wps:wsp>
                        <wps:wsp>
                          <wps:cNvPr id="1332048103" name="Прямоугольник: скругленные углы 1332048103"/>
                          <wps:cNvSpPr/>
                          <wps:spPr>
                            <a:xfrm>
                              <a:off x="274320" y="1690710"/>
                              <a:ext cx="3840480" cy="531360"/>
                            </a:xfrm>
                            <a:prstGeom prst="roundRect">
                              <a:avLst>
                                <a:gd name="adj" fmla="val 16667"/>
                              </a:avLst>
                            </a:prstGeom>
                            <a:solidFill>
                              <a:srgbClr val="4372C3"/>
                            </a:solidFill>
                            <a:ln w="12700" cap="flat" cmpd="sng">
                              <a:solidFill>
                                <a:schemeClr val="lt1"/>
                              </a:solidFill>
                              <a:prstDash val="solid"/>
                              <a:miter lim="800000"/>
                              <a:headEnd type="none" w="sm" len="sm"/>
                              <a:tailEnd type="none" w="sm" len="sm"/>
                            </a:ln>
                          </wps:spPr>
                          <wps:txbx>
                            <w:txbxContent>
                              <w:p w14:paraId="6D36CFDA" w14:textId="77777777" w:rsidR="007472BC" w:rsidRDefault="007472BC">
                                <w:pPr>
                                  <w:textDirection w:val="btLr"/>
                                </w:pPr>
                              </w:p>
                            </w:txbxContent>
                          </wps:txbx>
                          <wps:bodyPr spcFirstLastPara="1" wrap="square" lIns="91425" tIns="91425" rIns="91425" bIns="91425" anchor="ctr" anchorCtr="0">
                            <a:noAutofit/>
                          </wps:bodyPr>
                        </wps:wsp>
                        <wps:wsp>
                          <wps:cNvPr id="1031947627" name="Надпись 1031947627"/>
                          <wps:cNvSpPr txBox="1"/>
                          <wps:spPr>
                            <a:xfrm>
                              <a:off x="300259" y="1716649"/>
                              <a:ext cx="3788602" cy="479482"/>
                            </a:xfrm>
                            <a:prstGeom prst="rect">
                              <a:avLst/>
                            </a:prstGeom>
                            <a:noFill/>
                            <a:ln>
                              <a:noFill/>
                            </a:ln>
                          </wps:spPr>
                          <wps:txbx>
                            <w:txbxContent>
                              <w:p w14:paraId="67EE37E0" w14:textId="77777777" w:rsidR="007472BC" w:rsidRDefault="007472BC">
                                <w:pPr>
                                  <w:spacing w:line="215" w:lineRule="auto"/>
                                  <w:textDirection w:val="btLr"/>
                                </w:pPr>
                                <w:r>
                                  <w:rPr>
                                    <w:rFonts w:ascii="Times New Roman" w:eastAsia="Times New Roman" w:hAnsi="Times New Roman" w:cs="Times New Roman"/>
                                    <w:color w:val="000000"/>
                                    <w:sz w:val="20"/>
                                  </w:rPr>
                                  <w:t xml:space="preserve">На основе совокупности собранной доказательной информации группа аудита делает выводы, а затем, при необходимости, формулирует рекомендации. </w:t>
                                </w:r>
                              </w:p>
                            </w:txbxContent>
                          </wps:txbx>
                          <wps:bodyPr spcFirstLastPara="1" wrap="square" lIns="145150" tIns="0" rIns="145150" bIns="0" anchor="ctr" anchorCtr="0">
                            <a:noAutofit/>
                          </wps:bodyPr>
                        </wps:wsp>
                        <wps:wsp>
                          <wps:cNvPr id="473462908" name="Прямоугольник 473462908"/>
                          <wps:cNvSpPr/>
                          <wps:spPr>
                            <a:xfrm>
                              <a:off x="0" y="2772870"/>
                              <a:ext cx="5486400" cy="453600"/>
                            </a:xfrm>
                            <a:prstGeom prst="rect">
                              <a:avLst/>
                            </a:prstGeom>
                            <a:solidFill>
                              <a:schemeClr val="lt1">
                                <a:alpha val="89803"/>
                              </a:schemeClr>
                            </a:solidFill>
                            <a:ln w="12700" cap="flat" cmpd="sng">
                              <a:solidFill>
                                <a:srgbClr val="4372C3"/>
                              </a:solidFill>
                              <a:prstDash val="solid"/>
                              <a:miter lim="800000"/>
                              <a:headEnd type="none" w="sm" len="sm"/>
                              <a:tailEnd type="none" w="sm" len="sm"/>
                            </a:ln>
                          </wps:spPr>
                          <wps:txbx>
                            <w:txbxContent>
                              <w:p w14:paraId="61BA0F2B" w14:textId="77777777" w:rsidR="007472BC" w:rsidRDefault="007472BC">
                                <w:pPr>
                                  <w:textDirection w:val="btLr"/>
                                </w:pPr>
                              </w:p>
                            </w:txbxContent>
                          </wps:txbx>
                          <wps:bodyPr spcFirstLastPara="1" wrap="square" lIns="91425" tIns="91425" rIns="91425" bIns="91425" anchor="ctr" anchorCtr="0">
                            <a:noAutofit/>
                          </wps:bodyPr>
                        </wps:wsp>
                        <wps:wsp>
                          <wps:cNvPr id="1400917327" name="Прямоугольник: скругленные углы 1400917327"/>
                          <wps:cNvSpPr/>
                          <wps:spPr>
                            <a:xfrm>
                              <a:off x="274320" y="2507190"/>
                              <a:ext cx="3840480" cy="531360"/>
                            </a:xfrm>
                            <a:prstGeom prst="roundRect">
                              <a:avLst>
                                <a:gd name="adj" fmla="val 16667"/>
                              </a:avLst>
                            </a:prstGeom>
                            <a:solidFill>
                              <a:srgbClr val="4372C3"/>
                            </a:solidFill>
                            <a:ln w="12700" cap="flat" cmpd="sng">
                              <a:solidFill>
                                <a:schemeClr val="lt1"/>
                              </a:solidFill>
                              <a:prstDash val="solid"/>
                              <a:miter lim="800000"/>
                              <a:headEnd type="none" w="sm" len="sm"/>
                              <a:tailEnd type="none" w="sm" len="sm"/>
                            </a:ln>
                          </wps:spPr>
                          <wps:txbx>
                            <w:txbxContent>
                              <w:p w14:paraId="172C4963" w14:textId="77777777" w:rsidR="007472BC" w:rsidRDefault="007472BC">
                                <w:pPr>
                                  <w:textDirection w:val="btLr"/>
                                </w:pPr>
                              </w:p>
                            </w:txbxContent>
                          </wps:txbx>
                          <wps:bodyPr spcFirstLastPara="1" wrap="square" lIns="91425" tIns="91425" rIns="91425" bIns="91425" anchor="ctr" anchorCtr="0">
                            <a:noAutofit/>
                          </wps:bodyPr>
                        </wps:wsp>
                        <wps:wsp>
                          <wps:cNvPr id="1009984380" name="Надпись 1009984380"/>
                          <wps:cNvSpPr txBox="1"/>
                          <wps:spPr>
                            <a:xfrm>
                              <a:off x="300259" y="2533129"/>
                              <a:ext cx="3788602" cy="479482"/>
                            </a:xfrm>
                            <a:prstGeom prst="rect">
                              <a:avLst/>
                            </a:prstGeom>
                            <a:noFill/>
                            <a:ln>
                              <a:noFill/>
                            </a:ln>
                          </wps:spPr>
                          <wps:txbx>
                            <w:txbxContent>
                              <w:p w14:paraId="67243F71" w14:textId="77777777" w:rsidR="007472BC" w:rsidRDefault="007472BC">
                                <w:pPr>
                                  <w:spacing w:line="215" w:lineRule="auto"/>
                                  <w:textDirection w:val="btLr"/>
                                </w:pPr>
                                <w:r>
                                  <w:rPr>
                                    <w:rFonts w:ascii="Times New Roman" w:eastAsia="Times New Roman" w:hAnsi="Times New Roman" w:cs="Times New Roman"/>
                                    <w:color w:val="000000"/>
                                    <w:sz w:val="20"/>
                                  </w:rPr>
                                  <w:t xml:space="preserve">Выводы аудита являются результатом объективного сравнения фактической информации, собранной аудиторами, с тем, что должно соответствовать критериям, установленным в предварительном отчете. </w:t>
                                </w:r>
                              </w:p>
                            </w:txbxContent>
                          </wps:txbx>
                          <wps:bodyPr spcFirstLastPara="1" wrap="square" lIns="145150" tIns="0" rIns="145150" bIns="0" anchor="ctr" anchorCtr="0">
                            <a:noAutofit/>
                          </wps:bodyPr>
                        </wps:wsp>
                      </wpg:grpSp>
                    </wpg:wgp>
                  </a:graphicData>
                </a:graphic>
              </wp:inline>
            </w:drawing>
          </mc:Choice>
          <mc:Fallback>
            <w:pict>
              <v:group w14:anchorId="26C8D6CC" id="Группа 2129171762" o:spid="_x0000_s1111" style="width:6in;height:286.2pt;mso-position-horizontal-relative:char;mso-position-vertical-relative:line" coordsize="54927,328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">
                <v:group id="Группа 1163436431" o:spid="_x0000_s1112" style="position:absolute;width:54864;height:32842" coordsize="54864,32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BliNLYyQAA&#10;AOMAAAAPAAAAAAAAAAAAAAAAAKoCAABkcnMvZG93bnJldi54bWxQSwUGAAAAAAQABAD6AAAAoAMA&#10;AAAA&#10;">
                  <v:rect id="Прямоугольник 1886608004" o:spid="_x0000_s1113" style="position:absolute;width:54864;height:328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W+cUA&#10;AADjAAAADwAAAGRycy9kb3ducmV2LnhtbERPX0vDMBB/H/gdwgm+ucQySq1Li4qC+uRaP8DZ3Jqy&#10;5lKbuNVvbwRhj/f7f9t6caM40hwGzxpu1goEcefNwL2Gj/b5ugARIrLB0TNp+KEAdXWx2mJp/Il3&#10;dGxiL1IIhxI12BinUsrQWXIY1n4iTtzezw5jOudemhlPKdyNMlMqlw4HTg0WJ3q01B2ab6fhfeMp&#10;e8rCQ9O7W7t8tm+vX5hrfXW53N+BiLTEs/jf/WLS/KLIc1UotYG/nxIAsv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H5b5xQAAAOMAAAAPAAAAAAAAAAAAAAAAAJgCAABkcnMv&#10;ZG93bnJldi54bWxQSwUGAAAAAAQABAD1AAAAigMAAAAA&#10;" filled="f" stroked="f">
                    <v:textbox inset="2.53958mm,2.53958mm,2.53958mm,2.53958mm">
                      <w:txbxContent>
                        <w:p w14:paraId="74735090" w14:textId="77777777" w:rsidR="007472BC" w:rsidRDefault="007472BC">
                          <w:pPr>
                            <w:textDirection w:val="btLr"/>
                          </w:pPr>
                        </w:p>
                      </w:txbxContent>
                    </v:textbox>
                  </v:rect>
                  <v:rect id="Прямоугольник 1579265973" o:spid="_x0000_s1114" style="position:absolute;top:3234;width:54864;height:45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n2fVcgA&#10;AADjAAAADwAAAGRycy9kb3ducmV2LnhtbERPS2vCQBC+C/6HZYRepG60aJrUVUQo6KXg4+BxyI5J&#10;aHY2ZNck+uu7QsHjfO9ZrntTiZYaV1pWMJ1EIIgzq0vOFZxP3++fIJxH1lhZJgV3crBeDQdLTLXt&#10;+EDt0ecihLBLUUHhfZ1K6bKCDLqJrYkDd7WNQR/OJpe6wS6Em0rOomghDZYcGgqsaVtQ9nu8GQXb&#10;n6TuTRftx4eWb/Hjcrqay0Opt1G/+QLhqfcv8b97p8P8eZzMFvMk/oDnTwEAufo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ifZ9VyAAAAOMAAAAPAAAAAAAAAAAAAAAAAJgCAABk&#10;cnMvZG93bnJldi54bWxQSwUGAAAAAAQABAD1AAAAjQMAAAAA&#10;" fillcolor="white [3201]" strokecolor="#4372c3" strokeweight="1pt">
                    <v:fill opacity="58853f"/>
                    <v:stroke startarrowwidth="narrow" startarrowlength="short" endarrowwidth="narrow" endarrowlength="short"/>
                    <v:textbox inset="2.53958mm,2.53958mm,2.53958mm,2.53958mm">
                      <w:txbxContent>
                        <w:p w14:paraId="55EF53FB" w14:textId="77777777" w:rsidR="007472BC" w:rsidRDefault="007472BC">
                          <w:pPr>
                            <w:textDirection w:val="btLr"/>
                          </w:pPr>
                        </w:p>
                      </w:txbxContent>
                    </v:textbox>
                  </v:rect>
                  <v:roundrect id="Прямоугольник: скругленные углы 1000040672" o:spid="_x0000_s1115" style="position:absolute;left:2743;top:577;width:38405;height:531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F2nckA&#10;AADjAAAADwAAAGRycy9kb3ducmV2LnhtbERPXWvCQBB8L/Q/HCv0rd4prR/RU6pQEEGkUd/X3JoE&#10;c3sxdzXpv+8Jhc7b7uzM7MyXna3EnRpfOtYw6CsQxJkzJecajofP1wkIH5ANVo5Jww95WC6en+aY&#10;GNfyF93TkItowj5BDUUIdSKlzwqy6PuuJo7cxTUWQxybXJoG22huKzlUaiQtlhwTCqxpXVB2Tb+t&#10;hjZXp129XZ9v+9W43KTvO3tKp1q/9LqPGYhAXfg//lNvTHxfRbyp0XgIj05xAXLxC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mkF2nckAAADjAAAADwAAAAAAAAAAAAAAAACYAgAA&#10;ZHJzL2Rvd25yZXYueG1sUEsFBgAAAAAEAAQA9QAAAI4DAAAAAA==&#10;" fillcolor="#4372c3" strokecolor="white [3201]" strokeweight="1pt">
                    <v:stroke startarrowwidth="narrow" startarrowlength="short" endarrowwidth="narrow" endarrowlength="short" joinstyle="miter"/>
                    <v:textbox inset="2.53958mm,2.53958mm,2.53958mm,2.53958mm">
                      <w:txbxContent>
                        <w:p w14:paraId="100B400E" w14:textId="77777777" w:rsidR="007472BC" w:rsidRDefault="007472BC">
                          <w:pPr>
                            <w:textDirection w:val="btLr"/>
                          </w:pPr>
                        </w:p>
                      </w:txbxContent>
                    </v:textbox>
                  </v:roundrect>
                  <v:shape id="Надпись 1657056878" o:spid="_x0000_s1116" type="#_x0000_t202" style="position:absolute;left:3002;top:836;width:37886;height:47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b7fMsA&#10;AADjAAAADwAAAGRycy9kb3ducmV2LnhtbESPQU/DMAyF70j8h8hI3FjKpHVVWTYhpE0c2dgY3KzG&#10;pNUap2rCWvj182ESR/s9v/d5sRp9q87UxyawgcdJBoq4CrZhZ2D/vn4oQMWEbLENTAZ+KcJqeXuz&#10;wNKGgbd03iWnJIRjiQbqlLpS61jV5DFOQkcs2nfoPSYZe6dtj4OE+1ZPsyzXHhuWhho7eqmpOu1+&#10;vIE4fNmD+6uOJ/+WN5+b9sMdt1Nj7u/G5ydQicb0b75ev1rBz2fzbJYXc4GWn2QBenkB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7dvt8ywAAAOMAAAAPAAAAAAAAAAAAAAAAAJgC&#10;AABkcnMvZG93bnJldi54bWxQSwUGAAAAAAQABAD1AAAAkAMAAAAA&#10;" filled="f" stroked="f">
                    <v:textbox inset="4.03194mm,0,4.03194mm,0">
                      <w:txbxContent>
                        <w:p w14:paraId="47CEAE45" w14:textId="77777777" w:rsidR="007472BC" w:rsidRDefault="007472BC">
                          <w:pPr>
                            <w:spacing w:line="215" w:lineRule="auto"/>
                            <w:textDirection w:val="btLr"/>
                          </w:pPr>
                          <w:r>
                            <w:rPr>
                              <w:rFonts w:ascii="Times New Roman" w:eastAsia="Times New Roman" w:hAnsi="Times New Roman" w:cs="Times New Roman"/>
                              <w:color w:val="000000"/>
                              <w:sz w:val="20"/>
                            </w:rPr>
                            <w:t xml:space="preserve">Группа должна изучить и оценить, является ли имеющаяся таким образом информация достаточной, надежной и актуальной. </w:t>
                          </w:r>
                        </w:p>
                      </w:txbxContent>
                    </v:textbox>
                  </v:shape>
                  <v:rect id="Прямоугольник 756202974" o:spid="_x0000_s1117" style="position:absolute;top:11399;width:54864;height:45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RMsA&#10;AADiAAAADwAAAGRycy9kb3ducmV2LnhtbESPQWvCQBSE74X+h+UJXkrdbWiNRlcRodBeCmoPHh/Z&#10;ZxLMvg3ZNUn99V1B8DjMzDfMcj3YWnTU+sqxhreJAkGcO1NxoeH38Pk6A+EDssHaMWn4Iw/r1fPT&#10;EjPjet5Rtw+FiBD2GWooQ2gyKX1ekkU/cQ1x9E6utRiibAtpWuwj3NYyUWoqLVYcF0psaFtSft5f&#10;rIbtz7wZbK++X3YdX9Lr8XCyx6vW49GwWYAINIRH+N7+MhrSj2miknn6DrdL8Q7I1T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j6X9EywAAAOIAAAAPAAAAAAAAAAAAAAAAAJgC&#10;AABkcnMvZG93bnJldi54bWxQSwUGAAAAAAQABAD1AAAAkAMAAAAA&#10;" fillcolor="white [3201]" strokecolor="#4372c3" strokeweight="1pt">
                    <v:fill opacity="58853f"/>
                    <v:stroke startarrowwidth="narrow" startarrowlength="short" endarrowwidth="narrow" endarrowlength="short"/>
                    <v:textbox inset="2.53958mm,2.53958mm,2.53958mm,2.53958mm">
                      <w:txbxContent>
                        <w:p w14:paraId="2E953727" w14:textId="77777777" w:rsidR="007472BC" w:rsidRDefault="007472BC">
                          <w:pPr>
                            <w:textDirection w:val="btLr"/>
                          </w:pPr>
                        </w:p>
                      </w:txbxContent>
                    </v:textbox>
                  </v:rect>
                  <v:roundrect id="Прямоугольник: скругленные углы 1356220388" o:spid="_x0000_s1118" style="position:absolute;left:2743;top:8742;width:38405;height:531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dgzMsA&#10;AADjAAAADwAAAGRycy9kb3ducmV2LnhtbESPQUvDQBCF74L/YZmCN7vblNYauy1aEEqhiNHex+yY&#10;BLOzMbs28d93DoLHmffmvW/W29G36kx9bAJbmE0NKOIyuIYrC+9vz7crUDEhO2wDk4VfirDdXF+t&#10;MXdh4Fc6F6lSEsIxRwt1Sl2udSxr8hinoSMW7TP0HpOMfaVdj4OE+1Znxiy1x4alocaOdjWVX8WP&#10;tzBU5nTsDruP75enu2ZfLI7+VNxbezMZHx9AJRrTv/nveu8Ef75YZpmZrwRafpIF6M0F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1l2DMywAAAOMAAAAPAAAAAAAAAAAAAAAAAJgC&#10;AABkcnMvZG93bnJldi54bWxQSwUGAAAAAAQABAD1AAAAkAMAAAAA&#10;" fillcolor="#4372c3" strokecolor="white [3201]" strokeweight="1pt">
                    <v:stroke startarrowwidth="narrow" startarrowlength="short" endarrowwidth="narrow" endarrowlength="short" joinstyle="miter"/>
                    <v:textbox inset="2.53958mm,2.53958mm,2.53958mm,2.53958mm">
                      <w:txbxContent>
                        <w:p w14:paraId="794F8234" w14:textId="77777777" w:rsidR="007472BC" w:rsidRDefault="007472BC">
                          <w:pPr>
                            <w:textDirection w:val="btLr"/>
                          </w:pPr>
                        </w:p>
                      </w:txbxContent>
                    </v:textbox>
                  </v:roundrect>
                  <v:shape id="Надпись 118845873" o:spid="_x0000_s1119" type="#_x0000_t202" style="position:absolute;left:3002;top:9001;width:37886;height:47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V/96scA&#10;AADiAAAADwAAAGRycy9kb3ducmV2LnhtbERPW2vCMBR+F/wP4Qz2pqlu01KNIoONPaqbt7dDc5YW&#10;m5PSZLb6681gsMeP7z5fdrYSF2p86VjBaJiAIM6dLtko+Pp8G6QgfEDWWDkmBVfysFz0e3PMtGt5&#10;Q5dtMCKGsM9QQRFCnUnp84Is+qGriSP37RqLIcLGSN1gG8NtJcdJMpEWS44NBdb0WlB+3v5YBb49&#10;6Z255YezXU/K43u1N4fNWKnHh241AxGoC//iP/eHjvNHafr8kk6f4PdSxC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Vf/erHAAAA4gAAAA8AAAAAAAAAAAAAAAAAmAIAAGRy&#10;cy9kb3ducmV2LnhtbFBLBQYAAAAABAAEAPUAAACMAwAAAAA=&#10;" filled="f" stroked="f">
                    <v:textbox inset="4.03194mm,0,4.03194mm,0">
                      <w:txbxContent>
                        <w:p w14:paraId="758979AC" w14:textId="77777777" w:rsidR="007472BC" w:rsidRDefault="007472BC">
                          <w:pPr>
                            <w:spacing w:line="215" w:lineRule="auto"/>
                            <w:textDirection w:val="btLr"/>
                          </w:pPr>
                          <w:r>
                            <w:rPr>
                              <w:rFonts w:ascii="Times New Roman" w:eastAsia="Times New Roman" w:hAnsi="Times New Roman" w:cs="Times New Roman"/>
                              <w:color w:val="000000"/>
                              <w:sz w:val="20"/>
                            </w:rPr>
                            <w:t xml:space="preserve">Аудиторская группа имеет возможность опираться на работу, выполняемую третьими лицами, которые могут быть внутренними аудиторами, другими контролирующими органами или экспертами </w:t>
                          </w:r>
                        </w:p>
                      </w:txbxContent>
                    </v:textbox>
                  </v:shape>
                  <v:rect id="Прямоугольник 494923122" o:spid="_x0000_s1120" style="position:absolute;top:19563;width:54864;height:45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" fillcolor="white [3201]" strokecolor="#4372c3" strokeweight="1pt">
                    <v:fill opacity="58853f"/>
                    <v:stroke startarrowwidth="narrow" startarrowlength="short" endarrowwidth="narrow" endarrowlength="short"/>
                    <v:textbox inset="2.53958mm,2.53958mm,2.53958mm,2.53958mm">
                      <w:txbxContent>
                        <w:p w14:paraId="4459C98D" w14:textId="77777777" w:rsidR="007472BC" w:rsidRDefault="007472BC">
                          <w:pPr>
                            <w:textDirection w:val="btLr"/>
                          </w:pPr>
                        </w:p>
                      </w:txbxContent>
                    </v:textbox>
                  </v:rect>
                  <v:roundrect id="Прямоугольник: скругленные углы 1332048103" o:spid="_x0000_s1121" style="position:absolute;left:2743;top:16907;width:38405;height:531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3P2MgA&#10;AADjAAAADwAAAGRycy9kb3ducmV2LnhtbERPX2vCMBB/H/gdwgl7m4l2m1qNsgkDGciw6vvZnG1Z&#10;c+mazHbffhEGe7zf/1uue1uLK7W+cqxhPFIgiHNnKi40HA9vDzMQPiAbrB2Thh/ysF4N7paYGtfx&#10;nq5ZKEQMYZ+ihjKEJpXS5yVZ9CPXEEfu4lqLIZ5tIU2LXQy3tZwo9SwtVhwbSmxoU1L+mX1bDV2h&#10;TrvmfXP++nidVtvsaWdP2Vzr+2H/sgARqA//4j/31sT5STJRj7OxSuD2UwRArn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Kzc/YyAAAAOMAAAAPAAAAAAAAAAAAAAAAAJgCAABk&#10;cnMvZG93bnJldi54bWxQSwUGAAAAAAQABAD1AAAAjQMAAAAA&#10;" fillcolor="#4372c3" strokecolor="white [3201]" strokeweight="1pt">
                    <v:stroke startarrowwidth="narrow" startarrowlength="short" endarrowwidth="narrow" endarrowlength="short" joinstyle="miter"/>
                    <v:textbox inset="2.53958mm,2.53958mm,2.53958mm,2.53958mm">
                      <w:txbxContent>
                        <w:p w14:paraId="6D36CFDA" w14:textId="77777777" w:rsidR="007472BC" w:rsidRDefault="007472BC">
                          <w:pPr>
                            <w:textDirection w:val="btLr"/>
                          </w:pPr>
                        </w:p>
                      </w:txbxContent>
                    </v:textbox>
                  </v:roundrect>
                  <v:shape id="Надпись 1031947627" o:spid="_x0000_s1122" type="#_x0000_t202" style="position:absolute;left:3002;top:17166;width:37886;height:47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9ucgA&#10;AADjAAAADwAAAGRycy9kb3ducmV2LnhtbERPS0vDQBC+C/6HZQRvdtNU0jbttojQ0qN9623ITjeh&#10;2dmQXZvor3cFweN875kve1uLG7W+cqxgOEhAEBdOV2wUHParpwkIH5A11o5JwRd5WC7u7+aYa9fx&#10;lm67YEQMYZ+jgjKEJpfSFyVZ9APXEEfu4lqLIZ6tkbrFLobbWqZJkkmLFceGEht6Lam47j6tAt99&#10;6KP5Ls5X+5ZV7+v6ZM7bVKnHh/5lBiJQH/7Ff+6NjvOT0XD6PM7SMfz+FAGQi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6325yAAAAOMAAAAPAAAAAAAAAAAAAAAAAJgCAABk&#10;cnMvZG93bnJldi54bWxQSwUGAAAAAAQABAD1AAAAjQMAAAAA&#10;" filled="f" stroked="f">
                    <v:textbox inset="4.03194mm,0,4.03194mm,0">
                      <w:txbxContent>
                        <w:p w14:paraId="67EE37E0" w14:textId="77777777" w:rsidR="007472BC" w:rsidRDefault="007472BC">
                          <w:pPr>
                            <w:spacing w:line="215" w:lineRule="auto"/>
                            <w:textDirection w:val="btLr"/>
                          </w:pPr>
                          <w:r>
                            <w:rPr>
                              <w:rFonts w:ascii="Times New Roman" w:eastAsia="Times New Roman" w:hAnsi="Times New Roman" w:cs="Times New Roman"/>
                              <w:color w:val="000000"/>
                              <w:sz w:val="20"/>
                            </w:rPr>
                            <w:t xml:space="preserve">На основе совокупности собранной доказательной информации группа аудита делает выводы, а затем, при необходимости, формулирует рекомендации. </w:t>
                          </w:r>
                        </w:p>
                      </w:txbxContent>
                    </v:textbox>
                  </v:shape>
                  <v:rect id="Прямоугольник 473462908" o:spid="_x0000_s1123" style="position:absolute;top:27728;width:54864;height:45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ZE98cA&#10;AADiAAAADwAAAGRycy9kb3ducmV2LnhtbERPy4rCMBTdC/MP4Q7MRjTxgY+OUUQYGDeCj4XLS3Nt&#10;yzQ3pYltx683C8Hl4bxXm86WoqHaF441jIYKBHHqTMGZhsv5Z7AA4QOywdIxafgnD5v1R2+FiXEt&#10;H6k5hUzEEPYJashDqBIpfZqTRT90FXHkbq62GCKsM2lqbGO4LeVYqZm0WHBsyLGiXU7p3+luNewO&#10;y6qzrdr3jw3f54/r+WavD62/PrvtN4hAXXiLX+5fo2E6n0xn46WKm+OleAfk+gk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pWRPfHAAAA4gAAAA8AAAAAAAAAAAAAAAAAmAIAAGRy&#10;cy9kb3ducmV2LnhtbFBLBQYAAAAABAAEAPUAAACMAwAAAAA=&#10;" fillcolor="white [3201]" strokecolor="#4372c3" strokeweight="1pt">
                    <v:fill opacity="58853f"/>
                    <v:stroke startarrowwidth="narrow" startarrowlength="short" endarrowwidth="narrow" endarrowlength="short"/>
                    <v:textbox inset="2.53958mm,2.53958mm,2.53958mm,2.53958mm">
                      <w:txbxContent>
                        <w:p w14:paraId="61BA0F2B" w14:textId="77777777" w:rsidR="007472BC" w:rsidRDefault="007472BC">
                          <w:pPr>
                            <w:textDirection w:val="btLr"/>
                          </w:pPr>
                        </w:p>
                      </w:txbxContent>
                    </v:textbox>
                  </v:rect>
                  <v:roundrect id="Прямоугольник: скругленные углы 1400917327" o:spid="_x0000_s1124" style="position:absolute;left:2743;top:25071;width:38405;height:531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ZaUsgA&#10;AADjAAAADwAAAGRycy9kb3ducmV2LnhtbERPX2vCMBB/H+w7hBP2NhPdZrUaZRMGMhCx6vvZnG1Z&#10;c+mazHbffhEGe7zf/1useluLK7W+cqxhNFQgiHNnKi40HA/vj1MQPiAbrB2Thh/ysFre3y0wNa7j&#10;PV2zUIgYwj5FDWUITSqlz0uy6IeuIY7cxbUWQzzbQpoWuxhuazlWaiItVhwbSmxoXVL+mX1bDV2h&#10;TtvmY33+2r0l1SZ72dpTNtP6YdC/zkEE6sO/+M+9MXH+s1KzUfI0TuD2UwRALn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8VlpSyAAAAOMAAAAPAAAAAAAAAAAAAAAAAJgCAABk&#10;cnMvZG93bnJldi54bWxQSwUGAAAAAAQABAD1AAAAjQMAAAAA&#10;" fillcolor="#4372c3" strokecolor="white [3201]" strokeweight="1pt">
                    <v:stroke startarrowwidth="narrow" startarrowlength="short" endarrowwidth="narrow" endarrowlength="short" joinstyle="miter"/>
                    <v:textbox inset="2.53958mm,2.53958mm,2.53958mm,2.53958mm">
                      <w:txbxContent>
                        <w:p w14:paraId="172C4963" w14:textId="77777777" w:rsidR="007472BC" w:rsidRDefault="007472BC">
                          <w:pPr>
                            <w:textDirection w:val="btLr"/>
                          </w:pPr>
                        </w:p>
                      </w:txbxContent>
                    </v:textbox>
                  </v:roundrect>
                  <v:shape id="Надпись 1009984380" o:spid="_x0000_s1125" type="#_x0000_t202" style="position:absolute;left:3002;top:25331;width:37886;height:47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tBccsA&#10;AADjAAAADwAAAGRycy9kb3ducmV2LnhtbESPT0/DMAzF70j7DpGRuG0JA01dWTZNSCCObPwZ3KzG&#10;pNUap2rCWvj0+DCJo+3n995vtRlDq07UpyayheuZAUVcRdewt/D68jAtQKWM7LCNTBZ+KMFmPblY&#10;YeniwDs67bNXYsKpRAt1zl2pdapqCphmsSOW21fsA2YZe69dj4OYh1bPjVnogA1LQo0d3ddUHfff&#10;wUIaPt2b/60Ox/C8aD4e23d/2M2tvboct3egMo35X3z+fnJS35jlsri9KYRCmGQBev0H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um0FxywAAAOMAAAAPAAAAAAAAAAAAAAAAAJgC&#10;AABkcnMvZG93bnJldi54bWxQSwUGAAAAAAQABAD1AAAAkAMAAAAA&#10;" filled="f" stroked="f">
                    <v:textbox inset="4.03194mm,0,4.03194mm,0">
                      <w:txbxContent>
                        <w:p w14:paraId="67243F71" w14:textId="77777777" w:rsidR="007472BC" w:rsidRDefault="007472BC">
                          <w:pPr>
                            <w:spacing w:line="215" w:lineRule="auto"/>
                            <w:textDirection w:val="btLr"/>
                          </w:pPr>
                          <w:r>
                            <w:rPr>
                              <w:rFonts w:ascii="Times New Roman" w:eastAsia="Times New Roman" w:hAnsi="Times New Roman" w:cs="Times New Roman"/>
                              <w:color w:val="000000"/>
                              <w:sz w:val="20"/>
                            </w:rPr>
                            <w:t xml:space="preserve">Выводы аудита являются результатом объективного сравнения фактической информации, собранной аудиторами, с тем, что должно соответствовать критериям, установленным в предварительном отчете. </w:t>
                          </w:r>
                        </w:p>
                      </w:txbxContent>
                    </v:textbox>
                  </v:shape>
                </v:group>
                <w10:anchorlock/>
              </v:group>
            </w:pict>
          </mc:Fallback>
        </mc:AlternateContent>
      </w:r>
    </w:p>
    <w:p w14:paraId="1E85F98F" w14:textId="77777777" w:rsidR="00E220E6" w:rsidRPr="005C3B53" w:rsidRDefault="00E220E6" w:rsidP="00AE351D">
      <w:pPr>
        <w:jc w:val="center"/>
        <w:rPr>
          <w:rFonts w:ascii="Times New Roman" w:eastAsia="Times New Roman" w:hAnsi="Times New Roman" w:cs="Times New Roman"/>
          <w:sz w:val="16"/>
          <w:szCs w:val="16"/>
        </w:rPr>
      </w:pPr>
    </w:p>
    <w:p w14:paraId="18D987F1" w14:textId="2CED1687" w:rsidR="00C55963" w:rsidRDefault="00CE4113" w:rsidP="00AE351D">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18 – Действия аудиторской группы внешнего государственного аудита во Франции</w:t>
      </w:r>
    </w:p>
    <w:p w14:paraId="30B06B47" w14:textId="77777777" w:rsidR="00E220E6" w:rsidRPr="00E220E6" w:rsidRDefault="00E220E6" w:rsidP="00AE351D">
      <w:pPr>
        <w:ind w:firstLine="709"/>
        <w:rPr>
          <w:rFonts w:ascii="Times New Roman" w:eastAsia="Times New Roman" w:hAnsi="Times New Roman" w:cs="Times New Roman"/>
          <w:sz w:val="16"/>
          <w:szCs w:val="16"/>
        </w:rPr>
      </w:pPr>
    </w:p>
    <w:p w14:paraId="6C40EDC8" w14:textId="14C3A57D" w:rsidR="00C55963" w:rsidRDefault="00C3596E" w:rsidP="00AE351D">
      <w:pPr>
        <w:ind w:firstLine="709"/>
        <w:rPr>
          <w:rFonts w:ascii="Times New Roman" w:eastAsia="Times New Roman" w:hAnsi="Times New Roman" w:cs="Times New Roman"/>
        </w:rPr>
      </w:pPr>
      <w:r>
        <w:rPr>
          <w:rFonts w:ascii="Times New Roman" w:eastAsia="Times New Roman" w:hAnsi="Times New Roman" w:cs="Times New Roman"/>
        </w:rPr>
        <w:t xml:space="preserve">Примечание – </w:t>
      </w:r>
      <w:r w:rsidR="00CE4113">
        <w:rPr>
          <w:rFonts w:ascii="Times New Roman" w:eastAsia="Times New Roman" w:hAnsi="Times New Roman" w:cs="Times New Roman"/>
        </w:rPr>
        <w:t>Составлен автором по источнику [142]</w:t>
      </w:r>
    </w:p>
    <w:p w14:paraId="11EF0B91" w14:textId="77777777" w:rsidR="00C55963" w:rsidRDefault="00C55963" w:rsidP="00AE351D">
      <w:pPr>
        <w:ind w:firstLine="709"/>
        <w:jc w:val="both"/>
        <w:rPr>
          <w:rFonts w:ascii="Times New Roman" w:eastAsia="Times New Roman" w:hAnsi="Times New Roman" w:cs="Times New Roman"/>
          <w:sz w:val="28"/>
          <w:szCs w:val="28"/>
        </w:rPr>
      </w:pPr>
    </w:p>
    <w:p w14:paraId="1A9B8189" w14:textId="7777777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Как и при сборе и анализе информации, группа аудита формулирует свои рекомендации, оставаясь объективной и независимой. Они должны быть представлены логически и рационально, основываться на точных знаниях и быть конструктивными, то есть: их тон и содержание позитивны; они направлены на достижение результатов или ожидаемое улучшение производительности; они учитывают затраты; они были предметом обсуждения с проверяемой организацией. Основываясь на результатах своей работы, аудиторская группа должна иметь возможность делать конкретные выводы по рассмотренным вопросам аудита и, таким образом, проверять, были ли достигнуты цели аудита. Его оценки должны учитывать ситуацию, сложившуюся на момент принятия решений, и четко указывать в отчете объем информации, которой располагал контролируемый орган на момент принятия решений.</w:t>
      </w:r>
    </w:p>
    <w:p w14:paraId="5AC51FA9" w14:textId="4CE99F4F" w:rsidR="00C55963" w:rsidRDefault="00CE4113" w:rsidP="00AE351D">
      <w:pPr>
        <w:ind w:firstLine="709"/>
        <w:jc w:val="both"/>
        <w:rPr>
          <w:rFonts w:ascii="Times New Roman" w:eastAsia="Times New Roman" w:hAnsi="Times New Roman" w:cs="Times New Roman"/>
          <w:sz w:val="28"/>
          <w:szCs w:val="28"/>
        </w:rPr>
      </w:pPr>
      <w:r w:rsidRPr="008E2D2B">
        <w:rPr>
          <w:rFonts w:ascii="Times New Roman" w:eastAsia="Times New Roman" w:hAnsi="Times New Roman" w:cs="Times New Roman"/>
          <w:i/>
          <w:sz w:val="28"/>
          <w:szCs w:val="28"/>
        </w:rPr>
        <w:t>В Канаде</w:t>
      </w:r>
      <w:r>
        <w:rPr>
          <w:rFonts w:ascii="Times New Roman" w:eastAsia="Times New Roman" w:hAnsi="Times New Roman" w:cs="Times New Roman"/>
          <w:sz w:val="28"/>
          <w:szCs w:val="28"/>
        </w:rPr>
        <w:t xml:space="preserve"> высшим органом внешнего государственного аудита является Секретариат Совета казначейства Канады. Секретариат Совета казначейства Канады предоставляет рекомендации и Комитету министров Совета казначейства о том, как правительство инвестирует в программы и услуги, а также как оно обеспечивает их регулирование и управление. Секретариат помогает обеспечить разумное и эффективное использование денег налогоплательщиков для канадцев</w:t>
      </w:r>
      <w:r w:rsidR="005C3B53">
        <w:rPr>
          <w:rFonts w:ascii="Times New Roman" w:eastAsia="Times New Roman" w:hAnsi="Times New Roman" w:cs="Times New Roman"/>
          <w:sz w:val="28"/>
          <w:szCs w:val="28"/>
          <w:lang w:val="kk-KZ"/>
        </w:rPr>
        <w:t xml:space="preserve"> </w:t>
      </w:r>
      <w:r w:rsidR="005C3B53">
        <w:rPr>
          <w:rFonts w:ascii="Times New Roman" w:eastAsia="Times New Roman" w:hAnsi="Times New Roman" w:cs="Times New Roman"/>
          <w:sz w:val="28"/>
          <w:szCs w:val="28"/>
        </w:rPr>
        <w:t>[14</w:t>
      </w:r>
      <w:r w:rsidR="005C3B53">
        <w:rPr>
          <w:rFonts w:ascii="Times New Roman" w:eastAsia="Times New Roman" w:hAnsi="Times New Roman" w:cs="Times New Roman"/>
          <w:sz w:val="28"/>
          <w:szCs w:val="28"/>
          <w:lang w:val="kk-KZ"/>
        </w:rPr>
        <w:t>3</w:t>
      </w:r>
      <w:r w:rsidR="005C3B53">
        <w:rPr>
          <w:rFonts w:ascii="Times New Roman" w:eastAsia="Times New Roman" w:hAnsi="Times New Roman" w:cs="Times New Roman"/>
          <w:sz w:val="28"/>
          <w:szCs w:val="28"/>
        </w:rPr>
        <w:t>]</w:t>
      </w:r>
      <w:r>
        <w:rPr>
          <w:rFonts w:ascii="Times New Roman" w:eastAsia="Times New Roman" w:hAnsi="Times New Roman" w:cs="Times New Roman"/>
          <w:sz w:val="28"/>
          <w:szCs w:val="28"/>
        </w:rPr>
        <w:t>.</w:t>
      </w:r>
    </w:p>
    <w:p w14:paraId="575C8DC1" w14:textId="7777777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Комитеты по аудиту являются важной частью эффективного организационного управления. В соответствии со статьей 148 Закона «Об управлении государственными финансами» (LGFP) в Канаде все материнские государственные компании должны создать комитет по аудиту (для государственных компаний, в которых менее четырех директоров, совет директоров действует как Комитет по аудиту) [144].</w:t>
      </w:r>
    </w:p>
    <w:p w14:paraId="14B70C84" w14:textId="7777777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инструкциях по проведению государственного аудита Канады указывается, что экономичность и эффективность взаимосвязаны, но несколько отделены от эффективности. Теоретически, программа может быть экономичной и эффективной, не будучи эффективной, то есть она вполне может преуспеть в получении результатов. </w:t>
      </w:r>
    </w:p>
    <w:p w14:paraId="4D67F0E7" w14:textId="7777777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Существует несколько рамок или методов, которые способствуют достижению и повышению эффективности в государственном секторе. Многие из этих структур, первоначально разработанных в частном секторе, где они используются хорошо управляемыми организациями и поддерживаются консультантами по вопросам управления, с тех пор были адаптированы к государственному сектору. </w:t>
      </w:r>
    </w:p>
    <w:p w14:paraId="2791BCAA" w14:textId="548F3FD1"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Каждая структура или метод основаны на большом объеме исследований и могут быть сложными. Некоторые из распространенных методов перечислены ниже, наряду с подборкой справочных источников. Во многих случаях методы ориентированы на эффективность, качество и результативность:</w:t>
      </w:r>
    </w:p>
    <w:p w14:paraId="1CFF8B12" w14:textId="1E9109B5" w:rsidR="00C55963" w:rsidRDefault="005C3B5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CE4113">
        <w:rPr>
          <w:rFonts w:ascii="Times New Roman" w:eastAsia="Times New Roman" w:hAnsi="Times New Roman" w:cs="Times New Roman"/>
          <w:sz w:val="28"/>
          <w:szCs w:val="28"/>
        </w:rPr>
        <w:t xml:space="preserve"> метод бережливого производства. Основная идея заключается в том, чтобы максимизировать ценность для клиента, минимизируя при этом отходы;</w:t>
      </w:r>
    </w:p>
    <w:p w14:paraId="1286E5B1" w14:textId="3118CAEB" w:rsidR="00C55963" w:rsidRDefault="005C3B5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CE4113">
        <w:rPr>
          <w:rFonts w:ascii="Times New Roman" w:eastAsia="Times New Roman" w:hAnsi="Times New Roman" w:cs="Times New Roman"/>
          <w:sz w:val="28"/>
          <w:szCs w:val="28"/>
        </w:rPr>
        <w:t xml:space="preserve"> метод шести сигм. Строгий, основанный на данных метод и подход, который устраняет ошибки и сводит к минимуму изменчивость процесса - от производства продукта до предоставления услуг. Цель состоит в том, чтобы улучшить качество результатов процесса;</w:t>
      </w:r>
    </w:p>
    <w:p w14:paraId="5C267AF6" w14:textId="2D8A11B7" w:rsidR="00C55963" w:rsidRDefault="005C3B5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CE4113">
        <w:rPr>
          <w:rFonts w:ascii="Times New Roman" w:eastAsia="Times New Roman" w:hAnsi="Times New Roman" w:cs="Times New Roman"/>
          <w:sz w:val="28"/>
          <w:szCs w:val="28"/>
        </w:rPr>
        <w:t xml:space="preserve"> тотальное управление качеством. Философия глобального менеджмента, направленная на постоянное улучшение качества продукции и процессов;</w:t>
      </w:r>
    </w:p>
    <w:p w14:paraId="4B480A08" w14:textId="4D4D396D" w:rsidR="00C55963" w:rsidRDefault="005C3B5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CE4113">
        <w:rPr>
          <w:rFonts w:ascii="Times New Roman" w:eastAsia="Times New Roman" w:hAnsi="Times New Roman" w:cs="Times New Roman"/>
          <w:sz w:val="28"/>
          <w:szCs w:val="28"/>
        </w:rPr>
        <w:t xml:space="preserve"> сбалансированная система показателей. Система управления и стратегического планирования, используемая для создания оперативной деятельности в соответствие с видением и стратегией организации и контроль за ее деятельностью в соответствии со стратегическими целями;</w:t>
      </w:r>
    </w:p>
    <w:p w14:paraId="25B5A681" w14:textId="035A6608" w:rsidR="00C55963" w:rsidRDefault="005C3B5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CE4113">
        <w:rPr>
          <w:rFonts w:ascii="Times New Roman" w:eastAsia="Times New Roman" w:hAnsi="Times New Roman" w:cs="Times New Roman"/>
          <w:sz w:val="28"/>
          <w:szCs w:val="28"/>
        </w:rPr>
        <w:t xml:space="preserve"> стандарты ИСО. Международная организация по стандартизации (ИСО) является крупнейшим в мире сторонником добровольных международных стандартов. Ее международные стандарты устанавливают спецификации для продуктов, услуг и передовой практики, помогая организациям быть более эффективными и действенными.</w:t>
      </w:r>
    </w:p>
    <w:p w14:paraId="44C17549" w14:textId="7777777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дополнение к этим широким рамкам субъекты государственного сектора могут также использовать специальные инструменты для повышения эффективности в своих конкретных направлениях деятельности или областях.</w:t>
      </w:r>
    </w:p>
    <w:p w14:paraId="4CBD43DE" w14:textId="7777777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Бенчмаркинг – это процесс сравнения бизнес-процессов и данных о производительности организации с преобладающей практикой в отрасли организации или с передовой практикой в других секторах. Обычно измеряемыми аспектами являются качество, время и стоимость. Этот тип анализа может также рассматривать текущую производительность организации по сравнению с ее прошлой производительностью (иногда называемой «сравнением с основными данными»). </w:t>
      </w:r>
    </w:p>
    <w:p w14:paraId="13E16708" w14:textId="7777777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Бенчмаркинг играет особенно важную роль в достижении эффективности, поскольку он предоставляет руководству объективные данные о сильных и слабых сторонах своего подразделения. С помощью этих данных организация может определить приоритетные области для улучшения и способствовать в принятии корректирующих мер, необходимых для повышения его общей эффективности. </w:t>
      </w:r>
    </w:p>
    <w:p w14:paraId="493A470B" w14:textId="7777777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Под инновациями мы подразумеваем применение новых решений для удовлетворения существующих потребностей или новых требований. Тем не менее, внедрение новых методов управления, принятие новых моделей предоставления услуг и заключение новых партнерских соглашений - все это средства использовать инновации для повышения эффективности услуг, мероприятий и программ в секторе общественности.</w:t>
      </w:r>
    </w:p>
    <w:p w14:paraId="5BC4401E" w14:textId="7777777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Партнерские отношения между государственным и частным секторами, общие услуги, комплексное предоставление услуг и онлайн-услуги являются примерами инновационных подходов, которые правительства все чаще используют для осуществления проектов и предоставления услуг с помощью эффективности и результативности.</w:t>
      </w:r>
    </w:p>
    <w:p w14:paraId="12DCB7E9" w14:textId="7777777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практике системная экспертно-аналитическая деятельность включает в себя изучение некоторых ключевых систем, практик, процедур и средств контроля организации, которые способствуют повышению эффективности, таких как системы измерения эффективности и отчетности, системы контроля затрат и системы, используемые менеджментом для проведения сравнительного анализа результатов деятельности предприятия. Семь видов управленческой деятельности могут обеспечить полезную основу для оценки качества и эффективности систем управления, способствующих повышению эффективности [144].</w:t>
      </w:r>
    </w:p>
    <w:p w14:paraId="38882689" w14:textId="7777777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таблице 11 приводятся общие примеры описательных и нормативных целей для различных областей экспертно-аналитической деятельности. </w:t>
      </w:r>
    </w:p>
    <w:p w14:paraId="5A3B14C8" w14:textId="77777777" w:rsidR="00C55963" w:rsidRDefault="00C55963" w:rsidP="00AE351D">
      <w:pPr>
        <w:ind w:firstLine="709"/>
        <w:jc w:val="both"/>
        <w:rPr>
          <w:rFonts w:ascii="Times New Roman" w:eastAsia="Times New Roman" w:hAnsi="Times New Roman" w:cs="Times New Roman"/>
          <w:sz w:val="28"/>
          <w:szCs w:val="28"/>
        </w:rPr>
      </w:pPr>
    </w:p>
    <w:p w14:paraId="279933A5" w14:textId="77777777" w:rsidR="00C55963" w:rsidRDefault="00CE4113" w:rsidP="00AE351D">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11 – Примеры описательных и нормативных целей для различных отраслей экспертно-аналитической деятельности</w:t>
      </w:r>
    </w:p>
    <w:p w14:paraId="3B5F0580" w14:textId="77777777" w:rsidR="00C55963" w:rsidRPr="00E220E6" w:rsidRDefault="00C55963" w:rsidP="00AE351D">
      <w:pPr>
        <w:jc w:val="both"/>
        <w:rPr>
          <w:rFonts w:ascii="Times New Roman" w:eastAsia="Times New Roman" w:hAnsi="Times New Roman" w:cs="Times New Roman"/>
          <w:sz w:val="16"/>
          <w:szCs w:val="16"/>
        </w:rPr>
      </w:pPr>
    </w:p>
    <w:tbl>
      <w:tblPr>
        <w:tblStyle w:val="afff1"/>
        <w:tblW w:w="9500"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410"/>
        <w:gridCol w:w="3464"/>
        <w:gridCol w:w="3626"/>
      </w:tblGrid>
      <w:tr w:rsidR="00C55963" w:rsidRPr="00E220E6" w14:paraId="7F50B72E" w14:textId="77777777" w:rsidTr="00E220E6">
        <w:trPr>
          <w:trHeight w:val="58"/>
          <w:jc w:val="center"/>
        </w:trPr>
        <w:tc>
          <w:tcPr>
            <w:tcW w:w="2410" w:type="dxa"/>
          </w:tcPr>
          <w:p w14:paraId="4762E10E" w14:textId="77777777" w:rsidR="00C55963" w:rsidRPr="00E220E6" w:rsidRDefault="00CE4113" w:rsidP="005C3B53">
            <w:pPr>
              <w:jc w:val="center"/>
              <w:rPr>
                <w:rFonts w:ascii="Times New Roman" w:eastAsia="Times New Roman" w:hAnsi="Times New Roman" w:cs="Times New Roman"/>
                <w:sz w:val="24"/>
                <w:szCs w:val="24"/>
              </w:rPr>
            </w:pPr>
            <w:r w:rsidRPr="00E220E6">
              <w:rPr>
                <w:rFonts w:ascii="Times New Roman" w:eastAsia="Times New Roman" w:hAnsi="Times New Roman" w:cs="Times New Roman"/>
                <w:sz w:val="24"/>
                <w:szCs w:val="24"/>
              </w:rPr>
              <w:t>Стратегия аудита</w:t>
            </w:r>
          </w:p>
        </w:tc>
        <w:tc>
          <w:tcPr>
            <w:tcW w:w="3464" w:type="dxa"/>
          </w:tcPr>
          <w:p w14:paraId="3760C2F5" w14:textId="77777777" w:rsidR="00C55963" w:rsidRPr="00E220E6" w:rsidRDefault="00CE4113" w:rsidP="005C3B53">
            <w:pPr>
              <w:jc w:val="center"/>
              <w:rPr>
                <w:rFonts w:ascii="Times New Roman" w:eastAsia="Times New Roman" w:hAnsi="Times New Roman" w:cs="Times New Roman"/>
                <w:sz w:val="24"/>
                <w:szCs w:val="24"/>
              </w:rPr>
            </w:pPr>
            <w:r w:rsidRPr="00E220E6">
              <w:rPr>
                <w:rFonts w:ascii="Times New Roman" w:eastAsia="Times New Roman" w:hAnsi="Times New Roman" w:cs="Times New Roman"/>
                <w:sz w:val="24"/>
                <w:szCs w:val="24"/>
              </w:rPr>
              <w:t>Описательная цель</w:t>
            </w:r>
          </w:p>
        </w:tc>
        <w:tc>
          <w:tcPr>
            <w:tcW w:w="3626" w:type="dxa"/>
          </w:tcPr>
          <w:p w14:paraId="162407EC" w14:textId="77777777" w:rsidR="00C55963" w:rsidRPr="00E220E6" w:rsidRDefault="00CE4113" w:rsidP="005C3B53">
            <w:pPr>
              <w:jc w:val="center"/>
              <w:rPr>
                <w:rFonts w:ascii="Times New Roman" w:eastAsia="Times New Roman" w:hAnsi="Times New Roman" w:cs="Times New Roman"/>
                <w:sz w:val="24"/>
                <w:szCs w:val="24"/>
              </w:rPr>
            </w:pPr>
            <w:r w:rsidRPr="00E220E6">
              <w:rPr>
                <w:rFonts w:ascii="Times New Roman" w:eastAsia="Times New Roman" w:hAnsi="Times New Roman" w:cs="Times New Roman"/>
                <w:sz w:val="24"/>
                <w:szCs w:val="24"/>
              </w:rPr>
              <w:t>Нормативная цель</w:t>
            </w:r>
          </w:p>
        </w:tc>
      </w:tr>
      <w:tr w:rsidR="00C55963" w:rsidRPr="00E220E6" w14:paraId="26D4B177" w14:textId="77777777" w:rsidTr="00E220E6">
        <w:trPr>
          <w:trHeight w:val="1000"/>
          <w:jc w:val="center"/>
        </w:trPr>
        <w:tc>
          <w:tcPr>
            <w:tcW w:w="2410" w:type="dxa"/>
          </w:tcPr>
          <w:p w14:paraId="569066BB" w14:textId="77777777" w:rsidR="00C55963" w:rsidRPr="00E220E6" w:rsidRDefault="00CE4113" w:rsidP="00AE351D">
            <w:pPr>
              <w:jc w:val="both"/>
              <w:rPr>
                <w:rFonts w:ascii="Times New Roman" w:eastAsia="Times New Roman" w:hAnsi="Times New Roman" w:cs="Times New Roman"/>
                <w:sz w:val="24"/>
                <w:szCs w:val="24"/>
              </w:rPr>
            </w:pPr>
            <w:r w:rsidRPr="00E220E6">
              <w:rPr>
                <w:rFonts w:ascii="Times New Roman" w:eastAsia="Times New Roman" w:hAnsi="Times New Roman" w:cs="Times New Roman"/>
                <w:sz w:val="24"/>
                <w:szCs w:val="24"/>
              </w:rPr>
              <w:t>Проверенные методы или структуры повышения эффективности</w:t>
            </w:r>
          </w:p>
        </w:tc>
        <w:tc>
          <w:tcPr>
            <w:tcW w:w="3464" w:type="dxa"/>
          </w:tcPr>
          <w:p w14:paraId="7CC1FA0F" w14:textId="77777777" w:rsidR="00C55963" w:rsidRPr="00E220E6" w:rsidRDefault="00CE4113" w:rsidP="00AE351D">
            <w:pPr>
              <w:jc w:val="both"/>
              <w:rPr>
                <w:rFonts w:ascii="Times New Roman" w:eastAsia="Times New Roman" w:hAnsi="Times New Roman" w:cs="Times New Roman"/>
                <w:sz w:val="24"/>
                <w:szCs w:val="24"/>
              </w:rPr>
            </w:pPr>
            <w:r w:rsidRPr="00E220E6">
              <w:rPr>
                <w:rFonts w:ascii="Times New Roman" w:eastAsia="Times New Roman" w:hAnsi="Times New Roman" w:cs="Times New Roman"/>
                <w:sz w:val="24"/>
                <w:szCs w:val="24"/>
              </w:rPr>
              <w:t>Оценка проектирования и реализации проверенной структуры улучшения.</w:t>
            </w:r>
          </w:p>
        </w:tc>
        <w:tc>
          <w:tcPr>
            <w:tcW w:w="3626" w:type="dxa"/>
          </w:tcPr>
          <w:p w14:paraId="38A30165" w14:textId="77777777" w:rsidR="00C55963" w:rsidRPr="00E220E6" w:rsidRDefault="00CE4113" w:rsidP="00AE351D">
            <w:pPr>
              <w:jc w:val="both"/>
              <w:rPr>
                <w:rFonts w:ascii="Times New Roman" w:eastAsia="Times New Roman" w:hAnsi="Times New Roman" w:cs="Times New Roman"/>
                <w:sz w:val="24"/>
                <w:szCs w:val="24"/>
              </w:rPr>
            </w:pPr>
            <w:r w:rsidRPr="00E220E6">
              <w:rPr>
                <w:rFonts w:ascii="Times New Roman" w:eastAsia="Times New Roman" w:hAnsi="Times New Roman" w:cs="Times New Roman"/>
                <w:sz w:val="24"/>
                <w:szCs w:val="24"/>
              </w:rPr>
              <w:t>Определить, осуществляется ли проектирование и реализация.</w:t>
            </w:r>
          </w:p>
          <w:p w14:paraId="6079418D" w14:textId="77777777" w:rsidR="00C55963" w:rsidRPr="00E220E6" w:rsidRDefault="00CE4113" w:rsidP="00AE351D">
            <w:pPr>
              <w:jc w:val="both"/>
              <w:rPr>
                <w:rFonts w:ascii="Times New Roman" w:eastAsia="Times New Roman" w:hAnsi="Times New Roman" w:cs="Times New Roman"/>
                <w:sz w:val="24"/>
                <w:szCs w:val="24"/>
              </w:rPr>
            </w:pPr>
            <w:r w:rsidRPr="00E220E6">
              <w:rPr>
                <w:rFonts w:ascii="Times New Roman" w:eastAsia="Times New Roman" w:hAnsi="Times New Roman" w:cs="Times New Roman"/>
                <w:sz w:val="24"/>
                <w:szCs w:val="24"/>
              </w:rPr>
              <w:t xml:space="preserve">Проверенная работа по созданию системы улучшения соответствует ожиданиям или лучшим практикам. </w:t>
            </w:r>
          </w:p>
        </w:tc>
      </w:tr>
      <w:tr w:rsidR="00C55963" w:rsidRPr="00E220E6" w14:paraId="3A23151A" w14:textId="77777777" w:rsidTr="00E220E6">
        <w:trPr>
          <w:trHeight w:val="841"/>
          <w:jc w:val="center"/>
        </w:trPr>
        <w:tc>
          <w:tcPr>
            <w:tcW w:w="2410" w:type="dxa"/>
          </w:tcPr>
          <w:p w14:paraId="48A8E3A5" w14:textId="77777777" w:rsidR="00C55963" w:rsidRPr="00E220E6" w:rsidRDefault="00CE4113" w:rsidP="00AE351D">
            <w:pPr>
              <w:jc w:val="both"/>
              <w:rPr>
                <w:rFonts w:ascii="Times New Roman" w:eastAsia="Times New Roman" w:hAnsi="Times New Roman" w:cs="Times New Roman"/>
                <w:sz w:val="24"/>
                <w:szCs w:val="24"/>
              </w:rPr>
            </w:pPr>
            <w:r w:rsidRPr="00E220E6">
              <w:rPr>
                <w:rFonts w:ascii="Times New Roman" w:eastAsia="Times New Roman" w:hAnsi="Times New Roman" w:cs="Times New Roman"/>
                <w:sz w:val="24"/>
                <w:szCs w:val="24"/>
              </w:rPr>
              <w:t>Системы и практики (средства управления)</w:t>
            </w:r>
          </w:p>
        </w:tc>
        <w:tc>
          <w:tcPr>
            <w:tcW w:w="3464" w:type="dxa"/>
          </w:tcPr>
          <w:p w14:paraId="1231FA60" w14:textId="77777777" w:rsidR="00C55963" w:rsidRPr="00E220E6" w:rsidRDefault="00CE4113" w:rsidP="00AE351D">
            <w:pPr>
              <w:jc w:val="both"/>
              <w:rPr>
                <w:rFonts w:ascii="Times New Roman" w:eastAsia="Times New Roman" w:hAnsi="Times New Roman" w:cs="Times New Roman"/>
                <w:sz w:val="24"/>
                <w:szCs w:val="24"/>
              </w:rPr>
            </w:pPr>
            <w:r w:rsidRPr="00E220E6">
              <w:rPr>
                <w:rFonts w:ascii="Times New Roman" w:eastAsia="Times New Roman" w:hAnsi="Times New Roman" w:cs="Times New Roman"/>
                <w:sz w:val="24"/>
                <w:szCs w:val="24"/>
              </w:rPr>
              <w:t>Оценка эффективности систем и практик управления (средств контроля).</w:t>
            </w:r>
          </w:p>
          <w:p w14:paraId="225EE8A7" w14:textId="0EE2B89D" w:rsidR="00C55963" w:rsidRPr="00E220E6" w:rsidRDefault="00CE4113" w:rsidP="00AE351D">
            <w:pPr>
              <w:jc w:val="both"/>
              <w:rPr>
                <w:rFonts w:ascii="Times New Roman" w:eastAsia="Times New Roman" w:hAnsi="Times New Roman" w:cs="Times New Roman"/>
                <w:sz w:val="24"/>
                <w:szCs w:val="24"/>
              </w:rPr>
            </w:pPr>
            <w:r w:rsidRPr="00E220E6">
              <w:rPr>
                <w:rFonts w:ascii="Times New Roman" w:eastAsia="Times New Roman" w:hAnsi="Times New Roman" w:cs="Times New Roman"/>
                <w:sz w:val="24"/>
                <w:szCs w:val="24"/>
              </w:rPr>
              <w:t>Оценить эффективность сис</w:t>
            </w:r>
            <w:r w:rsidR="00AD120E">
              <w:rPr>
                <w:rFonts w:ascii="Times New Roman" w:eastAsia="Times New Roman" w:hAnsi="Times New Roman" w:cs="Times New Roman"/>
                <w:sz w:val="24"/>
                <w:szCs w:val="24"/>
                <w:lang w:val="kk-KZ"/>
              </w:rPr>
              <w:t xml:space="preserve"> </w:t>
            </w:r>
            <w:r w:rsidRPr="00E220E6">
              <w:rPr>
                <w:rFonts w:ascii="Times New Roman" w:eastAsia="Times New Roman" w:hAnsi="Times New Roman" w:cs="Times New Roman"/>
                <w:sz w:val="24"/>
                <w:szCs w:val="24"/>
              </w:rPr>
              <w:t>тем и методы управления (сред</w:t>
            </w:r>
            <w:r w:rsidR="00AD120E">
              <w:rPr>
                <w:rFonts w:ascii="Times New Roman" w:eastAsia="Times New Roman" w:hAnsi="Times New Roman" w:cs="Times New Roman"/>
                <w:sz w:val="24"/>
                <w:szCs w:val="24"/>
                <w:lang w:val="kk-KZ"/>
              </w:rPr>
              <w:t xml:space="preserve"> </w:t>
            </w:r>
            <w:r w:rsidRPr="00E220E6">
              <w:rPr>
                <w:rFonts w:ascii="Times New Roman" w:eastAsia="Times New Roman" w:hAnsi="Times New Roman" w:cs="Times New Roman"/>
                <w:sz w:val="24"/>
                <w:szCs w:val="24"/>
              </w:rPr>
              <w:t xml:space="preserve">ства контроля) </w:t>
            </w:r>
            <w:r w:rsidR="00E220E6" w:rsidRPr="00E220E6">
              <w:rPr>
                <w:rFonts w:ascii="Times New Roman" w:eastAsia="Times New Roman" w:hAnsi="Times New Roman" w:cs="Times New Roman"/>
                <w:sz w:val="24"/>
                <w:szCs w:val="24"/>
              </w:rPr>
              <w:t>для</w:t>
            </w:r>
            <w:r w:rsidR="00E220E6" w:rsidRPr="00E220E6">
              <w:rPr>
                <w:sz w:val="24"/>
                <w:szCs w:val="24"/>
              </w:rPr>
              <w:t xml:space="preserve"> </w:t>
            </w:r>
            <w:r w:rsidR="00E220E6" w:rsidRPr="00E220E6">
              <w:rPr>
                <w:rFonts w:ascii="Times New Roman" w:eastAsia="Times New Roman" w:hAnsi="Times New Roman" w:cs="Times New Roman"/>
                <w:sz w:val="24"/>
                <w:szCs w:val="24"/>
              </w:rPr>
              <w:t>поощрения</w:t>
            </w:r>
            <w:r w:rsidRPr="00E220E6">
              <w:rPr>
                <w:rFonts w:ascii="Times New Roman" w:eastAsia="Times New Roman" w:hAnsi="Times New Roman" w:cs="Times New Roman"/>
                <w:sz w:val="24"/>
                <w:szCs w:val="24"/>
              </w:rPr>
              <w:t xml:space="preserve"> достижения эффективности.</w:t>
            </w:r>
          </w:p>
        </w:tc>
        <w:tc>
          <w:tcPr>
            <w:tcW w:w="3626" w:type="dxa"/>
          </w:tcPr>
          <w:p w14:paraId="2E1015DA" w14:textId="77777777" w:rsidR="00C55963" w:rsidRPr="00E220E6" w:rsidRDefault="00CE4113" w:rsidP="00AE351D">
            <w:pPr>
              <w:jc w:val="both"/>
              <w:rPr>
                <w:rFonts w:ascii="Times New Roman" w:eastAsia="Times New Roman" w:hAnsi="Times New Roman" w:cs="Times New Roman"/>
                <w:sz w:val="24"/>
                <w:szCs w:val="24"/>
              </w:rPr>
            </w:pPr>
            <w:r w:rsidRPr="00E220E6">
              <w:rPr>
                <w:rFonts w:ascii="Times New Roman" w:eastAsia="Times New Roman" w:hAnsi="Times New Roman" w:cs="Times New Roman"/>
                <w:sz w:val="24"/>
                <w:szCs w:val="24"/>
              </w:rPr>
              <w:t>Определите, соответствуют ли системы управления и средства контроля, способствующие достижению эффективности, ожиданиям или передовой практике.</w:t>
            </w:r>
          </w:p>
        </w:tc>
      </w:tr>
      <w:tr w:rsidR="00C55963" w:rsidRPr="00E220E6" w14:paraId="26F22060" w14:textId="77777777" w:rsidTr="00E220E6">
        <w:trPr>
          <w:trHeight w:val="1840"/>
          <w:jc w:val="center"/>
        </w:trPr>
        <w:tc>
          <w:tcPr>
            <w:tcW w:w="2410" w:type="dxa"/>
          </w:tcPr>
          <w:p w14:paraId="6EED562B" w14:textId="77777777" w:rsidR="00C55963" w:rsidRPr="00E220E6" w:rsidRDefault="00CE4113" w:rsidP="00AE351D">
            <w:pPr>
              <w:jc w:val="both"/>
              <w:rPr>
                <w:rFonts w:ascii="Times New Roman" w:eastAsia="Times New Roman" w:hAnsi="Times New Roman" w:cs="Times New Roman"/>
                <w:sz w:val="24"/>
                <w:szCs w:val="24"/>
              </w:rPr>
            </w:pPr>
            <w:r w:rsidRPr="00E220E6">
              <w:rPr>
                <w:rFonts w:ascii="Times New Roman" w:eastAsia="Times New Roman" w:hAnsi="Times New Roman" w:cs="Times New Roman"/>
                <w:sz w:val="24"/>
                <w:szCs w:val="24"/>
              </w:rPr>
              <w:t>Измерение эффективности</w:t>
            </w:r>
          </w:p>
        </w:tc>
        <w:tc>
          <w:tcPr>
            <w:tcW w:w="3464" w:type="dxa"/>
          </w:tcPr>
          <w:p w14:paraId="220F93A7" w14:textId="77777777" w:rsidR="00C55963" w:rsidRPr="00E220E6" w:rsidRDefault="00CE4113" w:rsidP="00AE351D">
            <w:pPr>
              <w:jc w:val="both"/>
              <w:rPr>
                <w:rFonts w:ascii="Times New Roman" w:eastAsia="Times New Roman" w:hAnsi="Times New Roman" w:cs="Times New Roman"/>
                <w:sz w:val="24"/>
                <w:szCs w:val="24"/>
              </w:rPr>
            </w:pPr>
            <w:r w:rsidRPr="00E220E6">
              <w:rPr>
                <w:rFonts w:ascii="Times New Roman" w:eastAsia="Times New Roman" w:hAnsi="Times New Roman" w:cs="Times New Roman"/>
                <w:sz w:val="24"/>
                <w:szCs w:val="24"/>
              </w:rPr>
              <w:t xml:space="preserve">Оценка систем и методов управления (средств контроля), используемых для </w:t>
            </w:r>
          </w:p>
          <w:p w14:paraId="4AA03406" w14:textId="0499782D" w:rsidR="00C55963" w:rsidRPr="00AD120E" w:rsidRDefault="00CE4113" w:rsidP="00AE351D">
            <w:pPr>
              <w:jc w:val="both"/>
              <w:rPr>
                <w:rFonts w:ascii="Times New Roman" w:eastAsia="Times New Roman" w:hAnsi="Times New Roman" w:cs="Times New Roman"/>
                <w:sz w:val="24"/>
                <w:szCs w:val="24"/>
                <w:lang w:val="kk-KZ"/>
              </w:rPr>
            </w:pPr>
            <w:r w:rsidRPr="00E220E6">
              <w:rPr>
                <w:rFonts w:ascii="Times New Roman" w:eastAsia="Times New Roman" w:hAnsi="Times New Roman" w:cs="Times New Roman"/>
                <w:sz w:val="24"/>
                <w:szCs w:val="24"/>
              </w:rPr>
              <w:t>измерять и</w:t>
            </w:r>
            <w:r w:rsidR="00AD120E">
              <w:rPr>
                <w:rFonts w:ascii="Times New Roman" w:eastAsia="Times New Roman" w:hAnsi="Times New Roman" w:cs="Times New Roman"/>
                <w:sz w:val="24"/>
                <w:szCs w:val="24"/>
              </w:rPr>
              <w:t xml:space="preserve"> отчитываться об эффективности</w:t>
            </w:r>
          </w:p>
        </w:tc>
        <w:tc>
          <w:tcPr>
            <w:tcW w:w="3626" w:type="dxa"/>
          </w:tcPr>
          <w:p w14:paraId="7EF8B985" w14:textId="30AEE98D" w:rsidR="00C55963" w:rsidRPr="00AD120E" w:rsidRDefault="00CE4113" w:rsidP="00AE351D">
            <w:pPr>
              <w:jc w:val="both"/>
              <w:rPr>
                <w:rFonts w:ascii="Times New Roman" w:eastAsia="Times New Roman" w:hAnsi="Times New Roman" w:cs="Times New Roman"/>
                <w:sz w:val="24"/>
                <w:szCs w:val="24"/>
                <w:lang w:val="kk-KZ"/>
              </w:rPr>
            </w:pPr>
            <w:r w:rsidRPr="00E220E6">
              <w:rPr>
                <w:rFonts w:ascii="Times New Roman" w:eastAsia="Times New Roman" w:hAnsi="Times New Roman" w:cs="Times New Roman"/>
                <w:sz w:val="24"/>
                <w:szCs w:val="24"/>
              </w:rPr>
              <w:t>Определить, используются ли системы и методы управления (средства управления) для того, чтобы измерять и отчитываться об эффективности, соответству</w:t>
            </w:r>
            <w:r w:rsidR="00AD120E">
              <w:rPr>
                <w:rFonts w:ascii="Times New Roman" w:eastAsia="Times New Roman" w:hAnsi="Times New Roman" w:cs="Times New Roman"/>
                <w:sz w:val="24"/>
                <w:szCs w:val="24"/>
                <w:lang w:val="kk-KZ"/>
              </w:rPr>
              <w:t xml:space="preserve"> </w:t>
            </w:r>
            <w:r w:rsidRPr="00E220E6">
              <w:rPr>
                <w:rFonts w:ascii="Times New Roman" w:eastAsia="Times New Roman" w:hAnsi="Times New Roman" w:cs="Times New Roman"/>
                <w:sz w:val="24"/>
                <w:szCs w:val="24"/>
              </w:rPr>
              <w:t>ющей о</w:t>
            </w:r>
            <w:r w:rsidR="00AD120E">
              <w:rPr>
                <w:rFonts w:ascii="Times New Roman" w:eastAsia="Times New Roman" w:hAnsi="Times New Roman" w:cs="Times New Roman"/>
                <w:sz w:val="24"/>
                <w:szCs w:val="24"/>
              </w:rPr>
              <w:t>жиданиям или передовой практике</w:t>
            </w:r>
          </w:p>
        </w:tc>
      </w:tr>
      <w:tr w:rsidR="00C55963" w:rsidRPr="00E220E6" w14:paraId="2FDC21C4" w14:textId="77777777" w:rsidTr="00AD120E">
        <w:trPr>
          <w:trHeight w:val="225"/>
          <w:jc w:val="center"/>
        </w:trPr>
        <w:tc>
          <w:tcPr>
            <w:tcW w:w="9500" w:type="dxa"/>
            <w:gridSpan w:val="3"/>
          </w:tcPr>
          <w:p w14:paraId="31D0BC7F" w14:textId="1D35CB9E" w:rsidR="00C55963" w:rsidRPr="00E220E6" w:rsidRDefault="00C3596E" w:rsidP="00AD120E">
            <w:pPr>
              <w:ind w:firstLine="593"/>
              <w:jc w:val="both"/>
              <w:rPr>
                <w:rFonts w:ascii="Times New Roman" w:eastAsia="Times New Roman" w:hAnsi="Times New Roman" w:cs="Times New Roman"/>
                <w:sz w:val="24"/>
                <w:szCs w:val="24"/>
              </w:rPr>
            </w:pPr>
            <w:r w:rsidRPr="00E220E6">
              <w:rPr>
                <w:rFonts w:ascii="Times New Roman" w:eastAsia="Times New Roman" w:hAnsi="Times New Roman" w:cs="Times New Roman"/>
                <w:sz w:val="24"/>
                <w:szCs w:val="24"/>
              </w:rPr>
              <w:t xml:space="preserve">Примечание – </w:t>
            </w:r>
            <w:r w:rsidR="00CE4113" w:rsidRPr="00E220E6">
              <w:rPr>
                <w:rFonts w:ascii="Times New Roman" w:eastAsia="Times New Roman" w:hAnsi="Times New Roman" w:cs="Times New Roman"/>
                <w:sz w:val="24"/>
                <w:szCs w:val="24"/>
              </w:rPr>
              <w:t>Составлено автором</w:t>
            </w:r>
          </w:p>
        </w:tc>
      </w:tr>
    </w:tbl>
    <w:p w14:paraId="2B081693" w14:textId="77777777" w:rsidR="00C55963" w:rsidRDefault="00C55963" w:rsidP="00AE351D">
      <w:pPr>
        <w:ind w:firstLine="709"/>
        <w:jc w:val="both"/>
        <w:rPr>
          <w:rFonts w:ascii="Times New Roman" w:eastAsia="Times New Roman" w:hAnsi="Times New Roman" w:cs="Times New Roman"/>
          <w:sz w:val="28"/>
          <w:szCs w:val="28"/>
        </w:rPr>
      </w:pPr>
    </w:p>
    <w:p w14:paraId="7056CBFB" w14:textId="7777777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некоторых случаях аудиторы будут иметь достаточную гибкость, чтобы выбрать более одной цели. Например, аудиторская группа может оказаться в ситуации, когда она может принять три различные цели: </w:t>
      </w:r>
    </w:p>
    <w:p w14:paraId="4CDC606E" w14:textId="77777777" w:rsidR="00C55963" w:rsidRDefault="00CE4113" w:rsidP="00AD120E">
      <w:pPr>
        <w:tabs>
          <w:tab w:val="left" w:pos="993"/>
        </w:tabs>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w:t>
      </w:r>
      <w:r>
        <w:rPr>
          <w:rFonts w:ascii="Times New Roman" w:eastAsia="Times New Roman" w:hAnsi="Times New Roman" w:cs="Times New Roman"/>
          <w:sz w:val="28"/>
          <w:szCs w:val="28"/>
        </w:rPr>
        <w:tab/>
        <w:t xml:space="preserve">Определить, соответствуют ли системы и практики управления, способствующие достижению эффективности ожидания или передовой практике. </w:t>
      </w:r>
    </w:p>
    <w:p w14:paraId="3D6C4CBA" w14:textId="77777777" w:rsidR="00C55963" w:rsidRDefault="00CE4113" w:rsidP="00AD120E">
      <w:pPr>
        <w:tabs>
          <w:tab w:val="left" w:pos="993"/>
        </w:tabs>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w:t>
      </w:r>
      <w:r>
        <w:rPr>
          <w:rFonts w:ascii="Times New Roman" w:eastAsia="Times New Roman" w:hAnsi="Times New Roman" w:cs="Times New Roman"/>
          <w:sz w:val="28"/>
          <w:szCs w:val="28"/>
        </w:rPr>
        <w:tab/>
        <w:t xml:space="preserve">Оценка систем и методов управления, используемых для измерения эффективности и отчетности по ней. </w:t>
      </w:r>
    </w:p>
    <w:p w14:paraId="7EC86391" w14:textId="77777777" w:rsidR="00C55963" w:rsidRDefault="00CE4113" w:rsidP="00AD120E">
      <w:pPr>
        <w:tabs>
          <w:tab w:val="left" w:pos="993"/>
        </w:tabs>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w:t>
      </w:r>
      <w:r>
        <w:rPr>
          <w:rFonts w:ascii="Times New Roman" w:eastAsia="Times New Roman" w:hAnsi="Times New Roman" w:cs="Times New Roman"/>
          <w:sz w:val="28"/>
          <w:szCs w:val="28"/>
        </w:rPr>
        <w:tab/>
        <w:t xml:space="preserve">Определить, соответствует ли эффективность операционной эффективности организации. </w:t>
      </w:r>
    </w:p>
    <w:p w14:paraId="68A0B65F" w14:textId="7777777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этом случае аудиторская группа может выбрать одну или несколько из этих трех целей в зависимости от имеющихся ресурсов, значимости, рисков или других соответствующих факторов. </w:t>
      </w:r>
    </w:p>
    <w:p w14:paraId="78814EB9" w14:textId="7777777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После того, как аудиторы получат соответствующие данные о вводимых ресурсах и результатах, производится расчет этих коэффициентов является одним из двух элементов, необходимых для оценки эффективности. Другим элементом является базовый уровень, с которым аудиторы могут сравнить результат расчета эффективности. Исходные данные могут соответствовать передовой практике или уровню эффективности, достигнутому в других организациях, в то время как базовые данные, как правило, представляют собой уровень производительности, ранее достигнутый организацией (специалист может знать о хороших источниках исходных данных). Зная текущие коэффициенты и имея надежные базовые данные, аудиторы могут определить, является ли организация, программа или процесс эффективными по сравнению с передовой практикой или другими организациями, или эффективность улучшилась с течением времени. </w:t>
      </w:r>
    </w:p>
    <w:p w14:paraId="13B604D9" w14:textId="2EC70990"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Таким образом, на основании изученного опыта Канады в области проведения аудита эффективности государственных средств, можно сформировать следующие выводы. В процессе аудита эффективности государственных средств возможно использовать бенчмаркинг – это процесс сравнения бизнес-процессов и данных о производительности организации с преобладающей практикой в отрасли организации или с передовой практикой в других секторах. В Канаде обычно измеряемыми аспектами являются качество, время и стоимость. Этот тип анализа может также рассматривать текущую производительность организации по сравнению с ее прошлой производительностью (иногда называемой «сравнением с основными данными»).</w:t>
      </w:r>
    </w:p>
    <w:p w14:paraId="08BB987A" w14:textId="201C0237" w:rsidR="00C55963" w:rsidRPr="00816E2E" w:rsidRDefault="005B19E2" w:rsidP="00AE351D">
      <w:pPr>
        <w:ind w:firstLine="709"/>
        <w:jc w:val="both"/>
        <w:rPr>
          <w:rFonts w:ascii="Times New Roman" w:eastAsia="Times New Roman" w:hAnsi="Times New Roman" w:cs="Times New Roman"/>
          <w:sz w:val="28"/>
          <w:szCs w:val="28"/>
          <w:highlight w:val="yellow"/>
        </w:rPr>
      </w:pPr>
      <w:r w:rsidRPr="008E2D2B">
        <w:rPr>
          <w:rFonts w:ascii="Times New Roman" w:eastAsia="Times New Roman" w:hAnsi="Times New Roman" w:cs="Times New Roman"/>
          <w:bCs/>
          <w:i/>
          <w:sz w:val="28"/>
          <w:szCs w:val="28"/>
        </w:rPr>
        <w:t>Счетн</w:t>
      </w:r>
      <w:r w:rsidR="00816E2E" w:rsidRPr="008E2D2B">
        <w:rPr>
          <w:rFonts w:ascii="Times New Roman" w:eastAsia="Times New Roman" w:hAnsi="Times New Roman" w:cs="Times New Roman"/>
          <w:bCs/>
          <w:i/>
          <w:sz w:val="28"/>
          <w:szCs w:val="28"/>
        </w:rPr>
        <w:t>ая</w:t>
      </w:r>
      <w:r w:rsidRPr="008E2D2B">
        <w:rPr>
          <w:rFonts w:ascii="Times New Roman" w:eastAsia="Times New Roman" w:hAnsi="Times New Roman" w:cs="Times New Roman"/>
          <w:bCs/>
          <w:i/>
          <w:sz w:val="28"/>
          <w:szCs w:val="28"/>
        </w:rPr>
        <w:t xml:space="preserve"> палат</w:t>
      </w:r>
      <w:r w:rsidR="00816E2E" w:rsidRPr="008E2D2B">
        <w:rPr>
          <w:rFonts w:ascii="Times New Roman" w:eastAsia="Times New Roman" w:hAnsi="Times New Roman" w:cs="Times New Roman"/>
          <w:bCs/>
          <w:i/>
          <w:sz w:val="28"/>
          <w:szCs w:val="28"/>
        </w:rPr>
        <w:t>а</w:t>
      </w:r>
      <w:r w:rsidRPr="008E2D2B">
        <w:rPr>
          <w:rFonts w:ascii="Times New Roman" w:eastAsia="Times New Roman" w:hAnsi="Times New Roman" w:cs="Times New Roman"/>
          <w:bCs/>
          <w:i/>
          <w:sz w:val="28"/>
          <w:szCs w:val="28"/>
        </w:rPr>
        <w:t xml:space="preserve"> Российской Федерации</w:t>
      </w:r>
      <w:r w:rsidR="00816E2E" w:rsidRPr="008E2D2B">
        <w:rPr>
          <w:rFonts w:ascii="Times New Roman" w:eastAsia="Times New Roman" w:hAnsi="Times New Roman" w:cs="Times New Roman"/>
          <w:i/>
          <w:sz w:val="28"/>
          <w:szCs w:val="28"/>
        </w:rPr>
        <w:t xml:space="preserve"> </w:t>
      </w:r>
      <w:r w:rsidR="00816E2E">
        <w:rPr>
          <w:rFonts w:ascii="Times New Roman" w:eastAsia="Times New Roman" w:hAnsi="Times New Roman" w:cs="Times New Roman"/>
          <w:sz w:val="28"/>
          <w:szCs w:val="28"/>
        </w:rPr>
        <w:t>часто применяет экспертно-аналитическую деятельность, которая регламентируется З</w:t>
      </w:r>
      <w:r w:rsidRPr="005B19E2">
        <w:rPr>
          <w:rFonts w:ascii="Times New Roman" w:eastAsia="Times New Roman" w:hAnsi="Times New Roman" w:cs="Times New Roman"/>
          <w:sz w:val="28"/>
          <w:szCs w:val="28"/>
        </w:rPr>
        <w:t>акон</w:t>
      </w:r>
      <w:r w:rsidR="00816E2E">
        <w:rPr>
          <w:rFonts w:ascii="Times New Roman" w:eastAsia="Times New Roman" w:hAnsi="Times New Roman" w:cs="Times New Roman"/>
          <w:sz w:val="28"/>
          <w:szCs w:val="28"/>
        </w:rPr>
        <w:t>ом</w:t>
      </w:r>
      <w:r w:rsidRPr="005B19E2">
        <w:rPr>
          <w:rFonts w:ascii="Times New Roman" w:eastAsia="Times New Roman" w:hAnsi="Times New Roman" w:cs="Times New Roman"/>
          <w:sz w:val="28"/>
          <w:szCs w:val="28"/>
        </w:rPr>
        <w:t xml:space="preserve"> «О Счетной палате Российской Федерации». </w:t>
      </w:r>
      <w:r w:rsidR="008974A6">
        <w:rPr>
          <w:rFonts w:ascii="Times New Roman" w:eastAsia="Times New Roman" w:hAnsi="Times New Roman" w:cs="Times New Roman"/>
          <w:sz w:val="28"/>
          <w:szCs w:val="28"/>
        </w:rPr>
        <w:t xml:space="preserve">Экспертно-аналитическая деятельность может осуществляться в процессе всех типов аудита. </w:t>
      </w:r>
      <w:r w:rsidR="00816E2E">
        <w:rPr>
          <w:rFonts w:ascii="Times New Roman" w:eastAsia="Times New Roman" w:hAnsi="Times New Roman" w:cs="Times New Roman"/>
          <w:sz w:val="28"/>
          <w:szCs w:val="28"/>
        </w:rPr>
        <w:t>Данная деятельность проводится</w:t>
      </w:r>
      <w:r w:rsidR="00816E2E" w:rsidRPr="005B19E2">
        <w:rPr>
          <w:rFonts w:ascii="Times New Roman" w:eastAsia="Times New Roman" w:hAnsi="Times New Roman" w:cs="Times New Roman"/>
          <w:sz w:val="28"/>
          <w:szCs w:val="28"/>
        </w:rPr>
        <w:t xml:space="preserve"> с участием государственных органов, </w:t>
      </w:r>
      <w:r w:rsidR="00816E2E">
        <w:rPr>
          <w:rFonts w:ascii="Times New Roman" w:eastAsia="Times New Roman" w:hAnsi="Times New Roman" w:cs="Times New Roman"/>
          <w:sz w:val="28"/>
          <w:szCs w:val="28"/>
        </w:rPr>
        <w:t>и также</w:t>
      </w:r>
      <w:r w:rsidR="00816E2E" w:rsidRPr="005B19E2">
        <w:rPr>
          <w:rFonts w:ascii="Times New Roman" w:eastAsia="Times New Roman" w:hAnsi="Times New Roman" w:cs="Times New Roman"/>
          <w:sz w:val="28"/>
          <w:szCs w:val="28"/>
        </w:rPr>
        <w:t xml:space="preserve"> с аудиторскими, экспертными и другими организациями.</w:t>
      </w:r>
      <w:r w:rsidR="00816E2E">
        <w:rPr>
          <w:rFonts w:ascii="Times New Roman" w:eastAsia="Times New Roman" w:hAnsi="Times New Roman" w:cs="Times New Roman"/>
          <w:sz w:val="28"/>
          <w:szCs w:val="28"/>
        </w:rPr>
        <w:t xml:space="preserve"> </w:t>
      </w:r>
      <w:r w:rsidR="00CC6B88">
        <w:rPr>
          <w:rFonts w:ascii="Times New Roman" w:eastAsia="Times New Roman" w:hAnsi="Times New Roman" w:cs="Times New Roman"/>
          <w:sz w:val="28"/>
          <w:szCs w:val="28"/>
        </w:rPr>
        <w:t xml:space="preserve">По результатам мероприятий направляются </w:t>
      </w:r>
      <w:r w:rsidRPr="005B19E2">
        <w:rPr>
          <w:rFonts w:ascii="Times New Roman" w:eastAsia="Times New Roman" w:hAnsi="Times New Roman" w:cs="Times New Roman"/>
          <w:sz w:val="28"/>
          <w:szCs w:val="28"/>
        </w:rPr>
        <w:t>предписани</w:t>
      </w:r>
      <w:r w:rsidR="00CC6B88">
        <w:rPr>
          <w:rFonts w:ascii="Times New Roman" w:eastAsia="Times New Roman" w:hAnsi="Times New Roman" w:cs="Times New Roman"/>
          <w:sz w:val="28"/>
          <w:szCs w:val="28"/>
        </w:rPr>
        <w:t>я</w:t>
      </w:r>
      <w:r w:rsidRPr="005B19E2">
        <w:rPr>
          <w:rFonts w:ascii="Times New Roman" w:eastAsia="Times New Roman" w:hAnsi="Times New Roman" w:cs="Times New Roman"/>
          <w:sz w:val="28"/>
          <w:szCs w:val="28"/>
        </w:rPr>
        <w:t xml:space="preserve"> и уведомлени</w:t>
      </w:r>
      <w:r w:rsidR="00CC6B88">
        <w:rPr>
          <w:rFonts w:ascii="Times New Roman" w:eastAsia="Times New Roman" w:hAnsi="Times New Roman" w:cs="Times New Roman"/>
          <w:sz w:val="28"/>
          <w:szCs w:val="28"/>
        </w:rPr>
        <w:t>я</w:t>
      </w:r>
      <w:r w:rsidRPr="005B19E2">
        <w:rPr>
          <w:rFonts w:ascii="Times New Roman" w:eastAsia="Times New Roman" w:hAnsi="Times New Roman" w:cs="Times New Roman"/>
          <w:sz w:val="28"/>
          <w:szCs w:val="28"/>
        </w:rPr>
        <w:t xml:space="preserve"> о возможных мерах бюджетного принуждения. </w:t>
      </w:r>
    </w:p>
    <w:p w14:paraId="1F862A25" w14:textId="7716E0CB" w:rsidR="00C55963" w:rsidRPr="008974A6" w:rsidRDefault="002A26D9" w:rsidP="00AE351D">
      <w:pPr>
        <w:ind w:firstLine="709"/>
        <w:jc w:val="both"/>
        <w:rPr>
          <w:rFonts w:ascii="Times New Roman" w:eastAsia="Times New Roman" w:hAnsi="Times New Roman" w:cs="Times New Roman"/>
          <w:sz w:val="28"/>
          <w:szCs w:val="28"/>
          <w:highlight w:val="yellow"/>
        </w:rPr>
      </w:pPr>
      <w:r w:rsidRPr="002A26D9">
        <w:rPr>
          <w:rFonts w:ascii="Times New Roman" w:eastAsia="Times New Roman" w:hAnsi="Times New Roman" w:cs="Times New Roman"/>
          <w:sz w:val="28"/>
          <w:szCs w:val="28"/>
        </w:rPr>
        <w:t>Методы экспертно</w:t>
      </w:r>
      <w:r w:rsidR="008974A6">
        <w:rPr>
          <w:rFonts w:ascii="Times New Roman" w:eastAsia="Times New Roman" w:hAnsi="Times New Roman" w:cs="Times New Roman"/>
          <w:sz w:val="28"/>
          <w:szCs w:val="28"/>
        </w:rPr>
        <w:t>-а</w:t>
      </w:r>
      <w:r w:rsidRPr="002A26D9">
        <w:rPr>
          <w:rFonts w:ascii="Times New Roman" w:eastAsia="Times New Roman" w:hAnsi="Times New Roman" w:cs="Times New Roman"/>
          <w:sz w:val="28"/>
          <w:szCs w:val="28"/>
        </w:rPr>
        <w:t xml:space="preserve">налитической деятельности включают </w:t>
      </w:r>
      <w:r w:rsidR="008974A6">
        <w:rPr>
          <w:rFonts w:ascii="Times New Roman" w:eastAsia="Times New Roman" w:hAnsi="Times New Roman" w:cs="Times New Roman"/>
          <w:sz w:val="28"/>
          <w:szCs w:val="28"/>
        </w:rPr>
        <w:t>проверки</w:t>
      </w:r>
      <w:r w:rsidRPr="002A26D9">
        <w:rPr>
          <w:rFonts w:ascii="Times New Roman" w:eastAsia="Times New Roman" w:hAnsi="Times New Roman" w:cs="Times New Roman"/>
          <w:sz w:val="28"/>
          <w:szCs w:val="28"/>
        </w:rPr>
        <w:t>, ревизии, обследования и мониторинг объекта.</w:t>
      </w:r>
      <w:r w:rsidR="00CE4113" w:rsidRPr="002A26D9">
        <w:rPr>
          <w:rFonts w:ascii="Times New Roman" w:eastAsia="Times New Roman" w:hAnsi="Times New Roman" w:cs="Times New Roman"/>
          <w:sz w:val="28"/>
          <w:szCs w:val="28"/>
          <w:highlight w:val="yellow"/>
        </w:rPr>
        <w:t xml:space="preserve"> </w:t>
      </w:r>
    </w:p>
    <w:p w14:paraId="711A3F60" w14:textId="29F015E4" w:rsidR="00C55963" w:rsidRPr="008974A6" w:rsidRDefault="008974A6" w:rsidP="00AE351D">
      <w:pPr>
        <w:ind w:firstLine="709"/>
        <w:jc w:val="both"/>
        <w:rPr>
          <w:rFonts w:ascii="Times New Roman" w:eastAsia="Times New Roman" w:hAnsi="Times New Roman" w:cs="Times New Roman"/>
          <w:sz w:val="28"/>
          <w:szCs w:val="28"/>
          <w:highlight w:val="yellow"/>
        </w:rPr>
      </w:pPr>
      <w:r>
        <w:rPr>
          <w:rFonts w:ascii="Times New Roman" w:eastAsia="Times New Roman" w:hAnsi="Times New Roman" w:cs="Times New Roman"/>
          <w:sz w:val="28"/>
          <w:szCs w:val="28"/>
        </w:rPr>
        <w:t xml:space="preserve">В таблице </w:t>
      </w:r>
      <w:r w:rsidR="00AD120E">
        <w:rPr>
          <w:rFonts w:ascii="Times New Roman" w:eastAsia="Times New Roman" w:hAnsi="Times New Roman" w:cs="Times New Roman"/>
          <w:sz w:val="28"/>
          <w:szCs w:val="28"/>
          <w:lang w:val="kk-KZ"/>
        </w:rPr>
        <w:t>12</w:t>
      </w:r>
      <w:r>
        <w:rPr>
          <w:rFonts w:ascii="Times New Roman" w:eastAsia="Times New Roman" w:hAnsi="Times New Roman" w:cs="Times New Roman"/>
          <w:sz w:val="28"/>
          <w:szCs w:val="28"/>
        </w:rPr>
        <w:t xml:space="preserve"> представлены с</w:t>
      </w:r>
      <w:r w:rsidR="009761DB" w:rsidRPr="009761DB">
        <w:rPr>
          <w:rFonts w:ascii="Times New Roman" w:eastAsia="Times New Roman" w:hAnsi="Times New Roman" w:cs="Times New Roman"/>
          <w:sz w:val="28"/>
          <w:szCs w:val="28"/>
        </w:rPr>
        <w:t xml:space="preserve">тандарты внешнего финансового контроля, </w:t>
      </w:r>
      <w:r w:rsidR="009761DB">
        <w:rPr>
          <w:rFonts w:ascii="Times New Roman" w:eastAsia="Times New Roman" w:hAnsi="Times New Roman" w:cs="Times New Roman"/>
          <w:sz w:val="28"/>
          <w:szCs w:val="28"/>
        </w:rPr>
        <w:t xml:space="preserve">которые </w:t>
      </w:r>
      <w:r w:rsidR="009761DB" w:rsidRPr="009761DB">
        <w:rPr>
          <w:rFonts w:ascii="Times New Roman" w:eastAsia="Times New Roman" w:hAnsi="Times New Roman" w:cs="Times New Roman"/>
          <w:sz w:val="28"/>
          <w:szCs w:val="28"/>
        </w:rPr>
        <w:t>регулирую</w:t>
      </w:r>
      <w:r w:rsidR="009761DB">
        <w:rPr>
          <w:rFonts w:ascii="Times New Roman" w:eastAsia="Times New Roman" w:hAnsi="Times New Roman" w:cs="Times New Roman"/>
          <w:sz w:val="28"/>
          <w:szCs w:val="28"/>
        </w:rPr>
        <w:t>т</w:t>
      </w:r>
      <w:r w:rsidR="009761DB" w:rsidRPr="009761DB">
        <w:rPr>
          <w:rFonts w:ascii="Times New Roman" w:eastAsia="Times New Roman" w:hAnsi="Times New Roman" w:cs="Times New Roman"/>
          <w:sz w:val="28"/>
          <w:szCs w:val="28"/>
        </w:rPr>
        <w:t xml:space="preserve"> экспертно-аналитическую деятельность в России</w:t>
      </w:r>
      <w:r w:rsidR="009761DB">
        <w:rPr>
          <w:rFonts w:ascii="Times New Roman" w:eastAsia="Times New Roman" w:hAnsi="Times New Roman" w:cs="Times New Roman"/>
          <w:sz w:val="28"/>
          <w:szCs w:val="28"/>
        </w:rPr>
        <w:t xml:space="preserve"> </w:t>
      </w:r>
      <w:r w:rsidR="00CE4113">
        <w:rPr>
          <w:rFonts w:ascii="Times New Roman" w:eastAsia="Times New Roman" w:hAnsi="Times New Roman" w:cs="Times New Roman"/>
          <w:sz w:val="28"/>
          <w:szCs w:val="28"/>
        </w:rPr>
        <w:t>[145</w:t>
      </w:r>
      <w:r w:rsidR="00A97888">
        <w:rPr>
          <w:rFonts w:ascii="Times New Roman" w:eastAsia="Times New Roman" w:hAnsi="Times New Roman" w:cs="Times New Roman"/>
          <w:sz w:val="28"/>
          <w:szCs w:val="28"/>
        </w:rPr>
        <w:t>, 146</w:t>
      </w:r>
      <w:r w:rsidR="00CE4113">
        <w:rPr>
          <w:rFonts w:ascii="Times New Roman" w:eastAsia="Times New Roman" w:hAnsi="Times New Roman" w:cs="Times New Roman"/>
          <w:sz w:val="28"/>
          <w:szCs w:val="28"/>
        </w:rPr>
        <w:t>].</w:t>
      </w:r>
    </w:p>
    <w:p w14:paraId="16FE44E2" w14:textId="77777777" w:rsidR="00C55963" w:rsidRDefault="00C55963" w:rsidP="00AE351D">
      <w:pPr>
        <w:ind w:firstLine="709"/>
        <w:jc w:val="both"/>
        <w:rPr>
          <w:rFonts w:ascii="Times New Roman" w:eastAsia="Times New Roman" w:hAnsi="Times New Roman" w:cs="Times New Roman"/>
          <w:sz w:val="28"/>
          <w:szCs w:val="28"/>
        </w:rPr>
      </w:pPr>
    </w:p>
    <w:p w14:paraId="33A54115" w14:textId="77777777" w:rsidR="00C55963" w:rsidRDefault="00CE4113" w:rsidP="00AE351D">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12 – Стандарты внешнего государственного аудита, регулирующие экспертно-аналитическую деятельность в РФ</w:t>
      </w:r>
    </w:p>
    <w:p w14:paraId="65BE9832" w14:textId="77777777" w:rsidR="00C55963" w:rsidRPr="00E220E6" w:rsidRDefault="00C55963" w:rsidP="00AD120E">
      <w:pPr>
        <w:ind w:firstLine="709"/>
        <w:jc w:val="right"/>
        <w:rPr>
          <w:rFonts w:ascii="Times New Roman" w:eastAsia="Times New Roman" w:hAnsi="Times New Roman" w:cs="Times New Roman"/>
          <w:sz w:val="16"/>
          <w:szCs w:val="16"/>
        </w:rPr>
      </w:pPr>
    </w:p>
    <w:tbl>
      <w:tblPr>
        <w:tblStyle w:val="afff2"/>
        <w:tblpPr w:leftFromText="180" w:rightFromText="180" w:vertAnchor="text" w:tblpX="122" w:tblpY="1"/>
        <w:tblOverlap w:val="never"/>
        <w:tblW w:w="9571"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48"/>
        <w:gridCol w:w="4623"/>
      </w:tblGrid>
      <w:tr w:rsidR="00AD120E" w:rsidRPr="00E220E6" w14:paraId="731660B5" w14:textId="77777777" w:rsidTr="00AD120E">
        <w:tc>
          <w:tcPr>
            <w:tcW w:w="4948" w:type="dxa"/>
            <w:vAlign w:val="center"/>
          </w:tcPr>
          <w:p w14:paraId="79DC6B52" w14:textId="77777777" w:rsidR="00AD120E" w:rsidRPr="00E220E6" w:rsidRDefault="00AD120E" w:rsidP="00AD120E">
            <w:pPr>
              <w:jc w:val="center"/>
              <w:rPr>
                <w:rFonts w:ascii="Times New Roman" w:eastAsia="Times New Roman" w:hAnsi="Times New Roman" w:cs="Times New Roman"/>
                <w:sz w:val="24"/>
                <w:szCs w:val="24"/>
              </w:rPr>
            </w:pPr>
            <w:r w:rsidRPr="00E220E6">
              <w:rPr>
                <w:rFonts w:ascii="Times New Roman" w:eastAsia="Times New Roman" w:hAnsi="Times New Roman" w:cs="Times New Roman"/>
                <w:sz w:val="24"/>
                <w:szCs w:val="24"/>
              </w:rPr>
              <w:t>Стандарт финансового контроля (СФК)</w:t>
            </w:r>
          </w:p>
        </w:tc>
        <w:tc>
          <w:tcPr>
            <w:tcW w:w="4623" w:type="dxa"/>
            <w:vAlign w:val="center"/>
          </w:tcPr>
          <w:p w14:paraId="180E2E64" w14:textId="16036751" w:rsidR="00AD120E" w:rsidRPr="00E220E6" w:rsidRDefault="00AD120E" w:rsidP="00AD120E">
            <w:pPr>
              <w:ind w:firstLine="33"/>
              <w:jc w:val="center"/>
              <w:rPr>
                <w:rFonts w:ascii="Times New Roman" w:eastAsia="Times New Roman" w:hAnsi="Times New Roman" w:cs="Times New Roman"/>
                <w:sz w:val="24"/>
                <w:szCs w:val="24"/>
              </w:rPr>
            </w:pPr>
            <w:r w:rsidRPr="00E220E6">
              <w:rPr>
                <w:rFonts w:ascii="Times New Roman" w:eastAsia="Times New Roman" w:hAnsi="Times New Roman" w:cs="Times New Roman"/>
                <w:sz w:val="24"/>
                <w:szCs w:val="24"/>
              </w:rPr>
              <w:t>Цель</w:t>
            </w:r>
          </w:p>
        </w:tc>
      </w:tr>
      <w:tr w:rsidR="00AD120E" w:rsidRPr="00E220E6" w14:paraId="2326ECB8" w14:textId="77777777" w:rsidTr="00AD120E">
        <w:tc>
          <w:tcPr>
            <w:tcW w:w="4948" w:type="dxa"/>
            <w:tcBorders>
              <w:bottom w:val="single" w:sz="4" w:space="0" w:color="000000"/>
            </w:tcBorders>
            <w:vAlign w:val="center"/>
          </w:tcPr>
          <w:p w14:paraId="6B917133" w14:textId="77777777" w:rsidR="00AD120E" w:rsidRPr="00E220E6" w:rsidRDefault="00AD120E" w:rsidP="00AD120E">
            <w:pPr>
              <w:ind w:firstLine="30"/>
              <w:jc w:val="both"/>
              <w:rPr>
                <w:rFonts w:ascii="Times New Roman" w:eastAsia="Times New Roman" w:hAnsi="Times New Roman" w:cs="Times New Roman"/>
                <w:sz w:val="24"/>
                <w:szCs w:val="24"/>
              </w:rPr>
            </w:pPr>
            <w:r w:rsidRPr="00E220E6">
              <w:rPr>
                <w:rFonts w:ascii="Times New Roman" w:eastAsia="Times New Roman" w:hAnsi="Times New Roman" w:cs="Times New Roman"/>
                <w:sz w:val="24"/>
                <w:szCs w:val="24"/>
              </w:rPr>
              <w:t>СФК 102 «Проведение экспертно-аналитического мероприятия»</w:t>
            </w:r>
          </w:p>
        </w:tc>
        <w:tc>
          <w:tcPr>
            <w:tcW w:w="4623" w:type="dxa"/>
            <w:tcBorders>
              <w:bottom w:val="single" w:sz="4" w:space="0" w:color="000000"/>
            </w:tcBorders>
            <w:vAlign w:val="center"/>
          </w:tcPr>
          <w:p w14:paraId="45B09A94" w14:textId="57778CA7" w:rsidR="00AD120E" w:rsidRPr="00E220E6" w:rsidRDefault="00AD120E" w:rsidP="00AD120E">
            <w:pPr>
              <w:jc w:val="both"/>
              <w:rPr>
                <w:rFonts w:ascii="Times New Roman" w:eastAsia="Times New Roman" w:hAnsi="Times New Roman" w:cs="Times New Roman"/>
                <w:sz w:val="24"/>
                <w:szCs w:val="24"/>
              </w:rPr>
            </w:pPr>
            <w:r w:rsidRPr="00E220E6">
              <w:rPr>
                <w:rFonts w:ascii="Times New Roman" w:eastAsia="Times New Roman" w:hAnsi="Times New Roman" w:cs="Times New Roman"/>
                <w:sz w:val="24"/>
                <w:szCs w:val="24"/>
              </w:rPr>
              <w:t>определяет основные правила и процедуры для проведения экспертно-аналитических мероприятий</w:t>
            </w:r>
          </w:p>
        </w:tc>
      </w:tr>
      <w:tr w:rsidR="00AD120E" w:rsidRPr="00E220E6" w14:paraId="1662BFC7" w14:textId="77777777" w:rsidTr="00AD120E">
        <w:tc>
          <w:tcPr>
            <w:tcW w:w="4948" w:type="dxa"/>
            <w:tcBorders>
              <w:bottom w:val="nil"/>
            </w:tcBorders>
            <w:vAlign w:val="center"/>
          </w:tcPr>
          <w:p w14:paraId="600BD161" w14:textId="77777777" w:rsidR="00AD120E" w:rsidRPr="00E220E6" w:rsidRDefault="00AD120E" w:rsidP="00AD120E">
            <w:pPr>
              <w:jc w:val="both"/>
              <w:rPr>
                <w:rFonts w:ascii="Times New Roman" w:eastAsia="Times New Roman" w:hAnsi="Times New Roman" w:cs="Times New Roman"/>
                <w:sz w:val="24"/>
                <w:szCs w:val="24"/>
              </w:rPr>
            </w:pPr>
            <w:r w:rsidRPr="00E220E6">
              <w:rPr>
                <w:rFonts w:ascii="Times New Roman" w:eastAsia="Times New Roman" w:hAnsi="Times New Roman" w:cs="Times New Roman"/>
                <w:sz w:val="24"/>
                <w:szCs w:val="24"/>
              </w:rPr>
              <w:t>СФК 4030 «Подготовка, проведение и оформление результатов экспертно-аналитических мероприятий»</w:t>
            </w:r>
          </w:p>
        </w:tc>
        <w:tc>
          <w:tcPr>
            <w:tcW w:w="4623" w:type="dxa"/>
            <w:tcBorders>
              <w:bottom w:val="nil"/>
            </w:tcBorders>
            <w:vAlign w:val="center"/>
          </w:tcPr>
          <w:p w14:paraId="406C50C1" w14:textId="4DA06C17" w:rsidR="00AD120E" w:rsidRPr="00E220E6" w:rsidRDefault="00AD120E" w:rsidP="00AD120E">
            <w:pPr>
              <w:jc w:val="both"/>
              <w:rPr>
                <w:rFonts w:ascii="Times New Roman" w:eastAsia="Times New Roman" w:hAnsi="Times New Roman" w:cs="Times New Roman"/>
                <w:sz w:val="24"/>
                <w:szCs w:val="24"/>
              </w:rPr>
            </w:pPr>
            <w:r w:rsidRPr="00E220E6">
              <w:rPr>
                <w:rFonts w:ascii="Times New Roman" w:eastAsia="Times New Roman" w:hAnsi="Times New Roman" w:cs="Times New Roman"/>
                <w:sz w:val="24"/>
                <w:szCs w:val="24"/>
              </w:rPr>
              <w:t>определяет правила и процедуры для подготовки и поэтапного проведения экспертно-аналитических мероприятий, уточняет некоторые аспекты общего стандарта</w:t>
            </w:r>
          </w:p>
        </w:tc>
      </w:tr>
      <w:tr w:rsidR="00AD120E" w:rsidRPr="00E220E6" w14:paraId="1586ADCB" w14:textId="77777777" w:rsidTr="00AD120E">
        <w:tc>
          <w:tcPr>
            <w:tcW w:w="4948" w:type="dxa"/>
            <w:vAlign w:val="center"/>
          </w:tcPr>
          <w:p w14:paraId="5A772F60" w14:textId="77777777" w:rsidR="00AD120E" w:rsidRPr="00E220E6" w:rsidRDefault="00AD120E" w:rsidP="00AD120E">
            <w:pPr>
              <w:jc w:val="both"/>
              <w:rPr>
                <w:rFonts w:ascii="Times New Roman" w:eastAsia="Times New Roman" w:hAnsi="Times New Roman" w:cs="Times New Roman"/>
                <w:sz w:val="24"/>
                <w:szCs w:val="24"/>
              </w:rPr>
            </w:pPr>
            <w:r w:rsidRPr="00E220E6">
              <w:rPr>
                <w:rFonts w:ascii="Times New Roman" w:eastAsia="Times New Roman" w:hAnsi="Times New Roman" w:cs="Times New Roman"/>
                <w:sz w:val="24"/>
                <w:szCs w:val="24"/>
              </w:rPr>
              <w:t>СФК 4050 «Контроль реализации результатов контрольных и экспертно-аналитических мероприятий»</w:t>
            </w:r>
          </w:p>
        </w:tc>
        <w:tc>
          <w:tcPr>
            <w:tcW w:w="4623" w:type="dxa"/>
            <w:vAlign w:val="center"/>
          </w:tcPr>
          <w:p w14:paraId="296151AA" w14:textId="77777777" w:rsidR="00AD120E" w:rsidRPr="00E220E6" w:rsidRDefault="00AD120E" w:rsidP="00AD120E">
            <w:pPr>
              <w:jc w:val="both"/>
              <w:rPr>
                <w:rFonts w:ascii="Times New Roman" w:eastAsia="Times New Roman" w:hAnsi="Times New Roman" w:cs="Times New Roman"/>
                <w:sz w:val="24"/>
                <w:szCs w:val="24"/>
              </w:rPr>
            </w:pPr>
            <w:r w:rsidRPr="00E220E6">
              <w:rPr>
                <w:rFonts w:ascii="Times New Roman" w:eastAsia="Times New Roman" w:hAnsi="Times New Roman" w:cs="Times New Roman"/>
                <w:sz w:val="24"/>
                <w:szCs w:val="24"/>
              </w:rPr>
              <w:t xml:space="preserve">посредством правил и процедур обеспечивает контроль за реализацией конечных результатов каждого мероприятия </w:t>
            </w:r>
          </w:p>
        </w:tc>
      </w:tr>
      <w:tr w:rsidR="00E220E6" w:rsidRPr="00E220E6" w14:paraId="48EFE772" w14:textId="77777777" w:rsidTr="00AD120E">
        <w:tc>
          <w:tcPr>
            <w:tcW w:w="9571" w:type="dxa"/>
            <w:gridSpan w:val="2"/>
          </w:tcPr>
          <w:p w14:paraId="6AC5FFB6" w14:textId="77777777" w:rsidR="00E220E6" w:rsidRPr="00E220E6" w:rsidRDefault="00E220E6" w:rsidP="00AD120E">
            <w:pPr>
              <w:ind w:firstLine="567"/>
              <w:jc w:val="both"/>
              <w:rPr>
                <w:rFonts w:ascii="Times New Roman" w:eastAsia="Times New Roman" w:hAnsi="Times New Roman" w:cs="Times New Roman"/>
                <w:sz w:val="24"/>
                <w:szCs w:val="24"/>
              </w:rPr>
            </w:pPr>
            <w:r w:rsidRPr="00E220E6">
              <w:rPr>
                <w:rFonts w:ascii="Times New Roman" w:eastAsia="Times New Roman" w:hAnsi="Times New Roman" w:cs="Times New Roman"/>
                <w:sz w:val="24"/>
                <w:szCs w:val="24"/>
              </w:rPr>
              <w:t>Примечание – Cоставлено автором по источнику [145]</w:t>
            </w:r>
          </w:p>
        </w:tc>
      </w:tr>
    </w:tbl>
    <w:p w14:paraId="368EE3B2" w14:textId="78009D09" w:rsidR="00E220E6" w:rsidRDefault="00E220E6" w:rsidP="00AE351D">
      <w:pPr>
        <w:jc w:val="both"/>
        <w:rPr>
          <w:rFonts w:ascii="Times New Roman" w:eastAsia="Times New Roman" w:hAnsi="Times New Roman" w:cs="Times New Roman"/>
          <w:sz w:val="28"/>
          <w:szCs w:val="28"/>
        </w:rPr>
      </w:pPr>
    </w:p>
    <w:p w14:paraId="2C6FCF00" w14:textId="624329ED" w:rsidR="00C55963" w:rsidRDefault="00CB3436"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w:t>
      </w:r>
      <w:r w:rsidR="009761DB" w:rsidRPr="009761DB">
        <w:rPr>
          <w:rFonts w:ascii="Times New Roman" w:eastAsia="Times New Roman" w:hAnsi="Times New Roman" w:cs="Times New Roman"/>
          <w:sz w:val="28"/>
          <w:szCs w:val="28"/>
        </w:rPr>
        <w:t xml:space="preserve">ы </w:t>
      </w:r>
      <w:r>
        <w:rPr>
          <w:rFonts w:ascii="Times New Roman" w:eastAsia="Times New Roman" w:hAnsi="Times New Roman" w:cs="Times New Roman"/>
          <w:sz w:val="28"/>
          <w:szCs w:val="28"/>
        </w:rPr>
        <w:t>выявили</w:t>
      </w:r>
      <w:r w:rsidR="009761DB" w:rsidRPr="009761DB">
        <w:rPr>
          <w:rFonts w:ascii="Times New Roman" w:eastAsia="Times New Roman" w:hAnsi="Times New Roman" w:cs="Times New Roman"/>
          <w:sz w:val="28"/>
          <w:szCs w:val="28"/>
        </w:rPr>
        <w:t xml:space="preserve"> два ключевых направления экспертно-аналитической деятельности Счетной Палаты</w:t>
      </w:r>
      <w:r w:rsidR="00CE4113">
        <w:rPr>
          <w:rFonts w:ascii="Times New Roman" w:eastAsia="Times New Roman" w:hAnsi="Times New Roman" w:cs="Times New Roman"/>
          <w:sz w:val="28"/>
          <w:szCs w:val="28"/>
        </w:rPr>
        <w:t>:</w:t>
      </w:r>
    </w:p>
    <w:p w14:paraId="5864F755" w14:textId="5A9DAADD" w:rsidR="00C55963" w:rsidRDefault="00CE4113" w:rsidP="00ED270F">
      <w:pPr>
        <w:spacing w:line="228"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 </w:t>
      </w:r>
      <w:r w:rsidR="009761DB" w:rsidRPr="009761DB">
        <w:rPr>
          <w:rFonts w:ascii="Times New Roman" w:eastAsia="Times New Roman" w:hAnsi="Times New Roman" w:cs="Times New Roman"/>
          <w:sz w:val="28"/>
          <w:szCs w:val="28"/>
        </w:rPr>
        <w:t>мероприятия, связанные с</w:t>
      </w:r>
      <w:r w:rsidR="00CB3436">
        <w:rPr>
          <w:rFonts w:ascii="Times New Roman" w:eastAsia="Times New Roman" w:hAnsi="Times New Roman" w:cs="Times New Roman"/>
          <w:sz w:val="28"/>
          <w:szCs w:val="28"/>
        </w:rPr>
        <w:t>о</w:t>
      </w:r>
      <w:r w:rsidR="009761DB" w:rsidRPr="009761DB">
        <w:rPr>
          <w:rFonts w:ascii="Times New Roman" w:eastAsia="Times New Roman" w:hAnsi="Times New Roman" w:cs="Times New Roman"/>
          <w:sz w:val="28"/>
          <w:szCs w:val="28"/>
        </w:rPr>
        <w:t xml:space="preserve"> значимыми аспектами страны и государственного сектора экономики</w:t>
      </w:r>
      <w:r>
        <w:rPr>
          <w:rFonts w:ascii="Times New Roman" w:eastAsia="Times New Roman" w:hAnsi="Times New Roman" w:cs="Times New Roman"/>
          <w:sz w:val="28"/>
          <w:szCs w:val="28"/>
        </w:rPr>
        <w:t>;</w:t>
      </w:r>
    </w:p>
    <w:p w14:paraId="34716AE5" w14:textId="00BA28DD" w:rsidR="00C55963" w:rsidRDefault="00CE4113" w:rsidP="00ED270F">
      <w:pPr>
        <w:spacing w:line="228"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w:t>
      </w:r>
      <w:r w:rsidR="009761DB" w:rsidRPr="009761DB">
        <w:rPr>
          <w:rFonts w:ascii="Times New Roman" w:eastAsia="Times New Roman" w:hAnsi="Times New Roman" w:cs="Times New Roman"/>
          <w:sz w:val="28"/>
          <w:szCs w:val="28"/>
        </w:rPr>
        <w:t>экспертиза федеральных законопроектов, внесенных Правительством в ГосДуму</w:t>
      </w:r>
      <w:r>
        <w:rPr>
          <w:rFonts w:ascii="Times New Roman" w:eastAsia="Times New Roman" w:hAnsi="Times New Roman" w:cs="Times New Roman"/>
          <w:sz w:val="28"/>
          <w:szCs w:val="28"/>
        </w:rPr>
        <w:t>.</w:t>
      </w:r>
    </w:p>
    <w:p w14:paraId="7E1EA60F" w14:textId="7093D7D3" w:rsidR="00C55963" w:rsidRDefault="00A67306" w:rsidP="00ED270F">
      <w:pPr>
        <w:spacing w:line="228"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Показатели ключевых направлений деятельности Счетной Палаты за 2020-2023 годы представлены в</w:t>
      </w:r>
      <w:r w:rsidR="00CE4113">
        <w:rPr>
          <w:rFonts w:ascii="Times New Roman" w:eastAsia="Times New Roman" w:hAnsi="Times New Roman" w:cs="Times New Roman"/>
          <w:sz w:val="28"/>
          <w:szCs w:val="28"/>
        </w:rPr>
        <w:t xml:space="preserve"> таблице 13.</w:t>
      </w:r>
    </w:p>
    <w:p w14:paraId="0ED699D9" w14:textId="77777777" w:rsidR="00C55963" w:rsidRDefault="00C55963" w:rsidP="00ED270F">
      <w:pPr>
        <w:spacing w:line="228" w:lineRule="auto"/>
        <w:ind w:firstLine="709"/>
        <w:jc w:val="both"/>
        <w:rPr>
          <w:rFonts w:ascii="Times New Roman" w:eastAsia="Times New Roman" w:hAnsi="Times New Roman" w:cs="Times New Roman"/>
          <w:sz w:val="28"/>
          <w:szCs w:val="28"/>
        </w:rPr>
      </w:pPr>
    </w:p>
    <w:p w14:paraId="59D8D6AC" w14:textId="71E54FA8" w:rsidR="00C55963" w:rsidRDefault="00CE044A" w:rsidP="00ED270F">
      <w:pPr>
        <w:spacing w:line="228" w:lineRule="auto"/>
        <w:jc w:val="both"/>
        <w:rPr>
          <w:rFonts w:ascii="Times New Roman" w:eastAsia="Times New Roman" w:hAnsi="Times New Roman" w:cs="Times New Roman"/>
          <w:sz w:val="28"/>
          <w:szCs w:val="28"/>
        </w:rPr>
      </w:pPr>
      <w:sdt>
        <w:sdtPr>
          <w:tag w:val="goog_rdk_28"/>
          <w:id w:val="-1695836832"/>
        </w:sdtPr>
        <w:sdtEndPr/>
        <w:sdtContent/>
      </w:sdt>
      <w:r w:rsidR="00CE4113">
        <w:rPr>
          <w:rFonts w:ascii="Times New Roman" w:eastAsia="Times New Roman" w:hAnsi="Times New Roman" w:cs="Times New Roman"/>
          <w:sz w:val="28"/>
          <w:szCs w:val="28"/>
        </w:rPr>
        <w:t xml:space="preserve">Таблица 13 </w:t>
      </w:r>
      <w:r w:rsidR="00E220E6">
        <w:rPr>
          <w:rFonts w:ascii="Times New Roman" w:eastAsia="Times New Roman" w:hAnsi="Times New Roman" w:cs="Times New Roman"/>
          <w:sz w:val="28"/>
          <w:szCs w:val="28"/>
        </w:rPr>
        <w:t>– Основные</w:t>
      </w:r>
      <w:r w:rsidR="00CE4113">
        <w:rPr>
          <w:rFonts w:ascii="Times New Roman" w:eastAsia="Times New Roman" w:hAnsi="Times New Roman" w:cs="Times New Roman"/>
          <w:sz w:val="28"/>
          <w:szCs w:val="28"/>
        </w:rPr>
        <w:t xml:space="preserve"> направления деятельности Счетной палаты России за 2020-2023 гг.</w:t>
      </w:r>
    </w:p>
    <w:p w14:paraId="6EB07134" w14:textId="77777777" w:rsidR="00C55963" w:rsidRPr="00E220E6" w:rsidRDefault="00C55963" w:rsidP="00ED270F">
      <w:pPr>
        <w:spacing w:line="228" w:lineRule="auto"/>
        <w:jc w:val="right"/>
        <w:rPr>
          <w:rFonts w:ascii="Times New Roman" w:eastAsia="Times New Roman" w:hAnsi="Times New Roman" w:cs="Times New Roman"/>
          <w:sz w:val="16"/>
          <w:szCs w:val="16"/>
        </w:rPr>
      </w:pPr>
    </w:p>
    <w:tbl>
      <w:tblPr>
        <w:tblStyle w:val="14"/>
        <w:tblW w:w="9484" w:type="dxa"/>
        <w:tblInd w:w="150" w:type="dxa"/>
        <w:tblLayout w:type="fixed"/>
        <w:tblLook w:val="0400" w:firstRow="0" w:lastRow="0" w:firstColumn="0" w:lastColumn="0" w:noHBand="0" w:noVBand="1"/>
      </w:tblPr>
      <w:tblGrid>
        <w:gridCol w:w="4844"/>
        <w:gridCol w:w="1105"/>
        <w:gridCol w:w="1218"/>
        <w:gridCol w:w="1092"/>
        <w:gridCol w:w="1225"/>
      </w:tblGrid>
      <w:tr w:rsidR="00AD120E" w:rsidRPr="00E220E6" w14:paraId="6ED99A38" w14:textId="77777777" w:rsidTr="00AD120E">
        <w:tc>
          <w:tcPr>
            <w:tcW w:w="4844" w:type="dxa"/>
          </w:tcPr>
          <w:p w14:paraId="54B090DA" w14:textId="09310173" w:rsidR="00AD120E" w:rsidRPr="00E220E6" w:rsidRDefault="00AD120E" w:rsidP="00ED270F">
            <w:pPr>
              <w:spacing w:line="228" w:lineRule="auto"/>
              <w:jc w:val="center"/>
              <w:rPr>
                <w:rFonts w:ascii="Times New Roman" w:eastAsia="Times New Roman" w:hAnsi="Times New Roman" w:cs="Times New Roman"/>
              </w:rPr>
            </w:pPr>
            <w:r w:rsidRPr="00E220E6">
              <w:rPr>
                <w:rFonts w:ascii="Times New Roman" w:eastAsia="Times New Roman" w:hAnsi="Times New Roman" w:cs="Times New Roman"/>
                <w:sz w:val="24"/>
                <w:szCs w:val="24"/>
              </w:rPr>
              <w:t>Показатель</w:t>
            </w:r>
          </w:p>
        </w:tc>
        <w:tc>
          <w:tcPr>
            <w:tcW w:w="1105" w:type="dxa"/>
          </w:tcPr>
          <w:p w14:paraId="14B1EBD1" w14:textId="38115E89" w:rsidR="00AD120E" w:rsidRPr="00AD120E" w:rsidRDefault="00AD120E" w:rsidP="00ED270F">
            <w:pPr>
              <w:spacing w:line="228" w:lineRule="auto"/>
              <w:jc w:val="center"/>
              <w:rPr>
                <w:rFonts w:ascii="Times New Roman" w:eastAsia="Times New Roman" w:hAnsi="Times New Roman" w:cs="Times New Roman"/>
                <w:lang w:val="kk-KZ"/>
              </w:rPr>
            </w:pPr>
            <w:r>
              <w:rPr>
                <w:rFonts w:ascii="Times New Roman" w:eastAsia="Times New Roman" w:hAnsi="Times New Roman" w:cs="Times New Roman"/>
                <w:lang w:val="kk-KZ"/>
              </w:rPr>
              <w:t>2020 год</w:t>
            </w:r>
          </w:p>
        </w:tc>
        <w:tc>
          <w:tcPr>
            <w:tcW w:w="1218" w:type="dxa"/>
          </w:tcPr>
          <w:p w14:paraId="08B064A1" w14:textId="0D648BBC" w:rsidR="00AD120E" w:rsidRPr="00AD120E" w:rsidRDefault="00AD120E" w:rsidP="00ED270F">
            <w:pPr>
              <w:spacing w:line="228" w:lineRule="auto"/>
              <w:jc w:val="center"/>
              <w:rPr>
                <w:rFonts w:ascii="Times New Roman" w:eastAsia="Times New Roman" w:hAnsi="Times New Roman" w:cs="Times New Roman"/>
                <w:lang w:val="kk-KZ"/>
              </w:rPr>
            </w:pPr>
            <w:r>
              <w:rPr>
                <w:rFonts w:ascii="Times New Roman" w:eastAsia="Times New Roman" w:hAnsi="Times New Roman" w:cs="Times New Roman"/>
                <w:lang w:val="kk-KZ"/>
              </w:rPr>
              <w:t>2021 год</w:t>
            </w:r>
          </w:p>
        </w:tc>
        <w:tc>
          <w:tcPr>
            <w:tcW w:w="1092" w:type="dxa"/>
          </w:tcPr>
          <w:p w14:paraId="721134B3" w14:textId="6551563B" w:rsidR="00AD120E" w:rsidRPr="00AD120E" w:rsidRDefault="00AD120E" w:rsidP="00ED270F">
            <w:pPr>
              <w:spacing w:line="228" w:lineRule="auto"/>
              <w:jc w:val="center"/>
              <w:rPr>
                <w:rFonts w:ascii="Times New Roman" w:eastAsia="Times New Roman" w:hAnsi="Times New Roman" w:cs="Times New Roman"/>
                <w:lang w:val="kk-KZ"/>
              </w:rPr>
            </w:pPr>
            <w:r>
              <w:rPr>
                <w:rFonts w:ascii="Times New Roman" w:eastAsia="Times New Roman" w:hAnsi="Times New Roman" w:cs="Times New Roman"/>
                <w:lang w:val="kk-KZ"/>
              </w:rPr>
              <w:t>2022 год</w:t>
            </w:r>
          </w:p>
        </w:tc>
        <w:tc>
          <w:tcPr>
            <w:tcW w:w="1225" w:type="dxa"/>
          </w:tcPr>
          <w:p w14:paraId="191FAA6B" w14:textId="7C65F257" w:rsidR="00AD120E" w:rsidRPr="00AD120E" w:rsidRDefault="00AD120E" w:rsidP="00ED270F">
            <w:pPr>
              <w:spacing w:line="228" w:lineRule="auto"/>
              <w:jc w:val="center"/>
              <w:rPr>
                <w:rFonts w:ascii="Times New Roman" w:eastAsia="Times New Roman" w:hAnsi="Times New Roman" w:cs="Times New Roman"/>
                <w:lang w:val="kk-KZ"/>
              </w:rPr>
            </w:pPr>
            <w:r>
              <w:rPr>
                <w:rFonts w:ascii="Times New Roman" w:eastAsia="Times New Roman" w:hAnsi="Times New Roman" w:cs="Times New Roman"/>
                <w:lang w:val="kk-KZ"/>
              </w:rPr>
              <w:t>2023 год</w:t>
            </w:r>
          </w:p>
        </w:tc>
      </w:tr>
      <w:tr w:rsidR="00C55963" w:rsidRPr="00E220E6" w14:paraId="1B5F7771" w14:textId="77777777" w:rsidTr="00AD120E">
        <w:tc>
          <w:tcPr>
            <w:tcW w:w="4844" w:type="dxa"/>
          </w:tcPr>
          <w:p w14:paraId="323EE99B" w14:textId="5C98C947" w:rsidR="00C55963" w:rsidRPr="00E220E6" w:rsidRDefault="00CE4113" w:rsidP="00ED270F">
            <w:pPr>
              <w:spacing w:line="228" w:lineRule="auto"/>
              <w:jc w:val="both"/>
              <w:rPr>
                <w:rFonts w:ascii="Times New Roman" w:eastAsia="Times New Roman" w:hAnsi="Times New Roman" w:cs="Times New Roman"/>
                <w:sz w:val="24"/>
                <w:szCs w:val="24"/>
              </w:rPr>
            </w:pPr>
            <w:r w:rsidRPr="00E220E6">
              <w:rPr>
                <w:rFonts w:ascii="Times New Roman" w:eastAsia="Times New Roman" w:hAnsi="Times New Roman" w:cs="Times New Roman"/>
                <w:sz w:val="24"/>
                <w:szCs w:val="24"/>
              </w:rPr>
              <w:t>Количество завершенных мероприятий всего</w:t>
            </w:r>
            <w:r w:rsidR="00656A36" w:rsidRPr="00E220E6">
              <w:rPr>
                <w:rFonts w:ascii="Times New Roman" w:eastAsia="Times New Roman" w:hAnsi="Times New Roman" w:cs="Times New Roman"/>
                <w:sz w:val="24"/>
                <w:szCs w:val="24"/>
              </w:rPr>
              <w:t>, в том числе</w:t>
            </w:r>
            <w:r w:rsidRPr="00E220E6">
              <w:rPr>
                <w:rFonts w:ascii="Times New Roman" w:eastAsia="Times New Roman" w:hAnsi="Times New Roman" w:cs="Times New Roman"/>
                <w:sz w:val="24"/>
                <w:szCs w:val="24"/>
              </w:rPr>
              <w:t>:</w:t>
            </w:r>
          </w:p>
        </w:tc>
        <w:tc>
          <w:tcPr>
            <w:tcW w:w="1105" w:type="dxa"/>
            <w:vAlign w:val="center"/>
          </w:tcPr>
          <w:p w14:paraId="3294B674" w14:textId="77777777" w:rsidR="00C55963" w:rsidRPr="00E220E6" w:rsidRDefault="00CE4113" w:rsidP="00ED270F">
            <w:pPr>
              <w:spacing w:line="228" w:lineRule="auto"/>
              <w:jc w:val="center"/>
              <w:rPr>
                <w:rFonts w:ascii="Times New Roman" w:eastAsia="Times New Roman" w:hAnsi="Times New Roman" w:cs="Times New Roman"/>
                <w:sz w:val="24"/>
                <w:szCs w:val="24"/>
              </w:rPr>
            </w:pPr>
            <w:r w:rsidRPr="00E220E6">
              <w:rPr>
                <w:rFonts w:ascii="Times New Roman" w:eastAsia="Times New Roman" w:hAnsi="Times New Roman" w:cs="Times New Roman"/>
                <w:sz w:val="24"/>
                <w:szCs w:val="24"/>
              </w:rPr>
              <w:t>334</w:t>
            </w:r>
          </w:p>
        </w:tc>
        <w:tc>
          <w:tcPr>
            <w:tcW w:w="1218" w:type="dxa"/>
            <w:vAlign w:val="center"/>
          </w:tcPr>
          <w:p w14:paraId="0E283D23" w14:textId="77777777" w:rsidR="00C55963" w:rsidRPr="00E220E6" w:rsidRDefault="00CE4113" w:rsidP="00ED270F">
            <w:pPr>
              <w:spacing w:line="228" w:lineRule="auto"/>
              <w:jc w:val="center"/>
              <w:rPr>
                <w:rFonts w:ascii="Times New Roman" w:eastAsia="Times New Roman" w:hAnsi="Times New Roman" w:cs="Times New Roman"/>
                <w:sz w:val="24"/>
                <w:szCs w:val="24"/>
              </w:rPr>
            </w:pPr>
            <w:r w:rsidRPr="00E220E6">
              <w:rPr>
                <w:rFonts w:ascii="Times New Roman" w:eastAsia="Times New Roman" w:hAnsi="Times New Roman" w:cs="Times New Roman"/>
                <w:sz w:val="24"/>
                <w:szCs w:val="24"/>
              </w:rPr>
              <w:t>346</w:t>
            </w:r>
          </w:p>
        </w:tc>
        <w:tc>
          <w:tcPr>
            <w:tcW w:w="1092" w:type="dxa"/>
            <w:vAlign w:val="center"/>
          </w:tcPr>
          <w:p w14:paraId="38BE15A6" w14:textId="77777777" w:rsidR="00C55963" w:rsidRPr="00E220E6" w:rsidRDefault="00CE4113" w:rsidP="00ED270F">
            <w:pPr>
              <w:spacing w:line="228" w:lineRule="auto"/>
              <w:jc w:val="center"/>
              <w:rPr>
                <w:rFonts w:ascii="Times New Roman" w:eastAsia="Times New Roman" w:hAnsi="Times New Roman" w:cs="Times New Roman"/>
                <w:sz w:val="24"/>
                <w:szCs w:val="24"/>
              </w:rPr>
            </w:pPr>
            <w:r w:rsidRPr="00E220E6">
              <w:rPr>
                <w:rFonts w:ascii="Times New Roman" w:eastAsia="Times New Roman" w:hAnsi="Times New Roman" w:cs="Times New Roman"/>
                <w:sz w:val="24"/>
                <w:szCs w:val="24"/>
              </w:rPr>
              <w:t>338</w:t>
            </w:r>
          </w:p>
        </w:tc>
        <w:tc>
          <w:tcPr>
            <w:tcW w:w="1225" w:type="dxa"/>
            <w:vAlign w:val="center"/>
          </w:tcPr>
          <w:p w14:paraId="6F51420A" w14:textId="77777777" w:rsidR="00C55963" w:rsidRPr="00E220E6" w:rsidRDefault="00CE4113" w:rsidP="00ED270F">
            <w:pPr>
              <w:spacing w:line="228" w:lineRule="auto"/>
              <w:jc w:val="center"/>
              <w:rPr>
                <w:rFonts w:ascii="Times New Roman" w:eastAsia="Times New Roman" w:hAnsi="Times New Roman" w:cs="Times New Roman"/>
                <w:sz w:val="24"/>
                <w:szCs w:val="24"/>
              </w:rPr>
            </w:pPr>
            <w:r w:rsidRPr="00E220E6">
              <w:rPr>
                <w:rFonts w:ascii="Times New Roman" w:eastAsia="Times New Roman" w:hAnsi="Times New Roman" w:cs="Times New Roman"/>
                <w:sz w:val="24"/>
                <w:szCs w:val="24"/>
              </w:rPr>
              <w:t>332</w:t>
            </w:r>
          </w:p>
        </w:tc>
      </w:tr>
      <w:tr w:rsidR="00C55963" w:rsidRPr="00E220E6" w14:paraId="25200C1C" w14:textId="77777777" w:rsidTr="00AD120E">
        <w:tc>
          <w:tcPr>
            <w:tcW w:w="4844" w:type="dxa"/>
          </w:tcPr>
          <w:p w14:paraId="3875DCA1" w14:textId="3140E181" w:rsidR="00C55963" w:rsidRPr="00E220E6" w:rsidRDefault="00CE4113" w:rsidP="00ED270F">
            <w:pPr>
              <w:spacing w:line="228" w:lineRule="auto"/>
              <w:jc w:val="both"/>
              <w:rPr>
                <w:rFonts w:ascii="Times New Roman" w:eastAsia="Times New Roman" w:hAnsi="Times New Roman" w:cs="Times New Roman"/>
                <w:sz w:val="24"/>
                <w:szCs w:val="24"/>
              </w:rPr>
            </w:pPr>
            <w:r w:rsidRPr="00E220E6">
              <w:rPr>
                <w:rFonts w:ascii="Times New Roman" w:eastAsia="Times New Roman" w:hAnsi="Times New Roman" w:cs="Times New Roman"/>
                <w:sz w:val="24"/>
                <w:szCs w:val="24"/>
              </w:rPr>
              <w:t>Контрольны</w:t>
            </w:r>
            <w:r w:rsidR="00656A36" w:rsidRPr="00E220E6">
              <w:rPr>
                <w:rFonts w:ascii="Times New Roman" w:eastAsia="Times New Roman" w:hAnsi="Times New Roman" w:cs="Times New Roman"/>
                <w:sz w:val="24"/>
                <w:szCs w:val="24"/>
              </w:rPr>
              <w:t>е</w:t>
            </w:r>
            <w:r w:rsidRPr="00E220E6">
              <w:rPr>
                <w:rFonts w:ascii="Times New Roman" w:eastAsia="Times New Roman" w:hAnsi="Times New Roman" w:cs="Times New Roman"/>
                <w:sz w:val="24"/>
                <w:szCs w:val="24"/>
              </w:rPr>
              <w:t xml:space="preserve"> мероприяти</w:t>
            </w:r>
            <w:r w:rsidR="00656A36" w:rsidRPr="00E220E6">
              <w:rPr>
                <w:rFonts w:ascii="Times New Roman" w:eastAsia="Times New Roman" w:hAnsi="Times New Roman" w:cs="Times New Roman"/>
                <w:sz w:val="24"/>
                <w:szCs w:val="24"/>
              </w:rPr>
              <w:t>я</w:t>
            </w:r>
          </w:p>
        </w:tc>
        <w:tc>
          <w:tcPr>
            <w:tcW w:w="1105" w:type="dxa"/>
            <w:vAlign w:val="center"/>
          </w:tcPr>
          <w:p w14:paraId="1C9DD745" w14:textId="77777777" w:rsidR="00C55963" w:rsidRPr="00E220E6" w:rsidRDefault="00CE4113" w:rsidP="00ED270F">
            <w:pPr>
              <w:spacing w:line="228" w:lineRule="auto"/>
              <w:jc w:val="center"/>
              <w:rPr>
                <w:rFonts w:ascii="Times New Roman" w:eastAsia="Times New Roman" w:hAnsi="Times New Roman" w:cs="Times New Roman"/>
                <w:sz w:val="24"/>
                <w:szCs w:val="24"/>
              </w:rPr>
            </w:pPr>
            <w:r w:rsidRPr="00E220E6">
              <w:rPr>
                <w:rFonts w:ascii="Times New Roman" w:eastAsia="Times New Roman" w:hAnsi="Times New Roman" w:cs="Times New Roman"/>
                <w:sz w:val="24"/>
                <w:szCs w:val="24"/>
              </w:rPr>
              <w:t>244</w:t>
            </w:r>
          </w:p>
        </w:tc>
        <w:tc>
          <w:tcPr>
            <w:tcW w:w="1218" w:type="dxa"/>
            <w:vAlign w:val="center"/>
          </w:tcPr>
          <w:p w14:paraId="6E58302E" w14:textId="77777777" w:rsidR="00C55963" w:rsidRPr="00E220E6" w:rsidRDefault="00CE4113" w:rsidP="00ED270F">
            <w:pPr>
              <w:spacing w:line="228" w:lineRule="auto"/>
              <w:jc w:val="center"/>
              <w:rPr>
                <w:rFonts w:ascii="Times New Roman" w:eastAsia="Times New Roman" w:hAnsi="Times New Roman" w:cs="Times New Roman"/>
                <w:sz w:val="24"/>
                <w:szCs w:val="24"/>
              </w:rPr>
            </w:pPr>
            <w:r w:rsidRPr="00E220E6">
              <w:rPr>
                <w:rFonts w:ascii="Times New Roman" w:eastAsia="Times New Roman" w:hAnsi="Times New Roman" w:cs="Times New Roman"/>
                <w:sz w:val="24"/>
                <w:szCs w:val="24"/>
              </w:rPr>
              <w:t>249</w:t>
            </w:r>
          </w:p>
        </w:tc>
        <w:tc>
          <w:tcPr>
            <w:tcW w:w="1092" w:type="dxa"/>
            <w:vAlign w:val="center"/>
          </w:tcPr>
          <w:p w14:paraId="483D44CE" w14:textId="77777777" w:rsidR="00C55963" w:rsidRPr="00E220E6" w:rsidRDefault="00CE4113" w:rsidP="00ED270F">
            <w:pPr>
              <w:spacing w:line="228" w:lineRule="auto"/>
              <w:jc w:val="center"/>
              <w:rPr>
                <w:rFonts w:ascii="Times New Roman" w:eastAsia="Times New Roman" w:hAnsi="Times New Roman" w:cs="Times New Roman"/>
                <w:sz w:val="24"/>
                <w:szCs w:val="24"/>
              </w:rPr>
            </w:pPr>
            <w:r w:rsidRPr="00E220E6">
              <w:rPr>
                <w:rFonts w:ascii="Times New Roman" w:eastAsia="Times New Roman" w:hAnsi="Times New Roman" w:cs="Times New Roman"/>
                <w:sz w:val="24"/>
                <w:szCs w:val="24"/>
              </w:rPr>
              <w:t>246</w:t>
            </w:r>
          </w:p>
        </w:tc>
        <w:tc>
          <w:tcPr>
            <w:tcW w:w="1225" w:type="dxa"/>
            <w:vAlign w:val="center"/>
          </w:tcPr>
          <w:p w14:paraId="7185627B" w14:textId="77777777" w:rsidR="00C55963" w:rsidRPr="00E220E6" w:rsidRDefault="00CE4113" w:rsidP="00ED270F">
            <w:pPr>
              <w:spacing w:line="228" w:lineRule="auto"/>
              <w:jc w:val="center"/>
              <w:rPr>
                <w:rFonts w:ascii="Times New Roman" w:eastAsia="Times New Roman" w:hAnsi="Times New Roman" w:cs="Times New Roman"/>
                <w:sz w:val="24"/>
                <w:szCs w:val="24"/>
              </w:rPr>
            </w:pPr>
            <w:r w:rsidRPr="00E220E6">
              <w:rPr>
                <w:rFonts w:ascii="Times New Roman" w:eastAsia="Times New Roman" w:hAnsi="Times New Roman" w:cs="Times New Roman"/>
                <w:sz w:val="24"/>
                <w:szCs w:val="24"/>
              </w:rPr>
              <w:t>244</w:t>
            </w:r>
          </w:p>
        </w:tc>
      </w:tr>
      <w:tr w:rsidR="00C55963" w:rsidRPr="00E220E6" w14:paraId="126422DF" w14:textId="77777777" w:rsidTr="00AD120E">
        <w:tc>
          <w:tcPr>
            <w:tcW w:w="4844" w:type="dxa"/>
          </w:tcPr>
          <w:p w14:paraId="597D58B9" w14:textId="695132C5" w:rsidR="00C55963" w:rsidRPr="00E220E6" w:rsidRDefault="00CE4113" w:rsidP="00ED270F">
            <w:pPr>
              <w:spacing w:line="228" w:lineRule="auto"/>
              <w:jc w:val="both"/>
              <w:rPr>
                <w:rFonts w:ascii="Times New Roman" w:eastAsia="Times New Roman" w:hAnsi="Times New Roman" w:cs="Times New Roman"/>
                <w:sz w:val="24"/>
                <w:szCs w:val="24"/>
              </w:rPr>
            </w:pPr>
            <w:r w:rsidRPr="00E220E6">
              <w:rPr>
                <w:rFonts w:ascii="Times New Roman" w:eastAsia="Times New Roman" w:hAnsi="Times New Roman" w:cs="Times New Roman"/>
                <w:sz w:val="24"/>
                <w:szCs w:val="24"/>
              </w:rPr>
              <w:t>Экспертно-аналитически</w:t>
            </w:r>
            <w:r w:rsidR="00656A36" w:rsidRPr="00E220E6">
              <w:rPr>
                <w:rFonts w:ascii="Times New Roman" w:eastAsia="Times New Roman" w:hAnsi="Times New Roman" w:cs="Times New Roman"/>
                <w:sz w:val="24"/>
                <w:szCs w:val="24"/>
              </w:rPr>
              <w:t xml:space="preserve">е </w:t>
            </w:r>
            <w:r w:rsidRPr="00E220E6">
              <w:rPr>
                <w:rFonts w:ascii="Times New Roman" w:eastAsia="Times New Roman" w:hAnsi="Times New Roman" w:cs="Times New Roman"/>
                <w:sz w:val="24"/>
                <w:szCs w:val="24"/>
              </w:rPr>
              <w:t>мероприяти</w:t>
            </w:r>
            <w:r w:rsidR="00656A36" w:rsidRPr="00E220E6">
              <w:rPr>
                <w:rFonts w:ascii="Times New Roman" w:eastAsia="Times New Roman" w:hAnsi="Times New Roman" w:cs="Times New Roman"/>
                <w:sz w:val="24"/>
                <w:szCs w:val="24"/>
              </w:rPr>
              <w:t>я</w:t>
            </w:r>
          </w:p>
        </w:tc>
        <w:tc>
          <w:tcPr>
            <w:tcW w:w="1105" w:type="dxa"/>
            <w:vAlign w:val="center"/>
          </w:tcPr>
          <w:p w14:paraId="38C1A725" w14:textId="77777777" w:rsidR="00C55963" w:rsidRPr="00E220E6" w:rsidRDefault="00CE4113" w:rsidP="00ED270F">
            <w:pPr>
              <w:spacing w:line="228" w:lineRule="auto"/>
              <w:jc w:val="center"/>
              <w:rPr>
                <w:rFonts w:ascii="Times New Roman" w:eastAsia="Times New Roman" w:hAnsi="Times New Roman" w:cs="Times New Roman"/>
                <w:sz w:val="24"/>
                <w:szCs w:val="24"/>
              </w:rPr>
            </w:pPr>
            <w:r w:rsidRPr="00E220E6">
              <w:rPr>
                <w:rFonts w:ascii="Times New Roman" w:eastAsia="Times New Roman" w:hAnsi="Times New Roman" w:cs="Times New Roman"/>
                <w:sz w:val="24"/>
                <w:szCs w:val="24"/>
              </w:rPr>
              <w:t>59</w:t>
            </w:r>
          </w:p>
        </w:tc>
        <w:tc>
          <w:tcPr>
            <w:tcW w:w="1218" w:type="dxa"/>
            <w:vAlign w:val="center"/>
          </w:tcPr>
          <w:p w14:paraId="78360C88" w14:textId="77777777" w:rsidR="00C55963" w:rsidRPr="00E220E6" w:rsidRDefault="00CE4113" w:rsidP="00ED270F">
            <w:pPr>
              <w:spacing w:line="228" w:lineRule="auto"/>
              <w:jc w:val="center"/>
              <w:rPr>
                <w:rFonts w:ascii="Times New Roman" w:eastAsia="Times New Roman" w:hAnsi="Times New Roman" w:cs="Times New Roman"/>
                <w:sz w:val="24"/>
                <w:szCs w:val="24"/>
              </w:rPr>
            </w:pPr>
            <w:r w:rsidRPr="00E220E6">
              <w:rPr>
                <w:rFonts w:ascii="Times New Roman" w:eastAsia="Times New Roman" w:hAnsi="Times New Roman" w:cs="Times New Roman"/>
                <w:sz w:val="24"/>
                <w:szCs w:val="24"/>
              </w:rPr>
              <w:t>64</w:t>
            </w:r>
          </w:p>
        </w:tc>
        <w:tc>
          <w:tcPr>
            <w:tcW w:w="1092" w:type="dxa"/>
            <w:vAlign w:val="center"/>
          </w:tcPr>
          <w:p w14:paraId="4C8BB24B" w14:textId="77777777" w:rsidR="00C55963" w:rsidRPr="00E220E6" w:rsidRDefault="00CE4113" w:rsidP="00ED270F">
            <w:pPr>
              <w:spacing w:line="228" w:lineRule="auto"/>
              <w:jc w:val="center"/>
              <w:rPr>
                <w:rFonts w:ascii="Times New Roman" w:eastAsia="Times New Roman" w:hAnsi="Times New Roman" w:cs="Times New Roman"/>
                <w:sz w:val="24"/>
                <w:szCs w:val="24"/>
              </w:rPr>
            </w:pPr>
            <w:r w:rsidRPr="00E220E6">
              <w:rPr>
                <w:rFonts w:ascii="Times New Roman" w:eastAsia="Times New Roman" w:hAnsi="Times New Roman" w:cs="Times New Roman"/>
                <w:sz w:val="24"/>
                <w:szCs w:val="24"/>
              </w:rPr>
              <w:t>61</w:t>
            </w:r>
          </w:p>
        </w:tc>
        <w:tc>
          <w:tcPr>
            <w:tcW w:w="1225" w:type="dxa"/>
            <w:vAlign w:val="center"/>
          </w:tcPr>
          <w:p w14:paraId="2643CEE0" w14:textId="77777777" w:rsidR="00C55963" w:rsidRPr="00E220E6" w:rsidRDefault="00CE4113" w:rsidP="00ED270F">
            <w:pPr>
              <w:spacing w:line="228" w:lineRule="auto"/>
              <w:jc w:val="center"/>
              <w:rPr>
                <w:rFonts w:ascii="Times New Roman" w:eastAsia="Times New Roman" w:hAnsi="Times New Roman" w:cs="Times New Roman"/>
                <w:sz w:val="24"/>
                <w:szCs w:val="24"/>
              </w:rPr>
            </w:pPr>
            <w:r w:rsidRPr="00E220E6">
              <w:rPr>
                <w:rFonts w:ascii="Times New Roman" w:eastAsia="Times New Roman" w:hAnsi="Times New Roman" w:cs="Times New Roman"/>
                <w:sz w:val="24"/>
                <w:szCs w:val="24"/>
              </w:rPr>
              <w:t>54</w:t>
            </w:r>
          </w:p>
        </w:tc>
      </w:tr>
      <w:tr w:rsidR="00C55963" w:rsidRPr="00E220E6" w14:paraId="6A59180F" w14:textId="77777777" w:rsidTr="00AD120E">
        <w:tc>
          <w:tcPr>
            <w:tcW w:w="4844" w:type="dxa"/>
          </w:tcPr>
          <w:p w14:paraId="269A8108" w14:textId="36EB8DEF" w:rsidR="00C55963" w:rsidRPr="00E220E6" w:rsidRDefault="00656A36" w:rsidP="00ED270F">
            <w:pPr>
              <w:spacing w:line="228" w:lineRule="auto"/>
              <w:jc w:val="both"/>
              <w:rPr>
                <w:rFonts w:ascii="Times New Roman" w:eastAsia="Times New Roman" w:hAnsi="Times New Roman" w:cs="Times New Roman"/>
                <w:sz w:val="24"/>
                <w:szCs w:val="24"/>
              </w:rPr>
            </w:pPr>
            <w:r w:rsidRPr="00E220E6">
              <w:rPr>
                <w:rFonts w:ascii="Times New Roman" w:eastAsia="Times New Roman" w:hAnsi="Times New Roman" w:cs="Times New Roman"/>
                <w:sz w:val="24"/>
                <w:szCs w:val="24"/>
              </w:rPr>
              <w:t>прочие</w:t>
            </w:r>
          </w:p>
        </w:tc>
        <w:tc>
          <w:tcPr>
            <w:tcW w:w="1105" w:type="dxa"/>
            <w:vAlign w:val="center"/>
          </w:tcPr>
          <w:p w14:paraId="1054D658" w14:textId="77777777" w:rsidR="00C55963" w:rsidRPr="00E220E6" w:rsidRDefault="00CE4113" w:rsidP="00ED270F">
            <w:pPr>
              <w:spacing w:line="228" w:lineRule="auto"/>
              <w:jc w:val="center"/>
              <w:rPr>
                <w:rFonts w:ascii="Times New Roman" w:eastAsia="Times New Roman" w:hAnsi="Times New Roman" w:cs="Times New Roman"/>
                <w:sz w:val="24"/>
                <w:szCs w:val="24"/>
              </w:rPr>
            </w:pPr>
            <w:r w:rsidRPr="00E220E6">
              <w:rPr>
                <w:rFonts w:ascii="Times New Roman" w:eastAsia="Times New Roman" w:hAnsi="Times New Roman" w:cs="Times New Roman"/>
                <w:sz w:val="24"/>
                <w:szCs w:val="24"/>
              </w:rPr>
              <w:t>31</w:t>
            </w:r>
          </w:p>
        </w:tc>
        <w:tc>
          <w:tcPr>
            <w:tcW w:w="1218" w:type="dxa"/>
            <w:vAlign w:val="center"/>
          </w:tcPr>
          <w:p w14:paraId="21AF978E" w14:textId="77777777" w:rsidR="00C55963" w:rsidRPr="00E220E6" w:rsidRDefault="00CE4113" w:rsidP="00ED270F">
            <w:pPr>
              <w:spacing w:line="228" w:lineRule="auto"/>
              <w:jc w:val="center"/>
              <w:rPr>
                <w:rFonts w:ascii="Times New Roman" w:eastAsia="Times New Roman" w:hAnsi="Times New Roman" w:cs="Times New Roman"/>
                <w:sz w:val="24"/>
                <w:szCs w:val="24"/>
              </w:rPr>
            </w:pPr>
            <w:r w:rsidRPr="00E220E6">
              <w:rPr>
                <w:rFonts w:ascii="Times New Roman" w:eastAsia="Times New Roman" w:hAnsi="Times New Roman" w:cs="Times New Roman"/>
                <w:sz w:val="24"/>
                <w:szCs w:val="24"/>
              </w:rPr>
              <w:t>33</w:t>
            </w:r>
          </w:p>
        </w:tc>
        <w:tc>
          <w:tcPr>
            <w:tcW w:w="1092" w:type="dxa"/>
            <w:vAlign w:val="center"/>
          </w:tcPr>
          <w:p w14:paraId="6855F528" w14:textId="77777777" w:rsidR="00C55963" w:rsidRPr="00E220E6" w:rsidRDefault="00CE4113" w:rsidP="00ED270F">
            <w:pPr>
              <w:spacing w:line="228" w:lineRule="auto"/>
              <w:jc w:val="center"/>
              <w:rPr>
                <w:rFonts w:ascii="Times New Roman" w:eastAsia="Times New Roman" w:hAnsi="Times New Roman" w:cs="Times New Roman"/>
                <w:sz w:val="24"/>
                <w:szCs w:val="24"/>
              </w:rPr>
            </w:pPr>
            <w:r w:rsidRPr="00E220E6">
              <w:rPr>
                <w:rFonts w:ascii="Times New Roman" w:eastAsia="Times New Roman" w:hAnsi="Times New Roman" w:cs="Times New Roman"/>
                <w:sz w:val="24"/>
                <w:szCs w:val="24"/>
              </w:rPr>
              <w:t>31</w:t>
            </w:r>
          </w:p>
        </w:tc>
        <w:tc>
          <w:tcPr>
            <w:tcW w:w="1225" w:type="dxa"/>
            <w:vAlign w:val="center"/>
          </w:tcPr>
          <w:p w14:paraId="44AADFD0" w14:textId="77777777" w:rsidR="00C55963" w:rsidRPr="00E220E6" w:rsidRDefault="00CE4113" w:rsidP="00ED270F">
            <w:pPr>
              <w:spacing w:line="228" w:lineRule="auto"/>
              <w:jc w:val="center"/>
              <w:rPr>
                <w:rFonts w:ascii="Times New Roman" w:eastAsia="Times New Roman" w:hAnsi="Times New Roman" w:cs="Times New Roman"/>
                <w:sz w:val="24"/>
                <w:szCs w:val="24"/>
              </w:rPr>
            </w:pPr>
            <w:r w:rsidRPr="00E220E6">
              <w:rPr>
                <w:rFonts w:ascii="Times New Roman" w:eastAsia="Times New Roman" w:hAnsi="Times New Roman" w:cs="Times New Roman"/>
                <w:sz w:val="24"/>
                <w:szCs w:val="24"/>
              </w:rPr>
              <w:t>34</w:t>
            </w:r>
          </w:p>
        </w:tc>
      </w:tr>
      <w:tr w:rsidR="00C55963" w:rsidRPr="00E220E6" w14:paraId="59650AFD" w14:textId="77777777" w:rsidTr="00AD120E">
        <w:tc>
          <w:tcPr>
            <w:tcW w:w="4844" w:type="dxa"/>
            <w:tcBorders>
              <w:bottom w:val="single" w:sz="4" w:space="0" w:color="auto"/>
            </w:tcBorders>
          </w:tcPr>
          <w:p w14:paraId="76FCEE0F" w14:textId="68B08EED" w:rsidR="00C55963" w:rsidRPr="00E220E6" w:rsidRDefault="00CE4113" w:rsidP="00ED270F">
            <w:pPr>
              <w:spacing w:line="228" w:lineRule="auto"/>
              <w:jc w:val="both"/>
              <w:rPr>
                <w:rFonts w:ascii="Times New Roman" w:eastAsia="Times New Roman" w:hAnsi="Times New Roman" w:cs="Times New Roman"/>
                <w:sz w:val="24"/>
                <w:szCs w:val="24"/>
              </w:rPr>
            </w:pPr>
            <w:r w:rsidRPr="00E220E6">
              <w:rPr>
                <w:rFonts w:ascii="Times New Roman" w:eastAsia="Times New Roman" w:hAnsi="Times New Roman" w:cs="Times New Roman"/>
                <w:sz w:val="24"/>
                <w:szCs w:val="24"/>
              </w:rPr>
              <w:t xml:space="preserve">Количество незавершенных мероприятий на отчетную дату всего, </w:t>
            </w:r>
            <w:r w:rsidR="00656A36" w:rsidRPr="00E220E6">
              <w:rPr>
                <w:rFonts w:ascii="Times New Roman" w:eastAsia="Times New Roman" w:hAnsi="Times New Roman" w:cs="Times New Roman"/>
                <w:sz w:val="24"/>
                <w:szCs w:val="24"/>
              </w:rPr>
              <w:t>в том числе</w:t>
            </w:r>
            <w:r w:rsidRPr="00E220E6">
              <w:rPr>
                <w:rFonts w:ascii="Times New Roman" w:eastAsia="Times New Roman" w:hAnsi="Times New Roman" w:cs="Times New Roman"/>
                <w:sz w:val="24"/>
                <w:szCs w:val="24"/>
              </w:rPr>
              <w:t>:</w:t>
            </w:r>
          </w:p>
        </w:tc>
        <w:tc>
          <w:tcPr>
            <w:tcW w:w="1105" w:type="dxa"/>
            <w:tcBorders>
              <w:bottom w:val="single" w:sz="4" w:space="0" w:color="auto"/>
            </w:tcBorders>
            <w:vAlign w:val="center"/>
          </w:tcPr>
          <w:p w14:paraId="6045A3E4" w14:textId="54F95211" w:rsidR="00C55963" w:rsidRPr="00E220E6" w:rsidRDefault="00CE4113" w:rsidP="00ED270F">
            <w:pPr>
              <w:spacing w:line="228" w:lineRule="auto"/>
              <w:jc w:val="center"/>
              <w:rPr>
                <w:rFonts w:ascii="Times New Roman" w:eastAsia="Times New Roman" w:hAnsi="Times New Roman" w:cs="Times New Roman"/>
                <w:sz w:val="24"/>
                <w:szCs w:val="24"/>
              </w:rPr>
            </w:pPr>
            <w:r w:rsidRPr="00E220E6">
              <w:rPr>
                <w:rFonts w:ascii="Times New Roman" w:eastAsia="Times New Roman" w:hAnsi="Times New Roman" w:cs="Times New Roman"/>
                <w:sz w:val="24"/>
                <w:szCs w:val="24"/>
              </w:rPr>
              <w:t>85</w:t>
            </w:r>
          </w:p>
        </w:tc>
        <w:tc>
          <w:tcPr>
            <w:tcW w:w="1218" w:type="dxa"/>
            <w:tcBorders>
              <w:bottom w:val="single" w:sz="4" w:space="0" w:color="auto"/>
            </w:tcBorders>
            <w:vAlign w:val="center"/>
          </w:tcPr>
          <w:p w14:paraId="6AAD5823" w14:textId="77777777" w:rsidR="00C55963" w:rsidRPr="00E220E6" w:rsidRDefault="00CE4113" w:rsidP="00ED270F">
            <w:pPr>
              <w:spacing w:line="228" w:lineRule="auto"/>
              <w:jc w:val="center"/>
              <w:rPr>
                <w:rFonts w:ascii="Times New Roman" w:eastAsia="Times New Roman" w:hAnsi="Times New Roman" w:cs="Times New Roman"/>
                <w:sz w:val="24"/>
                <w:szCs w:val="24"/>
              </w:rPr>
            </w:pPr>
            <w:r w:rsidRPr="00E220E6">
              <w:rPr>
                <w:rFonts w:ascii="Times New Roman" w:eastAsia="Times New Roman" w:hAnsi="Times New Roman" w:cs="Times New Roman"/>
                <w:sz w:val="24"/>
                <w:szCs w:val="24"/>
              </w:rPr>
              <w:t>73</w:t>
            </w:r>
          </w:p>
        </w:tc>
        <w:tc>
          <w:tcPr>
            <w:tcW w:w="1092" w:type="dxa"/>
            <w:tcBorders>
              <w:bottom w:val="single" w:sz="4" w:space="0" w:color="auto"/>
            </w:tcBorders>
            <w:vAlign w:val="center"/>
          </w:tcPr>
          <w:p w14:paraId="171B2FA7" w14:textId="77777777" w:rsidR="00C55963" w:rsidRPr="00E220E6" w:rsidRDefault="00CE4113" w:rsidP="00ED270F">
            <w:pPr>
              <w:spacing w:line="228" w:lineRule="auto"/>
              <w:jc w:val="center"/>
              <w:rPr>
                <w:rFonts w:ascii="Times New Roman" w:eastAsia="Times New Roman" w:hAnsi="Times New Roman" w:cs="Times New Roman"/>
                <w:sz w:val="24"/>
                <w:szCs w:val="24"/>
              </w:rPr>
            </w:pPr>
            <w:r w:rsidRPr="00E220E6">
              <w:rPr>
                <w:rFonts w:ascii="Times New Roman" w:eastAsia="Times New Roman" w:hAnsi="Times New Roman" w:cs="Times New Roman"/>
                <w:sz w:val="24"/>
                <w:szCs w:val="24"/>
              </w:rPr>
              <w:t>153</w:t>
            </w:r>
          </w:p>
        </w:tc>
        <w:tc>
          <w:tcPr>
            <w:tcW w:w="1225" w:type="dxa"/>
            <w:tcBorders>
              <w:bottom w:val="single" w:sz="4" w:space="0" w:color="auto"/>
            </w:tcBorders>
            <w:vAlign w:val="center"/>
          </w:tcPr>
          <w:p w14:paraId="08FFD397" w14:textId="77777777" w:rsidR="00C55963" w:rsidRPr="00E220E6" w:rsidRDefault="00CE4113" w:rsidP="00ED270F">
            <w:pPr>
              <w:spacing w:line="228" w:lineRule="auto"/>
              <w:jc w:val="center"/>
              <w:rPr>
                <w:rFonts w:ascii="Times New Roman" w:eastAsia="Times New Roman" w:hAnsi="Times New Roman" w:cs="Times New Roman"/>
                <w:sz w:val="24"/>
                <w:szCs w:val="24"/>
              </w:rPr>
            </w:pPr>
            <w:r w:rsidRPr="00E220E6">
              <w:rPr>
                <w:rFonts w:ascii="Times New Roman" w:eastAsia="Times New Roman" w:hAnsi="Times New Roman" w:cs="Times New Roman"/>
                <w:sz w:val="24"/>
                <w:szCs w:val="24"/>
              </w:rPr>
              <w:t>123</w:t>
            </w:r>
          </w:p>
        </w:tc>
      </w:tr>
      <w:tr w:rsidR="00C55963" w:rsidRPr="00E220E6" w14:paraId="3DFE83D4" w14:textId="77777777" w:rsidTr="00AD120E">
        <w:tc>
          <w:tcPr>
            <w:tcW w:w="4844" w:type="dxa"/>
            <w:tcBorders>
              <w:bottom w:val="nil"/>
            </w:tcBorders>
          </w:tcPr>
          <w:p w14:paraId="14638286" w14:textId="6B2D6BE5" w:rsidR="00C55963" w:rsidRPr="00E220E6" w:rsidRDefault="00CE4113" w:rsidP="00ED270F">
            <w:pPr>
              <w:spacing w:line="228" w:lineRule="auto"/>
              <w:jc w:val="both"/>
              <w:rPr>
                <w:rFonts w:ascii="Times New Roman" w:eastAsia="Times New Roman" w:hAnsi="Times New Roman" w:cs="Times New Roman"/>
                <w:sz w:val="24"/>
                <w:szCs w:val="24"/>
              </w:rPr>
            </w:pPr>
            <w:r w:rsidRPr="00E220E6">
              <w:rPr>
                <w:rFonts w:ascii="Times New Roman" w:eastAsia="Times New Roman" w:hAnsi="Times New Roman" w:cs="Times New Roman"/>
                <w:sz w:val="24"/>
                <w:szCs w:val="24"/>
              </w:rPr>
              <w:t>Контрольны</w:t>
            </w:r>
            <w:r w:rsidR="00656A36" w:rsidRPr="00E220E6">
              <w:rPr>
                <w:rFonts w:ascii="Times New Roman" w:eastAsia="Times New Roman" w:hAnsi="Times New Roman" w:cs="Times New Roman"/>
                <w:sz w:val="24"/>
                <w:szCs w:val="24"/>
              </w:rPr>
              <w:t>е</w:t>
            </w:r>
            <w:r w:rsidRPr="00E220E6">
              <w:rPr>
                <w:rFonts w:ascii="Times New Roman" w:eastAsia="Times New Roman" w:hAnsi="Times New Roman" w:cs="Times New Roman"/>
                <w:sz w:val="24"/>
                <w:szCs w:val="24"/>
              </w:rPr>
              <w:t xml:space="preserve"> мероприяти</w:t>
            </w:r>
            <w:r w:rsidR="00656A36" w:rsidRPr="00E220E6">
              <w:rPr>
                <w:rFonts w:ascii="Times New Roman" w:eastAsia="Times New Roman" w:hAnsi="Times New Roman" w:cs="Times New Roman"/>
                <w:sz w:val="24"/>
                <w:szCs w:val="24"/>
              </w:rPr>
              <w:t>я</w:t>
            </w:r>
          </w:p>
        </w:tc>
        <w:tc>
          <w:tcPr>
            <w:tcW w:w="1105" w:type="dxa"/>
            <w:tcBorders>
              <w:bottom w:val="nil"/>
            </w:tcBorders>
            <w:vAlign w:val="center"/>
          </w:tcPr>
          <w:p w14:paraId="489316C3" w14:textId="77777777" w:rsidR="00C55963" w:rsidRPr="00E220E6" w:rsidRDefault="00CE4113" w:rsidP="00ED270F">
            <w:pPr>
              <w:spacing w:line="228" w:lineRule="auto"/>
              <w:jc w:val="center"/>
              <w:rPr>
                <w:rFonts w:ascii="Times New Roman" w:eastAsia="Times New Roman" w:hAnsi="Times New Roman" w:cs="Times New Roman"/>
                <w:sz w:val="24"/>
                <w:szCs w:val="24"/>
              </w:rPr>
            </w:pPr>
            <w:r w:rsidRPr="00E220E6">
              <w:rPr>
                <w:rFonts w:ascii="Times New Roman" w:eastAsia="Times New Roman" w:hAnsi="Times New Roman" w:cs="Times New Roman"/>
                <w:sz w:val="24"/>
                <w:szCs w:val="24"/>
              </w:rPr>
              <w:t>39</w:t>
            </w:r>
          </w:p>
        </w:tc>
        <w:tc>
          <w:tcPr>
            <w:tcW w:w="1218" w:type="dxa"/>
            <w:tcBorders>
              <w:bottom w:val="nil"/>
            </w:tcBorders>
            <w:vAlign w:val="center"/>
          </w:tcPr>
          <w:p w14:paraId="4DDD06A3" w14:textId="77777777" w:rsidR="00C55963" w:rsidRPr="00E220E6" w:rsidRDefault="00CE4113" w:rsidP="00ED270F">
            <w:pPr>
              <w:spacing w:line="228" w:lineRule="auto"/>
              <w:jc w:val="center"/>
              <w:rPr>
                <w:rFonts w:ascii="Times New Roman" w:eastAsia="Times New Roman" w:hAnsi="Times New Roman" w:cs="Times New Roman"/>
                <w:sz w:val="24"/>
                <w:szCs w:val="24"/>
              </w:rPr>
            </w:pPr>
            <w:r w:rsidRPr="00E220E6">
              <w:rPr>
                <w:rFonts w:ascii="Times New Roman" w:eastAsia="Times New Roman" w:hAnsi="Times New Roman" w:cs="Times New Roman"/>
                <w:sz w:val="24"/>
                <w:szCs w:val="24"/>
              </w:rPr>
              <w:t>39</w:t>
            </w:r>
          </w:p>
        </w:tc>
        <w:tc>
          <w:tcPr>
            <w:tcW w:w="1092" w:type="dxa"/>
            <w:tcBorders>
              <w:bottom w:val="nil"/>
            </w:tcBorders>
            <w:vAlign w:val="center"/>
          </w:tcPr>
          <w:p w14:paraId="33548637" w14:textId="77777777" w:rsidR="00C55963" w:rsidRPr="00E220E6" w:rsidRDefault="00CE4113" w:rsidP="00ED270F">
            <w:pPr>
              <w:spacing w:line="228" w:lineRule="auto"/>
              <w:jc w:val="center"/>
              <w:rPr>
                <w:rFonts w:ascii="Times New Roman" w:eastAsia="Times New Roman" w:hAnsi="Times New Roman" w:cs="Times New Roman"/>
                <w:sz w:val="24"/>
                <w:szCs w:val="24"/>
              </w:rPr>
            </w:pPr>
            <w:r w:rsidRPr="00E220E6">
              <w:rPr>
                <w:rFonts w:ascii="Times New Roman" w:eastAsia="Times New Roman" w:hAnsi="Times New Roman" w:cs="Times New Roman"/>
                <w:sz w:val="24"/>
                <w:szCs w:val="24"/>
              </w:rPr>
              <w:t>125</w:t>
            </w:r>
          </w:p>
        </w:tc>
        <w:tc>
          <w:tcPr>
            <w:tcW w:w="1225" w:type="dxa"/>
            <w:tcBorders>
              <w:bottom w:val="nil"/>
            </w:tcBorders>
            <w:vAlign w:val="center"/>
          </w:tcPr>
          <w:p w14:paraId="4CADAE24" w14:textId="30AD3446" w:rsidR="00C55963" w:rsidRPr="00E220E6" w:rsidRDefault="00CE4113" w:rsidP="00ED270F">
            <w:pPr>
              <w:spacing w:line="228" w:lineRule="auto"/>
              <w:jc w:val="center"/>
              <w:rPr>
                <w:rFonts w:ascii="Times New Roman" w:eastAsia="Times New Roman" w:hAnsi="Times New Roman" w:cs="Times New Roman"/>
                <w:sz w:val="24"/>
                <w:szCs w:val="24"/>
              </w:rPr>
            </w:pPr>
            <w:r w:rsidRPr="00E220E6">
              <w:rPr>
                <w:rFonts w:ascii="Times New Roman" w:eastAsia="Times New Roman" w:hAnsi="Times New Roman" w:cs="Times New Roman"/>
                <w:sz w:val="24"/>
                <w:szCs w:val="24"/>
              </w:rPr>
              <w:t>96</w:t>
            </w:r>
          </w:p>
        </w:tc>
      </w:tr>
      <w:tr w:rsidR="00E220E6" w:rsidRPr="00E220E6" w14:paraId="6F71FF04" w14:textId="77777777" w:rsidTr="00AD120E">
        <w:tc>
          <w:tcPr>
            <w:tcW w:w="4844" w:type="dxa"/>
          </w:tcPr>
          <w:p w14:paraId="3768C931" w14:textId="77777777" w:rsidR="00E220E6" w:rsidRPr="00E220E6" w:rsidRDefault="00E220E6" w:rsidP="00ED270F">
            <w:pPr>
              <w:spacing w:line="228" w:lineRule="auto"/>
              <w:jc w:val="both"/>
              <w:rPr>
                <w:rFonts w:ascii="Times New Roman" w:eastAsia="Times New Roman" w:hAnsi="Times New Roman" w:cs="Times New Roman"/>
                <w:sz w:val="24"/>
                <w:szCs w:val="24"/>
              </w:rPr>
            </w:pPr>
            <w:r w:rsidRPr="00E220E6">
              <w:rPr>
                <w:rFonts w:ascii="Times New Roman" w:eastAsia="Times New Roman" w:hAnsi="Times New Roman" w:cs="Times New Roman"/>
                <w:sz w:val="24"/>
                <w:szCs w:val="24"/>
              </w:rPr>
              <w:t>Экспертно-аналитические мероприятия</w:t>
            </w:r>
          </w:p>
        </w:tc>
        <w:tc>
          <w:tcPr>
            <w:tcW w:w="1105" w:type="dxa"/>
            <w:vAlign w:val="center"/>
          </w:tcPr>
          <w:p w14:paraId="49FB378A" w14:textId="77777777" w:rsidR="00E220E6" w:rsidRPr="00E220E6" w:rsidRDefault="00E220E6" w:rsidP="00ED270F">
            <w:pPr>
              <w:spacing w:line="228" w:lineRule="auto"/>
              <w:jc w:val="center"/>
              <w:rPr>
                <w:rFonts w:ascii="Times New Roman" w:eastAsia="Times New Roman" w:hAnsi="Times New Roman" w:cs="Times New Roman"/>
                <w:sz w:val="24"/>
                <w:szCs w:val="24"/>
              </w:rPr>
            </w:pPr>
            <w:r w:rsidRPr="00E220E6">
              <w:rPr>
                <w:rFonts w:ascii="Times New Roman" w:eastAsia="Times New Roman" w:hAnsi="Times New Roman" w:cs="Times New Roman"/>
                <w:sz w:val="24"/>
                <w:szCs w:val="24"/>
              </w:rPr>
              <w:t>46</w:t>
            </w:r>
          </w:p>
        </w:tc>
        <w:tc>
          <w:tcPr>
            <w:tcW w:w="1218" w:type="dxa"/>
            <w:vAlign w:val="center"/>
          </w:tcPr>
          <w:p w14:paraId="458E81B3" w14:textId="77777777" w:rsidR="00E220E6" w:rsidRPr="00E220E6" w:rsidRDefault="00E220E6" w:rsidP="00ED270F">
            <w:pPr>
              <w:spacing w:line="228" w:lineRule="auto"/>
              <w:jc w:val="center"/>
              <w:rPr>
                <w:rFonts w:ascii="Times New Roman" w:eastAsia="Times New Roman" w:hAnsi="Times New Roman" w:cs="Times New Roman"/>
                <w:sz w:val="24"/>
                <w:szCs w:val="24"/>
              </w:rPr>
            </w:pPr>
            <w:r w:rsidRPr="00E220E6">
              <w:rPr>
                <w:rFonts w:ascii="Times New Roman" w:eastAsia="Times New Roman" w:hAnsi="Times New Roman" w:cs="Times New Roman"/>
                <w:sz w:val="24"/>
                <w:szCs w:val="24"/>
              </w:rPr>
              <w:t>34</w:t>
            </w:r>
          </w:p>
        </w:tc>
        <w:tc>
          <w:tcPr>
            <w:tcW w:w="1092" w:type="dxa"/>
            <w:vAlign w:val="center"/>
          </w:tcPr>
          <w:p w14:paraId="07127E55" w14:textId="77777777" w:rsidR="00E220E6" w:rsidRPr="00E220E6" w:rsidRDefault="00E220E6" w:rsidP="00ED270F">
            <w:pPr>
              <w:spacing w:line="228" w:lineRule="auto"/>
              <w:jc w:val="center"/>
              <w:rPr>
                <w:rFonts w:ascii="Times New Roman" w:eastAsia="Times New Roman" w:hAnsi="Times New Roman" w:cs="Times New Roman"/>
                <w:sz w:val="24"/>
                <w:szCs w:val="24"/>
              </w:rPr>
            </w:pPr>
            <w:r w:rsidRPr="00E220E6">
              <w:rPr>
                <w:rFonts w:ascii="Times New Roman" w:eastAsia="Times New Roman" w:hAnsi="Times New Roman" w:cs="Times New Roman"/>
                <w:sz w:val="24"/>
                <w:szCs w:val="24"/>
              </w:rPr>
              <w:t>27</w:t>
            </w:r>
          </w:p>
        </w:tc>
        <w:tc>
          <w:tcPr>
            <w:tcW w:w="1225" w:type="dxa"/>
            <w:vAlign w:val="center"/>
          </w:tcPr>
          <w:p w14:paraId="6B852F3C" w14:textId="7FBB204A" w:rsidR="00E220E6" w:rsidRPr="00E220E6" w:rsidRDefault="00E220E6" w:rsidP="00ED270F">
            <w:pPr>
              <w:spacing w:line="228" w:lineRule="auto"/>
              <w:jc w:val="center"/>
              <w:rPr>
                <w:rFonts w:ascii="Times New Roman" w:eastAsia="Times New Roman" w:hAnsi="Times New Roman" w:cs="Times New Roman"/>
                <w:sz w:val="24"/>
                <w:szCs w:val="24"/>
              </w:rPr>
            </w:pPr>
            <w:r w:rsidRPr="00E220E6">
              <w:rPr>
                <w:rFonts w:ascii="Times New Roman" w:eastAsia="Times New Roman" w:hAnsi="Times New Roman" w:cs="Times New Roman"/>
                <w:sz w:val="24"/>
                <w:szCs w:val="24"/>
              </w:rPr>
              <w:t>24</w:t>
            </w:r>
          </w:p>
        </w:tc>
      </w:tr>
      <w:tr w:rsidR="00E220E6" w:rsidRPr="00E220E6" w14:paraId="3ACAA2E3" w14:textId="77777777" w:rsidTr="00AD120E">
        <w:tc>
          <w:tcPr>
            <w:tcW w:w="4844" w:type="dxa"/>
          </w:tcPr>
          <w:p w14:paraId="03511DCA" w14:textId="77777777" w:rsidR="00E220E6" w:rsidRPr="00E220E6" w:rsidRDefault="00E220E6" w:rsidP="00ED270F">
            <w:pPr>
              <w:spacing w:line="228" w:lineRule="auto"/>
              <w:jc w:val="both"/>
              <w:rPr>
                <w:rFonts w:ascii="Times New Roman" w:eastAsia="Times New Roman" w:hAnsi="Times New Roman" w:cs="Times New Roman"/>
                <w:sz w:val="24"/>
                <w:szCs w:val="24"/>
              </w:rPr>
            </w:pPr>
            <w:r w:rsidRPr="00E220E6">
              <w:rPr>
                <w:rFonts w:ascii="Times New Roman" w:eastAsia="Times New Roman" w:hAnsi="Times New Roman" w:cs="Times New Roman"/>
                <w:sz w:val="24"/>
                <w:szCs w:val="24"/>
              </w:rPr>
              <w:t>прочие</w:t>
            </w:r>
          </w:p>
        </w:tc>
        <w:tc>
          <w:tcPr>
            <w:tcW w:w="1105" w:type="dxa"/>
            <w:vAlign w:val="center"/>
          </w:tcPr>
          <w:p w14:paraId="59F0800F" w14:textId="77777777" w:rsidR="00E220E6" w:rsidRPr="00E220E6" w:rsidRDefault="00E220E6" w:rsidP="00ED270F">
            <w:pPr>
              <w:spacing w:line="228" w:lineRule="auto"/>
              <w:jc w:val="center"/>
              <w:rPr>
                <w:rFonts w:ascii="Times New Roman" w:eastAsia="Times New Roman" w:hAnsi="Times New Roman" w:cs="Times New Roman"/>
                <w:sz w:val="24"/>
                <w:szCs w:val="24"/>
              </w:rPr>
            </w:pPr>
            <w:r w:rsidRPr="00E220E6">
              <w:rPr>
                <w:rFonts w:ascii="Times New Roman" w:eastAsia="Times New Roman" w:hAnsi="Times New Roman" w:cs="Times New Roman"/>
                <w:sz w:val="24"/>
                <w:szCs w:val="24"/>
              </w:rPr>
              <w:t>-</w:t>
            </w:r>
          </w:p>
        </w:tc>
        <w:tc>
          <w:tcPr>
            <w:tcW w:w="1218" w:type="dxa"/>
            <w:vAlign w:val="center"/>
          </w:tcPr>
          <w:p w14:paraId="7A6DA9B2" w14:textId="77777777" w:rsidR="00E220E6" w:rsidRPr="00E220E6" w:rsidRDefault="00E220E6" w:rsidP="00ED270F">
            <w:pPr>
              <w:spacing w:line="228" w:lineRule="auto"/>
              <w:jc w:val="center"/>
              <w:rPr>
                <w:rFonts w:ascii="Times New Roman" w:eastAsia="Times New Roman" w:hAnsi="Times New Roman" w:cs="Times New Roman"/>
                <w:sz w:val="24"/>
                <w:szCs w:val="24"/>
              </w:rPr>
            </w:pPr>
            <w:r w:rsidRPr="00E220E6">
              <w:rPr>
                <w:rFonts w:ascii="Times New Roman" w:eastAsia="Times New Roman" w:hAnsi="Times New Roman" w:cs="Times New Roman"/>
                <w:sz w:val="24"/>
                <w:szCs w:val="24"/>
              </w:rPr>
              <w:t>-</w:t>
            </w:r>
          </w:p>
        </w:tc>
        <w:tc>
          <w:tcPr>
            <w:tcW w:w="1092" w:type="dxa"/>
            <w:vAlign w:val="center"/>
          </w:tcPr>
          <w:p w14:paraId="5C14183C" w14:textId="77777777" w:rsidR="00E220E6" w:rsidRPr="00E220E6" w:rsidRDefault="00E220E6" w:rsidP="00ED270F">
            <w:pPr>
              <w:spacing w:line="228" w:lineRule="auto"/>
              <w:jc w:val="center"/>
              <w:rPr>
                <w:rFonts w:ascii="Times New Roman" w:eastAsia="Times New Roman" w:hAnsi="Times New Roman" w:cs="Times New Roman"/>
                <w:sz w:val="24"/>
                <w:szCs w:val="24"/>
              </w:rPr>
            </w:pPr>
            <w:r w:rsidRPr="00E220E6">
              <w:rPr>
                <w:rFonts w:ascii="Times New Roman" w:eastAsia="Times New Roman" w:hAnsi="Times New Roman" w:cs="Times New Roman"/>
                <w:sz w:val="24"/>
                <w:szCs w:val="24"/>
              </w:rPr>
              <w:t>1</w:t>
            </w:r>
          </w:p>
        </w:tc>
        <w:tc>
          <w:tcPr>
            <w:tcW w:w="1225" w:type="dxa"/>
            <w:vAlign w:val="center"/>
          </w:tcPr>
          <w:p w14:paraId="09F29855" w14:textId="77777777" w:rsidR="00E220E6" w:rsidRPr="00E220E6" w:rsidRDefault="00E220E6" w:rsidP="00ED270F">
            <w:pPr>
              <w:spacing w:line="228" w:lineRule="auto"/>
              <w:jc w:val="center"/>
              <w:rPr>
                <w:rFonts w:ascii="Times New Roman" w:eastAsia="Times New Roman" w:hAnsi="Times New Roman" w:cs="Times New Roman"/>
                <w:sz w:val="24"/>
                <w:szCs w:val="24"/>
              </w:rPr>
            </w:pPr>
            <w:r w:rsidRPr="00E220E6">
              <w:rPr>
                <w:rFonts w:ascii="Times New Roman" w:eastAsia="Times New Roman" w:hAnsi="Times New Roman" w:cs="Times New Roman"/>
                <w:sz w:val="24"/>
                <w:szCs w:val="24"/>
              </w:rPr>
              <w:t>3</w:t>
            </w:r>
          </w:p>
        </w:tc>
      </w:tr>
      <w:tr w:rsidR="00E220E6" w:rsidRPr="00E220E6" w14:paraId="74C39DDB" w14:textId="77777777" w:rsidTr="00AD120E">
        <w:tc>
          <w:tcPr>
            <w:tcW w:w="4844" w:type="dxa"/>
          </w:tcPr>
          <w:p w14:paraId="0AD7A62D" w14:textId="77777777" w:rsidR="00E220E6" w:rsidRPr="00E220E6" w:rsidRDefault="00E220E6" w:rsidP="00ED270F">
            <w:pPr>
              <w:spacing w:line="228" w:lineRule="auto"/>
              <w:jc w:val="both"/>
              <w:rPr>
                <w:rFonts w:ascii="Times New Roman" w:eastAsia="Times New Roman" w:hAnsi="Times New Roman" w:cs="Times New Roman"/>
                <w:sz w:val="24"/>
                <w:szCs w:val="24"/>
              </w:rPr>
            </w:pPr>
            <w:r w:rsidRPr="00E220E6">
              <w:rPr>
                <w:rFonts w:ascii="Times New Roman" w:eastAsia="Times New Roman" w:hAnsi="Times New Roman" w:cs="Times New Roman"/>
                <w:sz w:val="24"/>
                <w:szCs w:val="24"/>
              </w:rPr>
              <w:t>Количество выявленных нарушений и недостатков в ходе проведения внешнего государственного аудита</w:t>
            </w:r>
          </w:p>
        </w:tc>
        <w:tc>
          <w:tcPr>
            <w:tcW w:w="1105" w:type="dxa"/>
            <w:vAlign w:val="center"/>
          </w:tcPr>
          <w:p w14:paraId="0E0EB94F" w14:textId="77777777" w:rsidR="00E220E6" w:rsidRPr="00E220E6" w:rsidRDefault="00E220E6" w:rsidP="00ED270F">
            <w:pPr>
              <w:spacing w:line="228" w:lineRule="auto"/>
              <w:jc w:val="center"/>
              <w:rPr>
                <w:rFonts w:ascii="Times New Roman" w:eastAsia="Times New Roman" w:hAnsi="Times New Roman" w:cs="Times New Roman"/>
                <w:sz w:val="24"/>
                <w:szCs w:val="24"/>
              </w:rPr>
            </w:pPr>
            <w:r w:rsidRPr="00E220E6">
              <w:rPr>
                <w:rFonts w:ascii="Times New Roman" w:eastAsia="Times New Roman" w:hAnsi="Times New Roman" w:cs="Times New Roman"/>
                <w:sz w:val="24"/>
                <w:szCs w:val="24"/>
              </w:rPr>
              <w:t>3 698</w:t>
            </w:r>
          </w:p>
        </w:tc>
        <w:tc>
          <w:tcPr>
            <w:tcW w:w="1218" w:type="dxa"/>
            <w:vAlign w:val="center"/>
          </w:tcPr>
          <w:p w14:paraId="65E7BE93" w14:textId="77777777" w:rsidR="00E220E6" w:rsidRPr="00E220E6" w:rsidRDefault="00E220E6" w:rsidP="00ED270F">
            <w:pPr>
              <w:spacing w:line="228" w:lineRule="auto"/>
              <w:jc w:val="center"/>
              <w:rPr>
                <w:rFonts w:ascii="Times New Roman" w:eastAsia="Times New Roman" w:hAnsi="Times New Roman" w:cs="Times New Roman"/>
                <w:sz w:val="24"/>
                <w:szCs w:val="24"/>
              </w:rPr>
            </w:pPr>
            <w:r w:rsidRPr="00E220E6">
              <w:rPr>
                <w:rFonts w:ascii="Times New Roman" w:eastAsia="Times New Roman" w:hAnsi="Times New Roman" w:cs="Times New Roman"/>
                <w:sz w:val="24"/>
                <w:szCs w:val="24"/>
              </w:rPr>
              <w:t>4 253</w:t>
            </w:r>
          </w:p>
        </w:tc>
        <w:tc>
          <w:tcPr>
            <w:tcW w:w="1092" w:type="dxa"/>
            <w:vAlign w:val="center"/>
          </w:tcPr>
          <w:p w14:paraId="0686F40F" w14:textId="77777777" w:rsidR="00E220E6" w:rsidRPr="00E220E6" w:rsidRDefault="00E220E6" w:rsidP="00ED270F">
            <w:pPr>
              <w:spacing w:line="228" w:lineRule="auto"/>
              <w:jc w:val="center"/>
              <w:rPr>
                <w:rFonts w:ascii="Times New Roman" w:eastAsia="Times New Roman" w:hAnsi="Times New Roman" w:cs="Times New Roman"/>
                <w:sz w:val="24"/>
                <w:szCs w:val="24"/>
              </w:rPr>
            </w:pPr>
            <w:r w:rsidRPr="00E220E6">
              <w:rPr>
                <w:rFonts w:ascii="Times New Roman" w:eastAsia="Times New Roman" w:hAnsi="Times New Roman" w:cs="Times New Roman"/>
                <w:sz w:val="24"/>
                <w:szCs w:val="24"/>
              </w:rPr>
              <w:t>4 447</w:t>
            </w:r>
          </w:p>
        </w:tc>
        <w:tc>
          <w:tcPr>
            <w:tcW w:w="1225" w:type="dxa"/>
            <w:vAlign w:val="center"/>
          </w:tcPr>
          <w:p w14:paraId="024D9116" w14:textId="77777777" w:rsidR="00E220E6" w:rsidRPr="00E220E6" w:rsidRDefault="00E220E6" w:rsidP="00ED270F">
            <w:pPr>
              <w:spacing w:line="228" w:lineRule="auto"/>
              <w:jc w:val="center"/>
              <w:rPr>
                <w:rFonts w:ascii="Times New Roman" w:eastAsia="Times New Roman" w:hAnsi="Times New Roman" w:cs="Times New Roman"/>
                <w:sz w:val="24"/>
                <w:szCs w:val="24"/>
              </w:rPr>
            </w:pPr>
            <w:r w:rsidRPr="00E220E6">
              <w:rPr>
                <w:rFonts w:ascii="Times New Roman" w:eastAsia="Times New Roman" w:hAnsi="Times New Roman" w:cs="Times New Roman"/>
                <w:sz w:val="24"/>
                <w:szCs w:val="24"/>
              </w:rPr>
              <w:t>4 849</w:t>
            </w:r>
          </w:p>
        </w:tc>
      </w:tr>
      <w:tr w:rsidR="00E220E6" w:rsidRPr="00E220E6" w14:paraId="7B7C4820" w14:textId="77777777" w:rsidTr="00AD120E">
        <w:tc>
          <w:tcPr>
            <w:tcW w:w="4844" w:type="dxa"/>
          </w:tcPr>
          <w:p w14:paraId="0F8BC27D" w14:textId="76EEAA60" w:rsidR="00E220E6" w:rsidRPr="00E220E6" w:rsidRDefault="00E220E6" w:rsidP="00ED270F">
            <w:pPr>
              <w:spacing w:line="228" w:lineRule="auto"/>
              <w:jc w:val="both"/>
              <w:rPr>
                <w:rFonts w:ascii="Times New Roman" w:eastAsia="Times New Roman" w:hAnsi="Times New Roman" w:cs="Times New Roman"/>
                <w:sz w:val="24"/>
                <w:szCs w:val="24"/>
              </w:rPr>
            </w:pPr>
            <w:r w:rsidRPr="00E220E6">
              <w:rPr>
                <w:rFonts w:ascii="Times New Roman" w:eastAsia="Times New Roman" w:hAnsi="Times New Roman" w:cs="Times New Roman"/>
                <w:sz w:val="24"/>
                <w:szCs w:val="24"/>
              </w:rPr>
              <w:t>Сумма нарушений и недостатков в ходе проведения внешнего государственного аудита, млрд</w:t>
            </w:r>
            <w:r w:rsidR="00AD120E">
              <w:rPr>
                <w:rFonts w:ascii="Times New Roman" w:eastAsia="Times New Roman" w:hAnsi="Times New Roman" w:cs="Times New Roman"/>
                <w:sz w:val="24"/>
                <w:szCs w:val="24"/>
                <w:lang w:val="kk-KZ"/>
              </w:rPr>
              <w:t>.</w:t>
            </w:r>
            <w:r w:rsidRPr="00E220E6">
              <w:rPr>
                <w:rFonts w:ascii="Times New Roman" w:eastAsia="Times New Roman" w:hAnsi="Times New Roman" w:cs="Times New Roman"/>
                <w:sz w:val="24"/>
                <w:szCs w:val="24"/>
              </w:rPr>
              <w:t xml:space="preserve"> рублей</w:t>
            </w:r>
          </w:p>
        </w:tc>
        <w:tc>
          <w:tcPr>
            <w:tcW w:w="1105" w:type="dxa"/>
            <w:vAlign w:val="center"/>
          </w:tcPr>
          <w:p w14:paraId="7FB0FD6A" w14:textId="77777777" w:rsidR="00E220E6" w:rsidRPr="00E220E6" w:rsidRDefault="00E220E6" w:rsidP="00ED270F">
            <w:pPr>
              <w:spacing w:line="228" w:lineRule="auto"/>
              <w:jc w:val="center"/>
              <w:rPr>
                <w:rFonts w:ascii="Times New Roman" w:eastAsia="Times New Roman" w:hAnsi="Times New Roman" w:cs="Times New Roman"/>
                <w:sz w:val="24"/>
                <w:szCs w:val="24"/>
              </w:rPr>
            </w:pPr>
            <w:r w:rsidRPr="00E220E6">
              <w:rPr>
                <w:rFonts w:ascii="Times New Roman" w:eastAsia="Times New Roman" w:hAnsi="Times New Roman" w:cs="Times New Roman"/>
                <w:sz w:val="24"/>
                <w:szCs w:val="24"/>
              </w:rPr>
              <w:t>355,5</w:t>
            </w:r>
          </w:p>
        </w:tc>
        <w:tc>
          <w:tcPr>
            <w:tcW w:w="1218" w:type="dxa"/>
            <w:vAlign w:val="center"/>
          </w:tcPr>
          <w:p w14:paraId="43F6BAB4" w14:textId="77777777" w:rsidR="00E220E6" w:rsidRPr="00E220E6" w:rsidRDefault="00E220E6" w:rsidP="00ED270F">
            <w:pPr>
              <w:spacing w:line="228" w:lineRule="auto"/>
              <w:jc w:val="center"/>
              <w:rPr>
                <w:rFonts w:ascii="Times New Roman" w:eastAsia="Times New Roman" w:hAnsi="Times New Roman" w:cs="Times New Roman"/>
                <w:sz w:val="24"/>
                <w:szCs w:val="24"/>
              </w:rPr>
            </w:pPr>
            <w:r w:rsidRPr="00E220E6">
              <w:rPr>
                <w:rFonts w:ascii="Times New Roman" w:eastAsia="Times New Roman" w:hAnsi="Times New Roman" w:cs="Times New Roman"/>
                <w:sz w:val="24"/>
                <w:szCs w:val="24"/>
              </w:rPr>
              <w:t>1 541,4</w:t>
            </w:r>
          </w:p>
        </w:tc>
        <w:tc>
          <w:tcPr>
            <w:tcW w:w="1092" w:type="dxa"/>
            <w:vAlign w:val="center"/>
          </w:tcPr>
          <w:p w14:paraId="6B655425" w14:textId="77777777" w:rsidR="00E220E6" w:rsidRPr="00E220E6" w:rsidRDefault="00E220E6" w:rsidP="00ED270F">
            <w:pPr>
              <w:spacing w:line="228" w:lineRule="auto"/>
              <w:jc w:val="center"/>
              <w:rPr>
                <w:rFonts w:ascii="Times New Roman" w:eastAsia="Times New Roman" w:hAnsi="Times New Roman" w:cs="Times New Roman"/>
                <w:sz w:val="24"/>
                <w:szCs w:val="24"/>
              </w:rPr>
            </w:pPr>
            <w:r w:rsidRPr="00E220E6">
              <w:rPr>
                <w:rFonts w:ascii="Times New Roman" w:eastAsia="Times New Roman" w:hAnsi="Times New Roman" w:cs="Times New Roman"/>
                <w:sz w:val="24"/>
                <w:szCs w:val="24"/>
              </w:rPr>
              <w:t>885,6</w:t>
            </w:r>
          </w:p>
        </w:tc>
        <w:tc>
          <w:tcPr>
            <w:tcW w:w="1225" w:type="dxa"/>
            <w:vAlign w:val="center"/>
          </w:tcPr>
          <w:p w14:paraId="2959F798" w14:textId="77777777" w:rsidR="00E220E6" w:rsidRPr="00E220E6" w:rsidRDefault="00E220E6" w:rsidP="00ED270F">
            <w:pPr>
              <w:spacing w:line="228" w:lineRule="auto"/>
              <w:jc w:val="center"/>
              <w:rPr>
                <w:rFonts w:ascii="Times New Roman" w:eastAsia="Times New Roman" w:hAnsi="Times New Roman" w:cs="Times New Roman"/>
                <w:sz w:val="24"/>
                <w:szCs w:val="24"/>
              </w:rPr>
            </w:pPr>
            <w:r w:rsidRPr="00E220E6">
              <w:rPr>
                <w:rFonts w:ascii="Times New Roman" w:eastAsia="Times New Roman" w:hAnsi="Times New Roman" w:cs="Times New Roman"/>
                <w:color w:val="222222"/>
                <w:sz w:val="24"/>
                <w:szCs w:val="24"/>
                <w:highlight w:val="white"/>
              </w:rPr>
              <w:t>2 110</w:t>
            </w:r>
          </w:p>
        </w:tc>
      </w:tr>
      <w:tr w:rsidR="00E220E6" w:rsidRPr="00E220E6" w14:paraId="29FF8CA0" w14:textId="77777777" w:rsidTr="00AD120E">
        <w:tc>
          <w:tcPr>
            <w:tcW w:w="4844" w:type="dxa"/>
          </w:tcPr>
          <w:p w14:paraId="69E7DF85" w14:textId="3D0B28C0" w:rsidR="00E220E6" w:rsidRPr="00E220E6" w:rsidRDefault="00E220E6" w:rsidP="00ED270F">
            <w:pPr>
              <w:spacing w:line="228" w:lineRule="auto"/>
              <w:jc w:val="both"/>
              <w:rPr>
                <w:rFonts w:ascii="Times New Roman" w:eastAsia="Times New Roman" w:hAnsi="Times New Roman" w:cs="Times New Roman"/>
                <w:sz w:val="24"/>
                <w:szCs w:val="24"/>
              </w:rPr>
            </w:pPr>
            <w:r w:rsidRPr="00E220E6">
              <w:rPr>
                <w:rFonts w:ascii="Times New Roman" w:eastAsia="Times New Roman" w:hAnsi="Times New Roman" w:cs="Times New Roman"/>
                <w:sz w:val="24"/>
                <w:szCs w:val="24"/>
              </w:rPr>
              <w:t>Возвращено в бюджет, млн</w:t>
            </w:r>
            <w:r w:rsidR="00AD120E">
              <w:rPr>
                <w:rFonts w:ascii="Times New Roman" w:eastAsia="Times New Roman" w:hAnsi="Times New Roman" w:cs="Times New Roman"/>
                <w:sz w:val="24"/>
                <w:szCs w:val="24"/>
                <w:lang w:val="kk-KZ"/>
              </w:rPr>
              <w:t>.</w:t>
            </w:r>
            <w:r w:rsidRPr="00E220E6">
              <w:rPr>
                <w:rFonts w:ascii="Times New Roman" w:eastAsia="Times New Roman" w:hAnsi="Times New Roman" w:cs="Times New Roman"/>
                <w:sz w:val="24"/>
                <w:szCs w:val="24"/>
              </w:rPr>
              <w:t xml:space="preserve"> рублей</w:t>
            </w:r>
          </w:p>
        </w:tc>
        <w:tc>
          <w:tcPr>
            <w:tcW w:w="1105" w:type="dxa"/>
          </w:tcPr>
          <w:p w14:paraId="7F76E0BB" w14:textId="77777777" w:rsidR="00E220E6" w:rsidRPr="00E220E6" w:rsidRDefault="00E220E6" w:rsidP="00ED270F">
            <w:pPr>
              <w:spacing w:line="228" w:lineRule="auto"/>
              <w:jc w:val="center"/>
              <w:rPr>
                <w:rFonts w:ascii="Times New Roman" w:eastAsia="Times New Roman" w:hAnsi="Times New Roman" w:cs="Times New Roman"/>
                <w:sz w:val="24"/>
                <w:szCs w:val="24"/>
              </w:rPr>
            </w:pPr>
            <w:r w:rsidRPr="00E220E6">
              <w:rPr>
                <w:rFonts w:ascii="Times New Roman" w:eastAsia="Times New Roman" w:hAnsi="Times New Roman" w:cs="Times New Roman"/>
                <w:sz w:val="24"/>
                <w:szCs w:val="24"/>
              </w:rPr>
              <w:t>16 423,3</w:t>
            </w:r>
          </w:p>
        </w:tc>
        <w:tc>
          <w:tcPr>
            <w:tcW w:w="1218" w:type="dxa"/>
          </w:tcPr>
          <w:p w14:paraId="0E9869F6" w14:textId="77777777" w:rsidR="00E220E6" w:rsidRPr="00E220E6" w:rsidRDefault="00E220E6" w:rsidP="00ED270F">
            <w:pPr>
              <w:spacing w:line="228" w:lineRule="auto"/>
              <w:jc w:val="center"/>
              <w:rPr>
                <w:rFonts w:ascii="Times New Roman" w:eastAsia="Times New Roman" w:hAnsi="Times New Roman" w:cs="Times New Roman"/>
                <w:sz w:val="24"/>
                <w:szCs w:val="24"/>
              </w:rPr>
            </w:pPr>
            <w:r w:rsidRPr="00E220E6">
              <w:rPr>
                <w:rFonts w:ascii="Times New Roman" w:eastAsia="Times New Roman" w:hAnsi="Times New Roman" w:cs="Times New Roman"/>
                <w:sz w:val="24"/>
                <w:szCs w:val="24"/>
              </w:rPr>
              <w:t>5 317,8</w:t>
            </w:r>
          </w:p>
        </w:tc>
        <w:tc>
          <w:tcPr>
            <w:tcW w:w="1092" w:type="dxa"/>
          </w:tcPr>
          <w:p w14:paraId="0825B7CB" w14:textId="77777777" w:rsidR="00E220E6" w:rsidRPr="00E220E6" w:rsidRDefault="00E220E6" w:rsidP="00ED270F">
            <w:pPr>
              <w:spacing w:line="228" w:lineRule="auto"/>
              <w:rPr>
                <w:rFonts w:ascii="Times New Roman" w:eastAsia="Times New Roman" w:hAnsi="Times New Roman" w:cs="Times New Roman"/>
                <w:sz w:val="24"/>
                <w:szCs w:val="24"/>
              </w:rPr>
            </w:pPr>
            <w:r w:rsidRPr="00E220E6">
              <w:rPr>
                <w:rFonts w:ascii="Times New Roman" w:eastAsia="Times New Roman" w:hAnsi="Times New Roman" w:cs="Times New Roman"/>
                <w:sz w:val="24"/>
                <w:szCs w:val="24"/>
              </w:rPr>
              <w:t>8 853,5</w:t>
            </w:r>
          </w:p>
        </w:tc>
        <w:tc>
          <w:tcPr>
            <w:tcW w:w="1225" w:type="dxa"/>
          </w:tcPr>
          <w:p w14:paraId="2A08ADC8" w14:textId="77777777" w:rsidR="00E220E6" w:rsidRPr="00E220E6" w:rsidRDefault="00E220E6" w:rsidP="00ED270F">
            <w:pPr>
              <w:spacing w:line="228" w:lineRule="auto"/>
              <w:rPr>
                <w:rFonts w:ascii="Times New Roman" w:eastAsia="Times New Roman" w:hAnsi="Times New Roman" w:cs="Times New Roman"/>
                <w:sz w:val="24"/>
                <w:szCs w:val="24"/>
              </w:rPr>
            </w:pPr>
            <w:r w:rsidRPr="00E220E6">
              <w:rPr>
                <w:rFonts w:ascii="Times New Roman" w:eastAsia="Times New Roman" w:hAnsi="Times New Roman" w:cs="Times New Roman"/>
                <w:sz w:val="24"/>
                <w:szCs w:val="24"/>
              </w:rPr>
              <w:t>26 387,8</w:t>
            </w:r>
          </w:p>
        </w:tc>
      </w:tr>
      <w:tr w:rsidR="00AD120E" w:rsidRPr="00E220E6" w14:paraId="3F0F768A" w14:textId="77777777" w:rsidTr="004724FF">
        <w:tc>
          <w:tcPr>
            <w:tcW w:w="9484" w:type="dxa"/>
            <w:gridSpan w:val="5"/>
          </w:tcPr>
          <w:p w14:paraId="1636600C" w14:textId="1B506991" w:rsidR="00AD120E" w:rsidRPr="00E220E6" w:rsidRDefault="00AD120E" w:rsidP="00ED270F">
            <w:pPr>
              <w:widowControl w:val="0"/>
              <w:pBdr>
                <w:top w:val="nil"/>
                <w:left w:val="nil"/>
                <w:bottom w:val="nil"/>
                <w:right w:val="nil"/>
                <w:between w:val="nil"/>
              </w:pBdr>
              <w:spacing w:line="228" w:lineRule="auto"/>
              <w:ind w:firstLine="559"/>
              <w:rPr>
                <w:rFonts w:ascii="Times New Roman" w:eastAsia="Times New Roman" w:hAnsi="Times New Roman" w:cs="Times New Roman"/>
                <w:sz w:val="24"/>
                <w:szCs w:val="24"/>
              </w:rPr>
            </w:pPr>
            <w:r w:rsidRPr="00E220E6">
              <w:rPr>
                <w:rFonts w:ascii="Times New Roman" w:eastAsia="Times New Roman" w:hAnsi="Times New Roman" w:cs="Times New Roman"/>
                <w:sz w:val="24"/>
                <w:szCs w:val="24"/>
              </w:rPr>
              <w:t>Примечание – Составлено автором по источнику [145]</w:t>
            </w:r>
          </w:p>
        </w:tc>
      </w:tr>
    </w:tbl>
    <w:p w14:paraId="3814C485" w14:textId="77777777" w:rsidR="00E220E6" w:rsidRDefault="00E220E6" w:rsidP="00ED270F">
      <w:pPr>
        <w:spacing w:line="228" w:lineRule="auto"/>
        <w:ind w:firstLine="709"/>
        <w:jc w:val="both"/>
        <w:rPr>
          <w:rFonts w:ascii="Times New Roman" w:eastAsia="Times New Roman" w:hAnsi="Times New Roman" w:cs="Times New Roman"/>
        </w:rPr>
      </w:pPr>
    </w:p>
    <w:p w14:paraId="13CEDF9A" w14:textId="70271B99" w:rsidR="00AD120E" w:rsidRDefault="00AD120E" w:rsidP="00ED270F">
      <w:pPr>
        <w:spacing w:line="228" w:lineRule="auto"/>
        <w:ind w:firstLine="709"/>
        <w:jc w:val="both"/>
        <w:rPr>
          <w:rFonts w:ascii="Times New Roman" w:eastAsia="Times New Roman" w:hAnsi="Times New Roman" w:cs="Times New Roman"/>
          <w:sz w:val="28"/>
          <w:szCs w:val="28"/>
        </w:rPr>
      </w:pPr>
      <w:r w:rsidRPr="009761DB">
        <w:rPr>
          <w:rFonts w:ascii="Times New Roman" w:eastAsia="Times New Roman" w:hAnsi="Times New Roman" w:cs="Times New Roman"/>
          <w:sz w:val="28"/>
          <w:szCs w:val="28"/>
        </w:rPr>
        <w:t>Удельный вес экспертно-аналитических мероприятий в общем числе проведенных Счетной палатой РФ мероприятий стабильно держится на уровне около 26%.</w:t>
      </w:r>
      <w:r>
        <w:rPr>
          <w:rFonts w:ascii="Times New Roman" w:eastAsia="Times New Roman" w:hAnsi="Times New Roman" w:cs="Times New Roman"/>
          <w:sz w:val="28"/>
          <w:szCs w:val="28"/>
        </w:rPr>
        <w:t xml:space="preserve"> В 2023 году Счетная палата завершила 332 контрольных, экспертно-аналитических и иных мероприятий. По итогам этих проверок выявлено 4849 нарушений и недостатков на сумму 2 110 млрд</w:t>
      </w:r>
      <w:r>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rPr>
        <w:t xml:space="preserve"> рублей. </w:t>
      </w:r>
      <w:r w:rsidRPr="00656A36">
        <w:rPr>
          <w:rFonts w:ascii="Times New Roman" w:eastAsia="Times New Roman" w:hAnsi="Times New Roman" w:cs="Times New Roman"/>
          <w:sz w:val="28"/>
          <w:szCs w:val="28"/>
        </w:rPr>
        <w:t>В денежном выражении крупнейшая часть относится к нарушениям требований по бюджетному (бухгалтерскому) учету и бюджетной, бухгалтерской (финансовой) отчетности – 627 случаев на общую сумму 1 565,7 млрд</w:t>
      </w:r>
      <w:r>
        <w:rPr>
          <w:rFonts w:ascii="Times New Roman" w:eastAsia="Times New Roman" w:hAnsi="Times New Roman" w:cs="Times New Roman"/>
          <w:sz w:val="28"/>
          <w:szCs w:val="28"/>
          <w:lang w:val="kk-KZ"/>
        </w:rPr>
        <w:t>.</w:t>
      </w:r>
      <w:r w:rsidRPr="00656A36">
        <w:rPr>
          <w:rFonts w:ascii="Times New Roman" w:eastAsia="Times New Roman" w:hAnsi="Times New Roman" w:cs="Times New Roman"/>
          <w:sz w:val="28"/>
          <w:szCs w:val="28"/>
        </w:rPr>
        <w:t xml:space="preserve"> рублей</w:t>
      </w:r>
      <w:r>
        <w:rPr>
          <w:rFonts w:ascii="Times New Roman" w:eastAsia="Times New Roman" w:hAnsi="Times New Roman" w:cs="Times New Roman"/>
          <w:sz w:val="28"/>
          <w:szCs w:val="28"/>
        </w:rPr>
        <w:t>, или 74,2%.</w:t>
      </w:r>
    </w:p>
    <w:p w14:paraId="141564F6" w14:textId="7B8B4C03" w:rsidR="00AD120E" w:rsidRDefault="00AD120E" w:rsidP="00ED270F">
      <w:pPr>
        <w:spacing w:line="228" w:lineRule="auto"/>
        <w:ind w:firstLine="709"/>
        <w:jc w:val="both"/>
        <w:rPr>
          <w:rFonts w:ascii="Times New Roman" w:eastAsia="Times New Roman" w:hAnsi="Times New Roman" w:cs="Times New Roman"/>
          <w:sz w:val="28"/>
          <w:szCs w:val="28"/>
          <w:lang w:val="kk-KZ"/>
        </w:rPr>
      </w:pPr>
      <w:r w:rsidRPr="00656A36">
        <w:rPr>
          <w:rFonts w:ascii="Times New Roman" w:eastAsia="Times New Roman" w:hAnsi="Times New Roman" w:cs="Times New Roman"/>
          <w:sz w:val="28"/>
          <w:szCs w:val="28"/>
        </w:rPr>
        <w:t>В 2023 году было направлено 260 представлений для устранения обнаруженных нарушений</w:t>
      </w:r>
      <w:r>
        <w:rPr>
          <w:rFonts w:ascii="Times New Roman" w:eastAsia="Times New Roman" w:hAnsi="Times New Roman" w:cs="Times New Roman"/>
          <w:sz w:val="28"/>
          <w:szCs w:val="28"/>
        </w:rPr>
        <w:t>, инициировано</w:t>
      </w:r>
      <w:r w:rsidRPr="00656A36">
        <w:rPr>
          <w:rFonts w:ascii="Times New Roman" w:eastAsia="Times New Roman" w:hAnsi="Times New Roman" w:cs="Times New Roman"/>
          <w:sz w:val="28"/>
          <w:szCs w:val="28"/>
        </w:rPr>
        <w:t xml:space="preserve"> 132 дела об административных правонарушениях, 126 должностных лиц было привлечено</w:t>
      </w:r>
      <w:r>
        <w:rPr>
          <w:rFonts w:ascii="Times New Roman" w:eastAsia="Times New Roman" w:hAnsi="Times New Roman" w:cs="Times New Roman"/>
          <w:sz w:val="28"/>
          <w:szCs w:val="28"/>
        </w:rPr>
        <w:t xml:space="preserve"> к ответственности, 26,4 млрд</w:t>
      </w:r>
      <w:r w:rsidRPr="00656A36">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руб. было возвращено в бюджет</w:t>
      </w:r>
      <w:r w:rsidR="00A97888">
        <w:rPr>
          <w:rFonts w:ascii="Times New Roman" w:eastAsia="Times New Roman" w:hAnsi="Times New Roman" w:cs="Times New Roman"/>
          <w:sz w:val="28"/>
          <w:szCs w:val="28"/>
        </w:rPr>
        <w:t>.</w:t>
      </w:r>
    </w:p>
    <w:p w14:paraId="1A114D5C" w14:textId="530012FC" w:rsidR="00C55963" w:rsidRDefault="00E55969" w:rsidP="00ED270F">
      <w:pPr>
        <w:spacing w:line="228"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 нашему мнению</w:t>
      </w:r>
      <w:r w:rsidR="00CE4113">
        <w:rPr>
          <w:rFonts w:ascii="Times New Roman" w:eastAsia="Times New Roman" w:hAnsi="Times New Roman" w:cs="Times New Roman"/>
          <w:sz w:val="28"/>
          <w:szCs w:val="28"/>
        </w:rPr>
        <w:t xml:space="preserve">, </w:t>
      </w:r>
      <w:r w:rsidR="00F112E6">
        <w:rPr>
          <w:rFonts w:ascii="Times New Roman" w:eastAsia="Times New Roman" w:hAnsi="Times New Roman" w:cs="Times New Roman"/>
          <w:sz w:val="28"/>
          <w:szCs w:val="28"/>
        </w:rPr>
        <w:t xml:space="preserve">существует связь между </w:t>
      </w:r>
      <w:r w:rsidR="00CE4113">
        <w:rPr>
          <w:rFonts w:ascii="Times New Roman" w:eastAsia="Times New Roman" w:hAnsi="Times New Roman" w:cs="Times New Roman"/>
          <w:sz w:val="28"/>
          <w:szCs w:val="28"/>
        </w:rPr>
        <w:t>экспертн</w:t>
      </w:r>
      <w:r>
        <w:rPr>
          <w:rFonts w:ascii="Times New Roman" w:eastAsia="Times New Roman" w:hAnsi="Times New Roman" w:cs="Times New Roman"/>
          <w:sz w:val="28"/>
          <w:szCs w:val="28"/>
        </w:rPr>
        <w:t>о-</w:t>
      </w:r>
      <w:r w:rsidR="00CE4113">
        <w:rPr>
          <w:rFonts w:ascii="Times New Roman" w:eastAsia="Times New Roman" w:hAnsi="Times New Roman" w:cs="Times New Roman"/>
          <w:sz w:val="28"/>
          <w:szCs w:val="28"/>
        </w:rPr>
        <w:t>аналитических мероприятий и аудит</w:t>
      </w:r>
      <w:r w:rsidR="00F112E6">
        <w:rPr>
          <w:rFonts w:ascii="Times New Roman" w:eastAsia="Times New Roman" w:hAnsi="Times New Roman" w:cs="Times New Roman"/>
          <w:sz w:val="28"/>
          <w:szCs w:val="28"/>
        </w:rPr>
        <w:t>ом</w:t>
      </w:r>
      <w:r w:rsidR="00CE4113">
        <w:rPr>
          <w:rFonts w:ascii="Times New Roman" w:eastAsia="Times New Roman" w:hAnsi="Times New Roman" w:cs="Times New Roman"/>
          <w:sz w:val="28"/>
          <w:szCs w:val="28"/>
        </w:rPr>
        <w:t xml:space="preserve"> эффективности</w:t>
      </w:r>
      <w:r w:rsidR="00F112E6">
        <w:rPr>
          <w:rFonts w:ascii="Times New Roman" w:eastAsia="Times New Roman" w:hAnsi="Times New Roman" w:cs="Times New Roman"/>
          <w:sz w:val="28"/>
          <w:szCs w:val="28"/>
        </w:rPr>
        <w:t xml:space="preserve">, которая </w:t>
      </w:r>
      <w:r w:rsidR="00605788">
        <w:rPr>
          <w:rFonts w:ascii="Times New Roman" w:eastAsia="Times New Roman" w:hAnsi="Times New Roman" w:cs="Times New Roman"/>
          <w:sz w:val="28"/>
          <w:szCs w:val="28"/>
        </w:rPr>
        <w:t>свидетельствует</w:t>
      </w:r>
      <w:r w:rsidR="00CE4113">
        <w:rPr>
          <w:rFonts w:ascii="Times New Roman" w:eastAsia="Times New Roman" w:hAnsi="Times New Roman" w:cs="Times New Roman"/>
          <w:sz w:val="28"/>
          <w:szCs w:val="28"/>
        </w:rPr>
        <w:t xml:space="preserve"> о том, что в странах с </w:t>
      </w:r>
      <w:r w:rsidR="00F112E6">
        <w:rPr>
          <w:rFonts w:ascii="Times New Roman" w:eastAsia="Times New Roman" w:hAnsi="Times New Roman" w:cs="Times New Roman"/>
          <w:sz w:val="28"/>
          <w:szCs w:val="28"/>
        </w:rPr>
        <w:t>частым применением</w:t>
      </w:r>
      <w:r w:rsidR="00062919">
        <w:rPr>
          <w:rFonts w:ascii="Times New Roman" w:eastAsia="Times New Roman" w:hAnsi="Times New Roman" w:cs="Times New Roman"/>
          <w:sz w:val="28"/>
          <w:szCs w:val="28"/>
        </w:rPr>
        <w:t xml:space="preserve"> </w:t>
      </w:r>
      <w:r w:rsidR="00605788" w:rsidRPr="00605788">
        <w:rPr>
          <w:rFonts w:ascii="Times New Roman" w:eastAsia="Times New Roman" w:hAnsi="Times New Roman" w:cs="Times New Roman"/>
          <w:sz w:val="28"/>
          <w:szCs w:val="28"/>
        </w:rPr>
        <w:t>аудит</w:t>
      </w:r>
      <w:r w:rsidR="00062919">
        <w:rPr>
          <w:rFonts w:ascii="Times New Roman" w:eastAsia="Times New Roman" w:hAnsi="Times New Roman" w:cs="Times New Roman"/>
          <w:sz w:val="28"/>
          <w:szCs w:val="28"/>
        </w:rPr>
        <w:t>а</w:t>
      </w:r>
      <w:r w:rsidR="00605788" w:rsidRPr="00605788">
        <w:rPr>
          <w:rFonts w:ascii="Times New Roman" w:eastAsia="Times New Roman" w:hAnsi="Times New Roman" w:cs="Times New Roman"/>
          <w:sz w:val="28"/>
          <w:szCs w:val="28"/>
        </w:rPr>
        <w:t xml:space="preserve"> эффективности, экспертн</w:t>
      </w:r>
      <w:r w:rsidR="00F112E6">
        <w:rPr>
          <w:rFonts w:ascii="Times New Roman" w:eastAsia="Times New Roman" w:hAnsi="Times New Roman" w:cs="Times New Roman"/>
          <w:sz w:val="28"/>
          <w:szCs w:val="28"/>
        </w:rPr>
        <w:t>о-</w:t>
      </w:r>
      <w:r w:rsidR="00605788" w:rsidRPr="00605788">
        <w:rPr>
          <w:rFonts w:ascii="Times New Roman" w:eastAsia="Times New Roman" w:hAnsi="Times New Roman" w:cs="Times New Roman"/>
          <w:sz w:val="28"/>
          <w:szCs w:val="28"/>
        </w:rPr>
        <w:t xml:space="preserve">аналитические мероприятия не выделены </w:t>
      </w:r>
      <w:r w:rsidR="00F112E6">
        <w:rPr>
          <w:rFonts w:ascii="Times New Roman" w:eastAsia="Times New Roman" w:hAnsi="Times New Roman" w:cs="Times New Roman"/>
          <w:sz w:val="28"/>
          <w:szCs w:val="28"/>
        </w:rPr>
        <w:t>как</w:t>
      </w:r>
      <w:r w:rsidR="00605788" w:rsidRPr="00605788">
        <w:rPr>
          <w:rFonts w:ascii="Times New Roman" w:eastAsia="Times New Roman" w:hAnsi="Times New Roman" w:cs="Times New Roman"/>
          <w:sz w:val="28"/>
          <w:szCs w:val="28"/>
        </w:rPr>
        <w:t xml:space="preserve"> отдельный вид деятельности.</w:t>
      </w:r>
    </w:p>
    <w:p w14:paraId="24D176CC" w14:textId="275AB239" w:rsidR="00C55963" w:rsidRDefault="00CE4113" w:rsidP="00ED270F">
      <w:pPr>
        <w:spacing w:line="228"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Представим краткую характеристику аудита эффективности, выступающего как инструмент финансового контроля в ЕС, Канаде и США</w:t>
      </w:r>
      <w:r w:rsidR="00AD120E">
        <w:rPr>
          <w:rFonts w:ascii="Times New Roman" w:eastAsia="Times New Roman" w:hAnsi="Times New Roman" w:cs="Times New Roman"/>
          <w:sz w:val="28"/>
          <w:szCs w:val="28"/>
          <w:lang w:val="kk-KZ"/>
        </w:rPr>
        <w:t xml:space="preserve"> (таблица 14)</w:t>
      </w:r>
      <w:r>
        <w:rPr>
          <w:rFonts w:ascii="Times New Roman" w:eastAsia="Times New Roman" w:hAnsi="Times New Roman" w:cs="Times New Roman"/>
          <w:sz w:val="28"/>
          <w:szCs w:val="28"/>
        </w:rPr>
        <w:t>.</w:t>
      </w:r>
    </w:p>
    <w:p w14:paraId="12C748AD" w14:textId="77777777" w:rsidR="00C55963" w:rsidRDefault="00C55963" w:rsidP="00ED270F">
      <w:pPr>
        <w:spacing w:line="228" w:lineRule="auto"/>
        <w:ind w:firstLine="709"/>
        <w:jc w:val="both"/>
        <w:rPr>
          <w:rFonts w:ascii="Times New Roman" w:eastAsia="Times New Roman" w:hAnsi="Times New Roman" w:cs="Times New Roman"/>
          <w:sz w:val="28"/>
          <w:szCs w:val="28"/>
        </w:rPr>
      </w:pPr>
    </w:p>
    <w:p w14:paraId="023BE327" w14:textId="43A1D91B" w:rsidR="00C55963" w:rsidRDefault="00CE4113" w:rsidP="00AE351D">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Таблица 14 </w:t>
      </w:r>
      <w:r w:rsidR="00AD120E">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Характеристика аудита эффективности в ЕС, Канаде и США</w:t>
      </w:r>
    </w:p>
    <w:p w14:paraId="65790F5E" w14:textId="77777777" w:rsidR="00441311" w:rsidRPr="00441311" w:rsidRDefault="00441311" w:rsidP="00AD120E">
      <w:pPr>
        <w:jc w:val="right"/>
        <w:rPr>
          <w:rFonts w:ascii="Times New Roman" w:eastAsia="Times New Roman" w:hAnsi="Times New Roman" w:cs="Times New Roman"/>
          <w:sz w:val="16"/>
          <w:szCs w:val="16"/>
        </w:rPr>
      </w:pPr>
    </w:p>
    <w:tbl>
      <w:tblPr>
        <w:tblStyle w:val="afff4"/>
        <w:tblW w:w="9628"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41"/>
        <w:gridCol w:w="1493"/>
        <w:gridCol w:w="1845"/>
        <w:gridCol w:w="2156"/>
        <w:gridCol w:w="2793"/>
      </w:tblGrid>
      <w:tr w:rsidR="00C55963" w:rsidRPr="00441311" w14:paraId="4114EDE5" w14:textId="77777777" w:rsidTr="00AD120E">
        <w:trPr>
          <w:jc w:val="center"/>
        </w:trPr>
        <w:tc>
          <w:tcPr>
            <w:tcW w:w="1341" w:type="dxa"/>
            <w:vAlign w:val="center"/>
          </w:tcPr>
          <w:p w14:paraId="4E85FB86" w14:textId="57C739C7" w:rsidR="00C55963" w:rsidRPr="00441311" w:rsidRDefault="00CE4113" w:rsidP="00AD120E">
            <w:pPr>
              <w:jc w:val="center"/>
              <w:rPr>
                <w:rFonts w:ascii="Times New Roman" w:eastAsia="Times New Roman" w:hAnsi="Times New Roman" w:cs="Times New Roman"/>
                <w:sz w:val="24"/>
                <w:szCs w:val="24"/>
              </w:rPr>
            </w:pPr>
            <w:r w:rsidRPr="00441311">
              <w:rPr>
                <w:rFonts w:ascii="Times New Roman" w:eastAsia="Times New Roman" w:hAnsi="Times New Roman" w:cs="Times New Roman"/>
                <w:sz w:val="24"/>
                <w:szCs w:val="24"/>
              </w:rPr>
              <w:t>Зарубеж</w:t>
            </w:r>
            <w:r w:rsidR="00AD120E">
              <w:rPr>
                <w:rFonts w:ascii="Times New Roman" w:eastAsia="Times New Roman" w:hAnsi="Times New Roman" w:cs="Times New Roman"/>
                <w:sz w:val="24"/>
                <w:szCs w:val="24"/>
                <w:lang w:val="kk-KZ"/>
              </w:rPr>
              <w:t xml:space="preserve"> </w:t>
            </w:r>
            <w:r w:rsidRPr="00441311">
              <w:rPr>
                <w:rFonts w:ascii="Times New Roman" w:eastAsia="Times New Roman" w:hAnsi="Times New Roman" w:cs="Times New Roman"/>
                <w:sz w:val="24"/>
                <w:szCs w:val="24"/>
              </w:rPr>
              <w:t>ные страны</w:t>
            </w:r>
          </w:p>
        </w:tc>
        <w:tc>
          <w:tcPr>
            <w:tcW w:w="1493" w:type="dxa"/>
            <w:vAlign w:val="center"/>
          </w:tcPr>
          <w:p w14:paraId="050F31E8" w14:textId="77777777" w:rsidR="00C55963" w:rsidRPr="00441311" w:rsidRDefault="00CE4113" w:rsidP="00AD120E">
            <w:pPr>
              <w:ind w:left="-110"/>
              <w:jc w:val="center"/>
              <w:rPr>
                <w:rFonts w:ascii="Times New Roman" w:eastAsia="Times New Roman" w:hAnsi="Times New Roman" w:cs="Times New Roman"/>
                <w:sz w:val="24"/>
                <w:szCs w:val="24"/>
              </w:rPr>
            </w:pPr>
            <w:r w:rsidRPr="00441311">
              <w:rPr>
                <w:rFonts w:ascii="Times New Roman" w:eastAsia="Times New Roman" w:hAnsi="Times New Roman" w:cs="Times New Roman"/>
                <w:sz w:val="24"/>
                <w:szCs w:val="24"/>
              </w:rPr>
              <w:t>Органы финансового контроля</w:t>
            </w:r>
          </w:p>
        </w:tc>
        <w:tc>
          <w:tcPr>
            <w:tcW w:w="1845" w:type="dxa"/>
            <w:vAlign w:val="center"/>
          </w:tcPr>
          <w:p w14:paraId="32FA3CD1" w14:textId="77777777" w:rsidR="00C55963" w:rsidRPr="00441311" w:rsidRDefault="00CE4113" w:rsidP="00ED270F">
            <w:pPr>
              <w:spacing w:line="228" w:lineRule="auto"/>
              <w:jc w:val="center"/>
              <w:rPr>
                <w:rFonts w:ascii="Times New Roman" w:eastAsia="Times New Roman" w:hAnsi="Times New Roman" w:cs="Times New Roman"/>
                <w:sz w:val="24"/>
                <w:szCs w:val="24"/>
              </w:rPr>
            </w:pPr>
            <w:r w:rsidRPr="00441311">
              <w:rPr>
                <w:rFonts w:ascii="Times New Roman" w:eastAsia="Times New Roman" w:hAnsi="Times New Roman" w:cs="Times New Roman"/>
                <w:sz w:val="24"/>
                <w:szCs w:val="24"/>
              </w:rPr>
              <w:t>Особенности аудита эффективности</w:t>
            </w:r>
          </w:p>
        </w:tc>
        <w:tc>
          <w:tcPr>
            <w:tcW w:w="2156" w:type="dxa"/>
            <w:vAlign w:val="center"/>
          </w:tcPr>
          <w:p w14:paraId="44FBE5DB" w14:textId="77777777" w:rsidR="00C55963" w:rsidRPr="00441311" w:rsidRDefault="00CE4113" w:rsidP="00AD120E">
            <w:pPr>
              <w:spacing w:line="228" w:lineRule="auto"/>
              <w:jc w:val="center"/>
              <w:rPr>
                <w:rFonts w:ascii="Times New Roman" w:eastAsia="Times New Roman" w:hAnsi="Times New Roman" w:cs="Times New Roman"/>
                <w:sz w:val="24"/>
                <w:szCs w:val="24"/>
              </w:rPr>
            </w:pPr>
            <w:r w:rsidRPr="00441311">
              <w:rPr>
                <w:rFonts w:ascii="Times New Roman" w:eastAsia="Times New Roman" w:hAnsi="Times New Roman" w:cs="Times New Roman"/>
                <w:sz w:val="24"/>
                <w:szCs w:val="24"/>
              </w:rPr>
              <w:t>Объекты проверки</w:t>
            </w:r>
            <w:r w:rsidRPr="00441311">
              <w:rPr>
                <w:sz w:val="24"/>
                <w:szCs w:val="24"/>
              </w:rPr>
              <w:t xml:space="preserve"> </w:t>
            </w:r>
            <w:r w:rsidRPr="00441311">
              <w:rPr>
                <w:rFonts w:ascii="Times New Roman" w:eastAsia="Times New Roman" w:hAnsi="Times New Roman" w:cs="Times New Roman"/>
                <w:sz w:val="24"/>
                <w:szCs w:val="24"/>
              </w:rPr>
              <w:t>аудита эффективности</w:t>
            </w:r>
          </w:p>
        </w:tc>
        <w:tc>
          <w:tcPr>
            <w:tcW w:w="2793" w:type="dxa"/>
            <w:vAlign w:val="center"/>
          </w:tcPr>
          <w:p w14:paraId="0EADEACA" w14:textId="77777777" w:rsidR="00C55963" w:rsidRPr="00441311" w:rsidRDefault="00CE4113" w:rsidP="00AD120E">
            <w:pPr>
              <w:jc w:val="center"/>
              <w:rPr>
                <w:rFonts w:ascii="Times New Roman" w:eastAsia="Times New Roman" w:hAnsi="Times New Roman" w:cs="Times New Roman"/>
                <w:sz w:val="24"/>
                <w:szCs w:val="24"/>
              </w:rPr>
            </w:pPr>
            <w:r w:rsidRPr="00441311">
              <w:rPr>
                <w:rFonts w:ascii="Times New Roman" w:eastAsia="Times New Roman" w:hAnsi="Times New Roman" w:cs="Times New Roman"/>
                <w:sz w:val="24"/>
                <w:szCs w:val="24"/>
              </w:rPr>
              <w:t>Вид и периодичность отчетности</w:t>
            </w:r>
          </w:p>
        </w:tc>
      </w:tr>
      <w:tr w:rsidR="00441311" w:rsidRPr="00441311" w14:paraId="796397FB" w14:textId="77777777" w:rsidTr="00AD120E">
        <w:trPr>
          <w:jc w:val="center"/>
        </w:trPr>
        <w:tc>
          <w:tcPr>
            <w:tcW w:w="1341" w:type="dxa"/>
          </w:tcPr>
          <w:p w14:paraId="2748579C" w14:textId="7CCA66C6" w:rsidR="00441311" w:rsidRPr="00441311" w:rsidRDefault="00441311" w:rsidP="00AE351D">
            <w:pPr>
              <w:jc w:val="center"/>
              <w:rPr>
                <w:rFonts w:ascii="Times New Roman" w:eastAsia="Times New Roman" w:hAnsi="Times New Roman" w:cs="Times New Roman"/>
                <w:sz w:val="24"/>
                <w:szCs w:val="24"/>
              </w:rPr>
            </w:pPr>
            <w:r w:rsidRPr="00441311">
              <w:rPr>
                <w:rFonts w:ascii="Times New Roman" w:eastAsia="Times New Roman" w:hAnsi="Times New Roman" w:cs="Times New Roman"/>
                <w:sz w:val="24"/>
                <w:szCs w:val="24"/>
              </w:rPr>
              <w:t>1</w:t>
            </w:r>
          </w:p>
        </w:tc>
        <w:tc>
          <w:tcPr>
            <w:tcW w:w="1493" w:type="dxa"/>
          </w:tcPr>
          <w:p w14:paraId="1D55D477" w14:textId="7BD5BE06" w:rsidR="00441311" w:rsidRPr="00441311" w:rsidRDefault="00441311" w:rsidP="00AE351D">
            <w:pPr>
              <w:jc w:val="center"/>
              <w:rPr>
                <w:rFonts w:ascii="Times New Roman" w:eastAsia="Times New Roman" w:hAnsi="Times New Roman" w:cs="Times New Roman"/>
                <w:sz w:val="24"/>
                <w:szCs w:val="24"/>
              </w:rPr>
            </w:pPr>
            <w:r w:rsidRPr="00441311">
              <w:rPr>
                <w:rFonts w:ascii="Times New Roman" w:eastAsia="Times New Roman" w:hAnsi="Times New Roman" w:cs="Times New Roman"/>
                <w:sz w:val="24"/>
                <w:szCs w:val="24"/>
              </w:rPr>
              <w:t>2</w:t>
            </w:r>
          </w:p>
        </w:tc>
        <w:tc>
          <w:tcPr>
            <w:tcW w:w="1845" w:type="dxa"/>
          </w:tcPr>
          <w:p w14:paraId="00C49614" w14:textId="51E7F55F" w:rsidR="00441311" w:rsidRPr="00441311" w:rsidRDefault="00441311" w:rsidP="00ED270F">
            <w:pPr>
              <w:spacing w:line="228" w:lineRule="auto"/>
              <w:jc w:val="center"/>
              <w:rPr>
                <w:rFonts w:ascii="Times New Roman" w:eastAsia="Times New Roman" w:hAnsi="Times New Roman" w:cs="Times New Roman"/>
                <w:sz w:val="24"/>
                <w:szCs w:val="24"/>
              </w:rPr>
            </w:pPr>
            <w:r w:rsidRPr="00441311">
              <w:rPr>
                <w:rFonts w:ascii="Times New Roman" w:eastAsia="Times New Roman" w:hAnsi="Times New Roman" w:cs="Times New Roman"/>
                <w:sz w:val="24"/>
                <w:szCs w:val="24"/>
              </w:rPr>
              <w:t>3</w:t>
            </w:r>
          </w:p>
        </w:tc>
        <w:tc>
          <w:tcPr>
            <w:tcW w:w="2156" w:type="dxa"/>
          </w:tcPr>
          <w:p w14:paraId="10BE1D43" w14:textId="4ABD2DD4" w:rsidR="00441311" w:rsidRPr="00441311" w:rsidRDefault="00441311" w:rsidP="00AD120E">
            <w:pPr>
              <w:spacing w:line="228" w:lineRule="auto"/>
              <w:jc w:val="center"/>
              <w:rPr>
                <w:rFonts w:ascii="Times New Roman" w:eastAsia="Times New Roman" w:hAnsi="Times New Roman" w:cs="Times New Roman"/>
                <w:sz w:val="24"/>
                <w:szCs w:val="24"/>
              </w:rPr>
            </w:pPr>
            <w:r w:rsidRPr="00441311">
              <w:rPr>
                <w:rFonts w:ascii="Times New Roman" w:eastAsia="Times New Roman" w:hAnsi="Times New Roman" w:cs="Times New Roman"/>
                <w:sz w:val="24"/>
                <w:szCs w:val="24"/>
              </w:rPr>
              <w:t>4</w:t>
            </w:r>
          </w:p>
        </w:tc>
        <w:tc>
          <w:tcPr>
            <w:tcW w:w="2793" w:type="dxa"/>
          </w:tcPr>
          <w:p w14:paraId="68755C52" w14:textId="56940291" w:rsidR="00441311" w:rsidRPr="00441311" w:rsidRDefault="00441311" w:rsidP="00AE351D">
            <w:pPr>
              <w:jc w:val="center"/>
              <w:rPr>
                <w:rFonts w:ascii="Times New Roman" w:eastAsia="Times New Roman" w:hAnsi="Times New Roman" w:cs="Times New Roman"/>
                <w:sz w:val="24"/>
                <w:szCs w:val="24"/>
              </w:rPr>
            </w:pPr>
            <w:r w:rsidRPr="00441311">
              <w:rPr>
                <w:rFonts w:ascii="Times New Roman" w:eastAsia="Times New Roman" w:hAnsi="Times New Roman" w:cs="Times New Roman"/>
                <w:sz w:val="24"/>
                <w:szCs w:val="24"/>
              </w:rPr>
              <w:t>5</w:t>
            </w:r>
          </w:p>
        </w:tc>
      </w:tr>
      <w:tr w:rsidR="00C55963" w:rsidRPr="00441311" w14:paraId="09F86D03" w14:textId="77777777" w:rsidTr="00AD120E">
        <w:trPr>
          <w:jc w:val="center"/>
        </w:trPr>
        <w:tc>
          <w:tcPr>
            <w:tcW w:w="1341" w:type="dxa"/>
            <w:tcBorders>
              <w:bottom w:val="nil"/>
            </w:tcBorders>
          </w:tcPr>
          <w:p w14:paraId="5AF751F7" w14:textId="77777777" w:rsidR="00C55963" w:rsidRPr="00441311" w:rsidRDefault="00CE4113" w:rsidP="00AE351D">
            <w:pPr>
              <w:jc w:val="both"/>
              <w:rPr>
                <w:rFonts w:ascii="Times New Roman" w:eastAsia="Times New Roman" w:hAnsi="Times New Roman" w:cs="Times New Roman"/>
                <w:sz w:val="24"/>
                <w:szCs w:val="24"/>
              </w:rPr>
            </w:pPr>
            <w:r w:rsidRPr="00441311">
              <w:rPr>
                <w:rFonts w:ascii="Times New Roman" w:eastAsia="Times New Roman" w:hAnsi="Times New Roman" w:cs="Times New Roman"/>
                <w:sz w:val="24"/>
                <w:szCs w:val="24"/>
              </w:rPr>
              <w:t>США</w:t>
            </w:r>
          </w:p>
        </w:tc>
        <w:tc>
          <w:tcPr>
            <w:tcW w:w="1493" w:type="dxa"/>
            <w:tcBorders>
              <w:bottom w:val="nil"/>
            </w:tcBorders>
          </w:tcPr>
          <w:p w14:paraId="5D106086" w14:textId="77777777" w:rsidR="00C55963" w:rsidRPr="00441311" w:rsidRDefault="00CE4113" w:rsidP="00AE351D">
            <w:pPr>
              <w:jc w:val="both"/>
              <w:rPr>
                <w:rFonts w:ascii="Times New Roman" w:eastAsia="Times New Roman" w:hAnsi="Times New Roman" w:cs="Times New Roman"/>
                <w:sz w:val="24"/>
                <w:szCs w:val="24"/>
                <w:lang w:val="en-US"/>
              </w:rPr>
            </w:pPr>
            <w:r w:rsidRPr="00441311">
              <w:rPr>
                <w:rFonts w:ascii="Times New Roman" w:eastAsia="Times New Roman" w:hAnsi="Times New Roman" w:cs="Times New Roman"/>
                <w:sz w:val="24"/>
                <w:szCs w:val="24"/>
                <w:lang w:val="en-US"/>
              </w:rPr>
              <w:t>The Government Accountability office - GAO</w:t>
            </w:r>
          </w:p>
        </w:tc>
        <w:tc>
          <w:tcPr>
            <w:tcW w:w="1845" w:type="dxa"/>
            <w:tcBorders>
              <w:bottom w:val="nil"/>
            </w:tcBorders>
          </w:tcPr>
          <w:p w14:paraId="5853CED1" w14:textId="14767459" w:rsidR="00C55963" w:rsidRPr="00AD120E" w:rsidRDefault="00CE4113" w:rsidP="00ED270F">
            <w:pPr>
              <w:spacing w:line="228" w:lineRule="auto"/>
              <w:jc w:val="both"/>
              <w:rPr>
                <w:rFonts w:ascii="Times New Roman" w:eastAsia="Times New Roman" w:hAnsi="Times New Roman" w:cs="Times New Roman"/>
                <w:sz w:val="24"/>
                <w:szCs w:val="24"/>
                <w:lang w:val="kk-KZ"/>
              </w:rPr>
            </w:pPr>
            <w:r w:rsidRPr="00441311">
              <w:rPr>
                <w:rFonts w:ascii="Times New Roman" w:eastAsia="Times New Roman" w:hAnsi="Times New Roman" w:cs="Times New Roman"/>
                <w:sz w:val="24"/>
                <w:szCs w:val="24"/>
              </w:rPr>
              <w:t>Особенности аудита эффек</w:t>
            </w:r>
            <w:r w:rsidR="00AD120E">
              <w:rPr>
                <w:rFonts w:ascii="Times New Roman" w:eastAsia="Times New Roman" w:hAnsi="Times New Roman" w:cs="Times New Roman"/>
                <w:sz w:val="24"/>
                <w:szCs w:val="24"/>
                <w:lang w:val="kk-KZ"/>
              </w:rPr>
              <w:t xml:space="preserve"> </w:t>
            </w:r>
            <w:r w:rsidRPr="00441311">
              <w:rPr>
                <w:rFonts w:ascii="Times New Roman" w:eastAsia="Times New Roman" w:hAnsi="Times New Roman" w:cs="Times New Roman"/>
                <w:sz w:val="24"/>
                <w:szCs w:val="24"/>
              </w:rPr>
              <w:t>тивности в том, что аудит поз</w:t>
            </w:r>
            <w:r w:rsidR="00AD120E">
              <w:rPr>
                <w:rFonts w:ascii="Times New Roman" w:eastAsia="Times New Roman" w:hAnsi="Times New Roman" w:cs="Times New Roman"/>
                <w:sz w:val="24"/>
                <w:szCs w:val="24"/>
                <w:lang w:val="kk-KZ"/>
              </w:rPr>
              <w:t xml:space="preserve"> </w:t>
            </w:r>
            <w:r w:rsidRPr="00441311">
              <w:rPr>
                <w:rFonts w:ascii="Times New Roman" w:eastAsia="Times New Roman" w:hAnsi="Times New Roman" w:cs="Times New Roman"/>
                <w:sz w:val="24"/>
                <w:szCs w:val="24"/>
              </w:rPr>
              <w:t>воляет обнару</w:t>
            </w:r>
            <w:r w:rsidR="00AD120E">
              <w:rPr>
                <w:rFonts w:ascii="Times New Roman" w:eastAsia="Times New Roman" w:hAnsi="Times New Roman" w:cs="Times New Roman"/>
                <w:sz w:val="24"/>
                <w:szCs w:val="24"/>
                <w:lang w:val="kk-KZ"/>
              </w:rPr>
              <w:t xml:space="preserve"> </w:t>
            </w:r>
            <w:r w:rsidRPr="00441311">
              <w:rPr>
                <w:rFonts w:ascii="Times New Roman" w:eastAsia="Times New Roman" w:hAnsi="Times New Roman" w:cs="Times New Roman"/>
                <w:sz w:val="24"/>
                <w:szCs w:val="24"/>
              </w:rPr>
              <w:t>жить и устра</w:t>
            </w:r>
            <w:r w:rsidR="00AD120E">
              <w:rPr>
                <w:rFonts w:ascii="Times New Roman" w:eastAsia="Times New Roman" w:hAnsi="Times New Roman" w:cs="Times New Roman"/>
                <w:sz w:val="24"/>
                <w:szCs w:val="24"/>
                <w:lang w:val="kk-KZ"/>
              </w:rPr>
              <w:t xml:space="preserve"> </w:t>
            </w:r>
            <w:r w:rsidRPr="00441311">
              <w:rPr>
                <w:rFonts w:ascii="Times New Roman" w:eastAsia="Times New Roman" w:hAnsi="Times New Roman" w:cs="Times New Roman"/>
                <w:sz w:val="24"/>
                <w:szCs w:val="24"/>
              </w:rPr>
              <w:t>нить ошибки в государственных программах. Особенность также в том, что в сектор государственного управления внедрена систе</w:t>
            </w:r>
            <w:r w:rsidR="00AD120E">
              <w:rPr>
                <w:rFonts w:ascii="Times New Roman" w:eastAsia="Times New Roman" w:hAnsi="Times New Roman" w:cs="Times New Roman"/>
                <w:sz w:val="24"/>
                <w:szCs w:val="24"/>
                <w:lang w:val="kk-KZ"/>
              </w:rPr>
              <w:t xml:space="preserve"> </w:t>
            </w:r>
            <w:r w:rsidRPr="00441311">
              <w:rPr>
                <w:rFonts w:ascii="Times New Roman" w:eastAsia="Times New Roman" w:hAnsi="Times New Roman" w:cs="Times New Roman"/>
                <w:sz w:val="24"/>
                <w:szCs w:val="24"/>
              </w:rPr>
              <w:t>м</w:t>
            </w:r>
            <w:r w:rsidR="00AD120E">
              <w:rPr>
                <w:rFonts w:ascii="Times New Roman" w:eastAsia="Times New Roman" w:hAnsi="Times New Roman" w:cs="Times New Roman"/>
                <w:sz w:val="24"/>
                <w:szCs w:val="24"/>
              </w:rPr>
              <w:t>а внутреннего контроля и аудита</w:t>
            </w:r>
          </w:p>
        </w:tc>
        <w:tc>
          <w:tcPr>
            <w:tcW w:w="2156" w:type="dxa"/>
            <w:tcBorders>
              <w:bottom w:val="nil"/>
            </w:tcBorders>
          </w:tcPr>
          <w:p w14:paraId="22321579" w14:textId="77777777" w:rsidR="00C55963" w:rsidRPr="00441311" w:rsidRDefault="00CE4113" w:rsidP="00AD120E">
            <w:pPr>
              <w:spacing w:line="228" w:lineRule="auto"/>
              <w:jc w:val="both"/>
              <w:rPr>
                <w:rFonts w:ascii="Times New Roman" w:eastAsia="Times New Roman" w:hAnsi="Times New Roman" w:cs="Times New Roman"/>
                <w:sz w:val="24"/>
                <w:szCs w:val="24"/>
              </w:rPr>
            </w:pPr>
            <w:r w:rsidRPr="00441311">
              <w:rPr>
                <w:rFonts w:ascii="Times New Roman" w:eastAsia="Times New Roman" w:hAnsi="Times New Roman" w:cs="Times New Roman"/>
                <w:sz w:val="24"/>
                <w:szCs w:val="24"/>
              </w:rPr>
              <w:t>Объектами проверки являются государственные организации исполняющие правительственные программы и государственные программы</w:t>
            </w:r>
          </w:p>
        </w:tc>
        <w:tc>
          <w:tcPr>
            <w:tcW w:w="2793" w:type="dxa"/>
            <w:tcBorders>
              <w:bottom w:val="nil"/>
            </w:tcBorders>
          </w:tcPr>
          <w:p w14:paraId="766E8BDC" w14:textId="77777777" w:rsidR="00C55963" w:rsidRPr="00441311" w:rsidRDefault="00CE4113" w:rsidP="00AE351D">
            <w:pPr>
              <w:jc w:val="both"/>
              <w:rPr>
                <w:rFonts w:ascii="Times New Roman" w:eastAsia="Times New Roman" w:hAnsi="Times New Roman" w:cs="Times New Roman"/>
                <w:sz w:val="24"/>
                <w:szCs w:val="24"/>
              </w:rPr>
            </w:pPr>
            <w:r w:rsidRPr="00441311">
              <w:rPr>
                <w:rFonts w:ascii="Times New Roman" w:eastAsia="Times New Roman" w:hAnsi="Times New Roman" w:cs="Times New Roman"/>
                <w:sz w:val="24"/>
                <w:szCs w:val="24"/>
              </w:rPr>
              <w:t>Видом отчетности является годовой отчет об исполнении всех министерств.</w:t>
            </w:r>
          </w:p>
        </w:tc>
      </w:tr>
      <w:tr w:rsidR="00AD120E" w:rsidRPr="00AD120E" w14:paraId="68454BBB" w14:textId="77777777" w:rsidTr="00AD120E">
        <w:trPr>
          <w:jc w:val="center"/>
        </w:trPr>
        <w:tc>
          <w:tcPr>
            <w:tcW w:w="1341" w:type="dxa"/>
            <w:tcBorders>
              <w:bottom w:val="nil"/>
            </w:tcBorders>
          </w:tcPr>
          <w:p w14:paraId="5F115BFA" w14:textId="2FB9801B" w:rsidR="00AD120E" w:rsidRPr="00441311" w:rsidRDefault="00AD120E" w:rsidP="00AE351D">
            <w:pPr>
              <w:jc w:val="both"/>
              <w:rPr>
                <w:rFonts w:ascii="Times New Roman" w:eastAsia="Times New Roman" w:hAnsi="Times New Roman" w:cs="Times New Roman"/>
              </w:rPr>
            </w:pPr>
            <w:r w:rsidRPr="00441311">
              <w:rPr>
                <w:rFonts w:ascii="Times New Roman" w:eastAsia="Times New Roman" w:hAnsi="Times New Roman" w:cs="Times New Roman"/>
                <w:sz w:val="24"/>
                <w:szCs w:val="24"/>
              </w:rPr>
              <w:t>Канада</w:t>
            </w:r>
          </w:p>
        </w:tc>
        <w:tc>
          <w:tcPr>
            <w:tcW w:w="1493" w:type="dxa"/>
            <w:tcBorders>
              <w:bottom w:val="nil"/>
            </w:tcBorders>
          </w:tcPr>
          <w:p w14:paraId="38027C82" w14:textId="678B4DB6" w:rsidR="00AD120E" w:rsidRPr="00441311" w:rsidRDefault="00AD120E" w:rsidP="00AE351D">
            <w:pPr>
              <w:jc w:val="both"/>
              <w:rPr>
                <w:rFonts w:ascii="Times New Roman" w:eastAsia="Times New Roman" w:hAnsi="Times New Roman" w:cs="Times New Roman"/>
                <w:lang w:val="en-US"/>
              </w:rPr>
            </w:pPr>
            <w:r w:rsidRPr="00441311">
              <w:rPr>
                <w:rFonts w:ascii="Times New Roman" w:eastAsia="Times New Roman" w:hAnsi="Times New Roman" w:cs="Times New Roman"/>
                <w:sz w:val="24"/>
                <w:szCs w:val="24"/>
                <w:lang w:val="en-US"/>
              </w:rPr>
              <w:t>The Office of the Audit General</w:t>
            </w:r>
          </w:p>
        </w:tc>
        <w:tc>
          <w:tcPr>
            <w:tcW w:w="1845" w:type="dxa"/>
            <w:tcBorders>
              <w:bottom w:val="nil"/>
            </w:tcBorders>
          </w:tcPr>
          <w:p w14:paraId="526F5646" w14:textId="6CA05914" w:rsidR="00AD120E" w:rsidRPr="00AD120E" w:rsidRDefault="00AD120E" w:rsidP="00ED270F">
            <w:pPr>
              <w:spacing w:line="228" w:lineRule="auto"/>
              <w:jc w:val="both"/>
              <w:rPr>
                <w:rFonts w:ascii="Times New Roman" w:eastAsia="Times New Roman" w:hAnsi="Times New Roman" w:cs="Times New Roman"/>
              </w:rPr>
            </w:pPr>
            <w:r w:rsidRPr="00441311">
              <w:rPr>
                <w:rFonts w:ascii="Times New Roman" w:eastAsia="Times New Roman" w:hAnsi="Times New Roman" w:cs="Times New Roman"/>
                <w:sz w:val="24"/>
                <w:szCs w:val="24"/>
              </w:rPr>
              <w:t>Аудит эффек</w:t>
            </w:r>
            <w:r>
              <w:rPr>
                <w:rFonts w:ascii="Times New Roman" w:eastAsia="Times New Roman" w:hAnsi="Times New Roman" w:cs="Times New Roman"/>
                <w:sz w:val="24"/>
                <w:szCs w:val="24"/>
                <w:lang w:val="kk-KZ"/>
              </w:rPr>
              <w:t xml:space="preserve"> </w:t>
            </w:r>
            <w:r w:rsidRPr="00441311">
              <w:rPr>
                <w:rFonts w:ascii="Times New Roman" w:eastAsia="Times New Roman" w:hAnsi="Times New Roman" w:cs="Times New Roman"/>
                <w:sz w:val="24"/>
                <w:szCs w:val="24"/>
              </w:rPr>
              <w:t>тивности харак</w:t>
            </w:r>
            <w:r>
              <w:rPr>
                <w:rFonts w:ascii="Times New Roman" w:eastAsia="Times New Roman" w:hAnsi="Times New Roman" w:cs="Times New Roman"/>
                <w:sz w:val="24"/>
                <w:szCs w:val="24"/>
                <w:lang w:val="kk-KZ"/>
              </w:rPr>
              <w:t xml:space="preserve"> </w:t>
            </w:r>
            <w:r w:rsidRPr="00441311">
              <w:rPr>
                <w:rFonts w:ascii="Times New Roman" w:eastAsia="Times New Roman" w:hAnsi="Times New Roman" w:cs="Times New Roman"/>
                <w:sz w:val="24"/>
                <w:szCs w:val="24"/>
              </w:rPr>
              <w:t>теризуется пол</w:t>
            </w:r>
            <w:r>
              <w:rPr>
                <w:rFonts w:ascii="Times New Roman" w:eastAsia="Times New Roman" w:hAnsi="Times New Roman" w:cs="Times New Roman"/>
                <w:sz w:val="24"/>
                <w:szCs w:val="24"/>
                <w:lang w:val="kk-KZ"/>
              </w:rPr>
              <w:t xml:space="preserve"> </w:t>
            </w:r>
            <w:r w:rsidRPr="00441311">
              <w:rPr>
                <w:rFonts w:ascii="Times New Roman" w:eastAsia="Times New Roman" w:hAnsi="Times New Roman" w:cs="Times New Roman"/>
                <w:sz w:val="24"/>
                <w:szCs w:val="24"/>
              </w:rPr>
              <w:t>ной оценкой эффективности деятельности государствен</w:t>
            </w:r>
            <w:r>
              <w:rPr>
                <w:rFonts w:ascii="Times New Roman" w:eastAsia="Times New Roman" w:hAnsi="Times New Roman" w:cs="Times New Roman"/>
                <w:sz w:val="24"/>
                <w:szCs w:val="24"/>
                <w:lang w:val="kk-KZ"/>
              </w:rPr>
              <w:t xml:space="preserve"> </w:t>
            </w:r>
            <w:r w:rsidRPr="00441311">
              <w:rPr>
                <w:rFonts w:ascii="Times New Roman" w:eastAsia="Times New Roman" w:hAnsi="Times New Roman" w:cs="Times New Roman"/>
                <w:sz w:val="24"/>
                <w:szCs w:val="24"/>
              </w:rPr>
              <w:t>ных учрежде</w:t>
            </w:r>
            <w:r>
              <w:rPr>
                <w:rFonts w:ascii="Times New Roman" w:eastAsia="Times New Roman" w:hAnsi="Times New Roman" w:cs="Times New Roman"/>
                <w:sz w:val="24"/>
                <w:szCs w:val="24"/>
                <w:lang w:val="kk-KZ"/>
              </w:rPr>
              <w:t xml:space="preserve"> </w:t>
            </w:r>
            <w:r w:rsidRPr="00441311">
              <w:rPr>
                <w:rFonts w:ascii="Times New Roman" w:eastAsia="Times New Roman" w:hAnsi="Times New Roman" w:cs="Times New Roman"/>
                <w:sz w:val="24"/>
                <w:szCs w:val="24"/>
              </w:rPr>
              <w:t>ний и всех программных документов</w:t>
            </w:r>
          </w:p>
        </w:tc>
        <w:tc>
          <w:tcPr>
            <w:tcW w:w="2156" w:type="dxa"/>
            <w:tcBorders>
              <w:bottom w:val="nil"/>
            </w:tcBorders>
          </w:tcPr>
          <w:p w14:paraId="144DAD79" w14:textId="055C0DCE" w:rsidR="00AD120E" w:rsidRPr="00AD120E" w:rsidRDefault="00AD120E" w:rsidP="00AD120E">
            <w:pPr>
              <w:spacing w:line="228" w:lineRule="auto"/>
              <w:jc w:val="both"/>
              <w:rPr>
                <w:rFonts w:ascii="Times New Roman" w:eastAsia="Times New Roman" w:hAnsi="Times New Roman" w:cs="Times New Roman"/>
              </w:rPr>
            </w:pPr>
            <w:r w:rsidRPr="00441311">
              <w:rPr>
                <w:rFonts w:ascii="Times New Roman" w:eastAsia="Times New Roman" w:hAnsi="Times New Roman" w:cs="Times New Roman"/>
                <w:sz w:val="24"/>
                <w:szCs w:val="24"/>
              </w:rPr>
              <w:t>Объектами про</w:t>
            </w:r>
            <w:r>
              <w:rPr>
                <w:rFonts w:ascii="Times New Roman" w:eastAsia="Times New Roman" w:hAnsi="Times New Roman" w:cs="Times New Roman"/>
                <w:sz w:val="24"/>
                <w:szCs w:val="24"/>
                <w:lang w:val="kk-KZ"/>
              </w:rPr>
              <w:t xml:space="preserve"> </w:t>
            </w:r>
            <w:r w:rsidRPr="00441311">
              <w:rPr>
                <w:rFonts w:ascii="Times New Roman" w:eastAsia="Times New Roman" w:hAnsi="Times New Roman" w:cs="Times New Roman"/>
                <w:sz w:val="24"/>
                <w:szCs w:val="24"/>
              </w:rPr>
              <w:t>верки выступают организации, ко</w:t>
            </w:r>
            <w:r>
              <w:rPr>
                <w:rFonts w:ascii="Times New Roman" w:eastAsia="Times New Roman" w:hAnsi="Times New Roman" w:cs="Times New Roman"/>
                <w:sz w:val="24"/>
                <w:szCs w:val="24"/>
                <w:lang w:val="kk-KZ"/>
              </w:rPr>
              <w:t xml:space="preserve"> </w:t>
            </w:r>
            <w:r w:rsidRPr="00441311">
              <w:rPr>
                <w:rFonts w:ascii="Times New Roman" w:eastAsia="Times New Roman" w:hAnsi="Times New Roman" w:cs="Times New Roman"/>
                <w:sz w:val="24"/>
                <w:szCs w:val="24"/>
              </w:rPr>
              <w:t xml:space="preserve">торые выполняют государственные программы. И организации, использующие государственные средства  </w:t>
            </w:r>
          </w:p>
        </w:tc>
        <w:tc>
          <w:tcPr>
            <w:tcW w:w="2793" w:type="dxa"/>
            <w:tcBorders>
              <w:bottom w:val="nil"/>
            </w:tcBorders>
          </w:tcPr>
          <w:p w14:paraId="4552DC33" w14:textId="2252ABF9" w:rsidR="00AD120E" w:rsidRPr="00441311" w:rsidRDefault="00AD120E" w:rsidP="00AD120E">
            <w:pPr>
              <w:jc w:val="both"/>
              <w:rPr>
                <w:rFonts w:ascii="Times New Roman" w:eastAsia="Times New Roman" w:hAnsi="Times New Roman" w:cs="Times New Roman"/>
                <w:sz w:val="24"/>
                <w:szCs w:val="24"/>
              </w:rPr>
            </w:pPr>
            <w:r w:rsidRPr="00441311">
              <w:rPr>
                <w:rFonts w:ascii="Times New Roman" w:eastAsia="Times New Roman" w:hAnsi="Times New Roman" w:cs="Times New Roman"/>
                <w:sz w:val="24"/>
                <w:szCs w:val="24"/>
              </w:rPr>
              <w:t>В Палату общин ежегод</w:t>
            </w:r>
            <w:r>
              <w:rPr>
                <w:rFonts w:ascii="Times New Roman" w:eastAsia="Times New Roman" w:hAnsi="Times New Roman" w:cs="Times New Roman"/>
                <w:sz w:val="24"/>
                <w:szCs w:val="24"/>
                <w:lang w:val="kk-KZ"/>
              </w:rPr>
              <w:t xml:space="preserve"> </w:t>
            </w:r>
            <w:r w:rsidRPr="00441311">
              <w:rPr>
                <w:rFonts w:ascii="Times New Roman" w:eastAsia="Times New Roman" w:hAnsi="Times New Roman" w:cs="Times New Roman"/>
                <w:sz w:val="24"/>
                <w:szCs w:val="24"/>
              </w:rPr>
              <w:t>но предоставляется четы</w:t>
            </w:r>
            <w:r>
              <w:rPr>
                <w:rFonts w:ascii="Times New Roman" w:eastAsia="Times New Roman" w:hAnsi="Times New Roman" w:cs="Times New Roman"/>
                <w:sz w:val="24"/>
                <w:szCs w:val="24"/>
                <w:lang w:val="kk-KZ"/>
              </w:rPr>
              <w:t xml:space="preserve"> </w:t>
            </w:r>
            <w:r w:rsidRPr="00441311">
              <w:rPr>
                <w:rFonts w:ascii="Times New Roman" w:eastAsia="Times New Roman" w:hAnsi="Times New Roman" w:cs="Times New Roman"/>
                <w:sz w:val="24"/>
                <w:szCs w:val="24"/>
              </w:rPr>
              <w:t>ре отчета аудита эффективности.</w:t>
            </w:r>
          </w:p>
          <w:p w14:paraId="0304BFF8" w14:textId="7B791092" w:rsidR="00AD120E" w:rsidRPr="00AD120E" w:rsidRDefault="00AD120E" w:rsidP="00AD120E">
            <w:pPr>
              <w:jc w:val="both"/>
              <w:rPr>
                <w:rFonts w:ascii="Times New Roman" w:eastAsia="Times New Roman" w:hAnsi="Times New Roman" w:cs="Times New Roman"/>
              </w:rPr>
            </w:pPr>
            <w:r w:rsidRPr="00441311">
              <w:rPr>
                <w:rFonts w:ascii="Times New Roman" w:eastAsia="Times New Roman" w:hAnsi="Times New Roman" w:cs="Times New Roman"/>
                <w:sz w:val="24"/>
                <w:szCs w:val="24"/>
              </w:rPr>
              <w:t>Canada</w:t>
            </w:r>
            <w:r w:rsidRPr="00441311">
              <w:rPr>
                <w:rFonts w:ascii="Times New Roman" w:eastAsia="Times New Roman" w:hAnsi="Times New Roman" w:cs="Times New Roman"/>
                <w:sz w:val="24"/>
                <w:szCs w:val="24"/>
                <w:vertAlign w:val="superscript"/>
              </w:rPr>
              <w:t>,</w:t>
            </w:r>
            <w:r w:rsidRPr="00441311">
              <w:rPr>
                <w:rFonts w:ascii="Times New Roman" w:eastAsia="Times New Roman" w:hAnsi="Times New Roman" w:cs="Times New Roman"/>
                <w:sz w:val="24"/>
                <w:szCs w:val="24"/>
              </w:rPr>
              <w:t>s</w:t>
            </w:r>
            <w:r>
              <w:rPr>
                <w:rFonts w:ascii="Times New Roman" w:eastAsia="Times New Roman" w:hAnsi="Times New Roman" w:cs="Times New Roman"/>
                <w:sz w:val="24"/>
                <w:szCs w:val="24"/>
                <w:lang w:val="kk-KZ"/>
              </w:rPr>
              <w:t xml:space="preserve"> </w:t>
            </w:r>
            <w:r w:rsidRPr="00441311">
              <w:rPr>
                <w:rFonts w:ascii="Times New Roman" w:eastAsia="Times New Roman" w:hAnsi="Times New Roman" w:cs="Times New Roman"/>
                <w:sz w:val="24"/>
                <w:szCs w:val="24"/>
              </w:rPr>
              <w:t>Performance Report</w:t>
            </w:r>
            <w:r>
              <w:rPr>
                <w:rFonts w:ascii="Times New Roman" w:eastAsia="Times New Roman" w:hAnsi="Times New Roman" w:cs="Times New Roman"/>
                <w:sz w:val="24"/>
                <w:szCs w:val="24"/>
                <w:lang w:val="kk-KZ"/>
              </w:rPr>
              <w:t xml:space="preserve"> </w:t>
            </w:r>
            <w:r w:rsidRPr="00441311">
              <w:rPr>
                <w:rFonts w:ascii="Times New Roman" w:eastAsia="Times New Roman" w:hAnsi="Times New Roman" w:cs="Times New Roman"/>
                <w:sz w:val="24"/>
                <w:szCs w:val="24"/>
              </w:rPr>
              <w:t>(отчет по исполне</w:t>
            </w:r>
            <w:r>
              <w:rPr>
                <w:rFonts w:ascii="Times New Roman" w:eastAsia="Times New Roman" w:hAnsi="Times New Roman" w:cs="Times New Roman"/>
                <w:sz w:val="24"/>
                <w:szCs w:val="24"/>
                <w:lang w:val="kk-KZ"/>
              </w:rPr>
              <w:t xml:space="preserve"> </w:t>
            </w:r>
            <w:r w:rsidRPr="00441311">
              <w:rPr>
                <w:rFonts w:ascii="Times New Roman" w:eastAsia="Times New Roman" w:hAnsi="Times New Roman" w:cs="Times New Roman"/>
                <w:sz w:val="24"/>
                <w:szCs w:val="24"/>
              </w:rPr>
              <w:t>нию и результату)</w:t>
            </w:r>
          </w:p>
        </w:tc>
      </w:tr>
      <w:tr w:rsidR="00AD120E" w:rsidRPr="00AD120E" w14:paraId="642C7CAE" w14:textId="77777777" w:rsidTr="00ED270F">
        <w:trPr>
          <w:jc w:val="center"/>
        </w:trPr>
        <w:tc>
          <w:tcPr>
            <w:tcW w:w="1341" w:type="dxa"/>
            <w:tcBorders>
              <w:bottom w:val="nil"/>
            </w:tcBorders>
          </w:tcPr>
          <w:p w14:paraId="7FC17832" w14:textId="7A1C910C" w:rsidR="00AD120E" w:rsidRPr="00441311" w:rsidRDefault="00AD120E" w:rsidP="00AE351D">
            <w:pPr>
              <w:jc w:val="both"/>
              <w:rPr>
                <w:rFonts w:ascii="Times New Roman" w:eastAsia="Times New Roman" w:hAnsi="Times New Roman" w:cs="Times New Roman"/>
              </w:rPr>
            </w:pPr>
            <w:r w:rsidRPr="00441311">
              <w:rPr>
                <w:rFonts w:ascii="Times New Roman" w:eastAsia="Times New Roman" w:hAnsi="Times New Roman" w:cs="Times New Roman"/>
                <w:sz w:val="24"/>
                <w:szCs w:val="24"/>
              </w:rPr>
              <w:t>ЕС</w:t>
            </w:r>
          </w:p>
        </w:tc>
        <w:tc>
          <w:tcPr>
            <w:tcW w:w="1493" w:type="dxa"/>
            <w:tcBorders>
              <w:bottom w:val="nil"/>
            </w:tcBorders>
          </w:tcPr>
          <w:p w14:paraId="3C2D256D" w14:textId="5AC53BB8" w:rsidR="00AD120E" w:rsidRPr="00AD120E" w:rsidRDefault="00AD120E" w:rsidP="00AE351D">
            <w:pPr>
              <w:jc w:val="both"/>
              <w:rPr>
                <w:rFonts w:ascii="Times New Roman" w:eastAsia="Times New Roman" w:hAnsi="Times New Roman" w:cs="Times New Roman"/>
              </w:rPr>
            </w:pPr>
            <w:r w:rsidRPr="00441311">
              <w:rPr>
                <w:rFonts w:ascii="Times New Roman" w:eastAsia="Times New Roman" w:hAnsi="Times New Roman" w:cs="Times New Roman"/>
                <w:sz w:val="24"/>
                <w:szCs w:val="24"/>
              </w:rPr>
              <w:t>Высшие контроль</w:t>
            </w:r>
            <w:r>
              <w:rPr>
                <w:rFonts w:ascii="Times New Roman" w:eastAsia="Times New Roman" w:hAnsi="Times New Roman" w:cs="Times New Roman"/>
                <w:sz w:val="24"/>
                <w:szCs w:val="24"/>
                <w:lang w:val="kk-KZ"/>
              </w:rPr>
              <w:t xml:space="preserve"> </w:t>
            </w:r>
            <w:r w:rsidRPr="00441311">
              <w:rPr>
                <w:rFonts w:ascii="Times New Roman" w:eastAsia="Times New Roman" w:hAnsi="Times New Roman" w:cs="Times New Roman"/>
                <w:sz w:val="24"/>
                <w:szCs w:val="24"/>
              </w:rPr>
              <w:t>ные учреждения (ВКУ ЕС)</w:t>
            </w:r>
          </w:p>
        </w:tc>
        <w:tc>
          <w:tcPr>
            <w:tcW w:w="1845" w:type="dxa"/>
            <w:tcBorders>
              <w:bottom w:val="nil"/>
            </w:tcBorders>
          </w:tcPr>
          <w:p w14:paraId="2B01ABD4" w14:textId="1575B8E7" w:rsidR="00AD120E" w:rsidRPr="00441311" w:rsidRDefault="00AD120E" w:rsidP="00AD120E">
            <w:pPr>
              <w:jc w:val="both"/>
              <w:rPr>
                <w:rFonts w:ascii="Times New Roman" w:eastAsia="Times New Roman" w:hAnsi="Times New Roman" w:cs="Times New Roman"/>
              </w:rPr>
            </w:pPr>
            <w:r w:rsidRPr="00441311">
              <w:rPr>
                <w:rFonts w:ascii="Times New Roman" w:eastAsia="Times New Roman" w:hAnsi="Times New Roman" w:cs="Times New Roman"/>
                <w:sz w:val="24"/>
                <w:szCs w:val="24"/>
              </w:rPr>
              <w:t>В рамках ау</w:t>
            </w:r>
            <w:r>
              <w:rPr>
                <w:rFonts w:ascii="Times New Roman" w:eastAsia="Times New Roman" w:hAnsi="Times New Roman" w:cs="Times New Roman"/>
                <w:sz w:val="24"/>
                <w:szCs w:val="24"/>
                <w:lang w:val="kk-KZ"/>
              </w:rPr>
              <w:t xml:space="preserve"> </w:t>
            </w:r>
            <w:r w:rsidRPr="00441311">
              <w:rPr>
                <w:rFonts w:ascii="Times New Roman" w:eastAsia="Times New Roman" w:hAnsi="Times New Roman" w:cs="Times New Roman"/>
                <w:sz w:val="24"/>
                <w:szCs w:val="24"/>
              </w:rPr>
              <w:t>дита эффектив</w:t>
            </w:r>
            <w:r>
              <w:rPr>
                <w:rFonts w:ascii="Times New Roman" w:eastAsia="Times New Roman" w:hAnsi="Times New Roman" w:cs="Times New Roman"/>
                <w:sz w:val="24"/>
                <w:szCs w:val="24"/>
                <w:lang w:val="kk-KZ"/>
              </w:rPr>
              <w:t xml:space="preserve"> </w:t>
            </w:r>
            <w:r w:rsidRPr="00441311">
              <w:rPr>
                <w:rFonts w:ascii="Times New Roman" w:eastAsia="Times New Roman" w:hAnsi="Times New Roman" w:cs="Times New Roman"/>
                <w:sz w:val="24"/>
                <w:szCs w:val="24"/>
              </w:rPr>
              <w:t>ности анализи</w:t>
            </w:r>
            <w:r>
              <w:rPr>
                <w:rFonts w:ascii="Times New Roman" w:eastAsia="Times New Roman" w:hAnsi="Times New Roman" w:cs="Times New Roman"/>
                <w:sz w:val="24"/>
                <w:szCs w:val="24"/>
                <w:lang w:val="kk-KZ"/>
              </w:rPr>
              <w:t xml:space="preserve"> </w:t>
            </w:r>
            <w:r w:rsidRPr="00441311">
              <w:rPr>
                <w:rFonts w:ascii="Times New Roman" w:eastAsia="Times New Roman" w:hAnsi="Times New Roman" w:cs="Times New Roman"/>
                <w:sz w:val="24"/>
                <w:szCs w:val="24"/>
              </w:rPr>
              <w:t>руются опера</w:t>
            </w:r>
            <w:r>
              <w:rPr>
                <w:rFonts w:ascii="Times New Roman" w:eastAsia="Times New Roman" w:hAnsi="Times New Roman" w:cs="Times New Roman"/>
                <w:sz w:val="24"/>
                <w:szCs w:val="24"/>
                <w:lang w:val="kk-KZ"/>
              </w:rPr>
              <w:t xml:space="preserve"> </w:t>
            </w:r>
            <w:r w:rsidRPr="00441311">
              <w:rPr>
                <w:rFonts w:ascii="Times New Roman" w:eastAsia="Times New Roman" w:hAnsi="Times New Roman" w:cs="Times New Roman"/>
                <w:sz w:val="24"/>
                <w:szCs w:val="24"/>
              </w:rPr>
              <w:t>ции, програм</w:t>
            </w:r>
            <w:r>
              <w:rPr>
                <w:rFonts w:ascii="Times New Roman" w:eastAsia="Times New Roman" w:hAnsi="Times New Roman" w:cs="Times New Roman"/>
                <w:sz w:val="24"/>
                <w:szCs w:val="24"/>
                <w:lang w:val="kk-KZ"/>
              </w:rPr>
              <w:t xml:space="preserve">  </w:t>
            </w:r>
            <w:r w:rsidRPr="00441311">
              <w:rPr>
                <w:rFonts w:ascii="Times New Roman" w:eastAsia="Times New Roman" w:hAnsi="Times New Roman" w:cs="Times New Roman"/>
                <w:sz w:val="24"/>
                <w:szCs w:val="24"/>
              </w:rPr>
              <w:t>мы, процедуры, с целью оценки их эффектив</w:t>
            </w:r>
            <w:r>
              <w:rPr>
                <w:rFonts w:ascii="Times New Roman" w:eastAsia="Times New Roman" w:hAnsi="Times New Roman" w:cs="Times New Roman"/>
                <w:sz w:val="24"/>
                <w:szCs w:val="24"/>
                <w:lang w:val="kk-KZ"/>
              </w:rPr>
              <w:t xml:space="preserve"> </w:t>
            </w:r>
            <w:r w:rsidRPr="00441311">
              <w:rPr>
                <w:rFonts w:ascii="Times New Roman" w:eastAsia="Times New Roman" w:hAnsi="Times New Roman" w:cs="Times New Roman"/>
                <w:sz w:val="24"/>
                <w:szCs w:val="24"/>
              </w:rPr>
              <w:t>ности, эконо</w:t>
            </w:r>
            <w:r>
              <w:rPr>
                <w:rFonts w:ascii="Times New Roman" w:eastAsia="Times New Roman" w:hAnsi="Times New Roman" w:cs="Times New Roman"/>
                <w:sz w:val="24"/>
                <w:szCs w:val="24"/>
                <w:lang w:val="kk-KZ"/>
              </w:rPr>
              <w:t xml:space="preserve"> </w:t>
            </w:r>
            <w:r w:rsidRPr="00441311">
              <w:rPr>
                <w:rFonts w:ascii="Times New Roman" w:eastAsia="Times New Roman" w:hAnsi="Times New Roman" w:cs="Times New Roman"/>
                <w:sz w:val="24"/>
                <w:szCs w:val="24"/>
              </w:rPr>
              <w:t>мичности</w:t>
            </w:r>
          </w:p>
        </w:tc>
        <w:tc>
          <w:tcPr>
            <w:tcW w:w="2156" w:type="dxa"/>
            <w:tcBorders>
              <w:bottom w:val="nil"/>
            </w:tcBorders>
          </w:tcPr>
          <w:p w14:paraId="7A29A6B3" w14:textId="241FCAE5" w:rsidR="00AD120E" w:rsidRPr="00AD120E" w:rsidRDefault="00AD120E" w:rsidP="00AD120E">
            <w:pPr>
              <w:spacing w:line="228" w:lineRule="auto"/>
              <w:jc w:val="both"/>
              <w:rPr>
                <w:rFonts w:ascii="Times New Roman" w:eastAsia="Times New Roman" w:hAnsi="Times New Roman" w:cs="Times New Roman"/>
                <w:lang w:val="kk-KZ"/>
              </w:rPr>
            </w:pPr>
            <w:r w:rsidRPr="00441311">
              <w:rPr>
                <w:rFonts w:ascii="Times New Roman" w:eastAsia="Times New Roman" w:hAnsi="Times New Roman" w:cs="Times New Roman"/>
                <w:sz w:val="24"/>
                <w:szCs w:val="24"/>
              </w:rPr>
              <w:t>Контроль, осуще</w:t>
            </w:r>
            <w:r>
              <w:rPr>
                <w:rFonts w:ascii="Times New Roman" w:eastAsia="Times New Roman" w:hAnsi="Times New Roman" w:cs="Times New Roman"/>
                <w:sz w:val="24"/>
                <w:szCs w:val="24"/>
                <w:lang w:val="kk-KZ"/>
              </w:rPr>
              <w:t xml:space="preserve"> </w:t>
            </w:r>
            <w:r w:rsidRPr="00441311">
              <w:rPr>
                <w:rFonts w:ascii="Times New Roman" w:eastAsia="Times New Roman" w:hAnsi="Times New Roman" w:cs="Times New Roman"/>
                <w:sz w:val="24"/>
                <w:szCs w:val="24"/>
              </w:rPr>
              <w:t>ствляемый ВКУ ЕС, в основном осуществляется министерскими и правительственными органами. Аудируемые орга</w:t>
            </w:r>
            <w:r>
              <w:rPr>
                <w:rFonts w:ascii="Times New Roman" w:eastAsia="Times New Roman" w:hAnsi="Times New Roman" w:cs="Times New Roman"/>
                <w:sz w:val="24"/>
                <w:szCs w:val="24"/>
                <w:lang w:val="kk-KZ"/>
              </w:rPr>
              <w:t xml:space="preserve"> </w:t>
            </w:r>
            <w:r w:rsidRPr="00441311">
              <w:rPr>
                <w:rFonts w:ascii="Times New Roman" w:eastAsia="Times New Roman" w:hAnsi="Times New Roman" w:cs="Times New Roman"/>
                <w:sz w:val="24"/>
                <w:szCs w:val="24"/>
              </w:rPr>
              <w:t>низации могут быть государст</w:t>
            </w:r>
            <w:r>
              <w:rPr>
                <w:rFonts w:ascii="Times New Roman" w:eastAsia="Times New Roman" w:hAnsi="Times New Roman" w:cs="Times New Roman"/>
                <w:sz w:val="24"/>
                <w:szCs w:val="24"/>
                <w:lang w:val="kk-KZ"/>
              </w:rPr>
              <w:t xml:space="preserve"> </w:t>
            </w:r>
            <w:r w:rsidRPr="00441311">
              <w:rPr>
                <w:rFonts w:ascii="Times New Roman" w:eastAsia="Times New Roman" w:hAnsi="Times New Roman" w:cs="Times New Roman"/>
                <w:sz w:val="24"/>
                <w:szCs w:val="24"/>
              </w:rPr>
              <w:t>венными компа</w:t>
            </w:r>
            <w:r>
              <w:rPr>
                <w:rFonts w:ascii="Times New Roman" w:eastAsia="Times New Roman" w:hAnsi="Times New Roman" w:cs="Times New Roman"/>
                <w:sz w:val="24"/>
                <w:szCs w:val="24"/>
                <w:lang w:val="kk-KZ"/>
              </w:rPr>
              <w:t xml:space="preserve"> </w:t>
            </w:r>
            <w:r w:rsidRPr="00441311">
              <w:rPr>
                <w:rFonts w:ascii="Times New Roman" w:eastAsia="Times New Roman" w:hAnsi="Times New Roman" w:cs="Times New Roman"/>
                <w:sz w:val="24"/>
                <w:szCs w:val="24"/>
              </w:rPr>
              <w:t>ния</w:t>
            </w:r>
            <w:r>
              <w:rPr>
                <w:rFonts w:ascii="Times New Roman" w:eastAsia="Times New Roman" w:hAnsi="Times New Roman" w:cs="Times New Roman"/>
                <w:sz w:val="24"/>
                <w:szCs w:val="24"/>
              </w:rPr>
              <w:t>ми</w:t>
            </w:r>
            <w:r w:rsidRPr="00441311">
              <w:rPr>
                <w:rFonts w:ascii="Times New Roman" w:eastAsia="Times New Roman" w:hAnsi="Times New Roman" w:cs="Times New Roman"/>
                <w:sz w:val="24"/>
                <w:szCs w:val="24"/>
              </w:rPr>
              <w:t xml:space="preserve"> (ВУЗы, вещательные ком</w:t>
            </w:r>
            <w:r>
              <w:rPr>
                <w:rFonts w:ascii="Times New Roman" w:eastAsia="Times New Roman" w:hAnsi="Times New Roman" w:cs="Times New Roman"/>
                <w:sz w:val="24"/>
                <w:szCs w:val="24"/>
                <w:lang w:val="kk-KZ"/>
              </w:rPr>
              <w:t xml:space="preserve"> </w:t>
            </w:r>
            <w:r w:rsidRPr="00441311">
              <w:rPr>
                <w:rFonts w:ascii="Times New Roman" w:eastAsia="Times New Roman" w:hAnsi="Times New Roman" w:cs="Times New Roman"/>
                <w:sz w:val="24"/>
                <w:szCs w:val="24"/>
              </w:rPr>
              <w:t>пании, националь</w:t>
            </w:r>
            <w:r>
              <w:rPr>
                <w:rFonts w:ascii="Times New Roman" w:eastAsia="Times New Roman" w:hAnsi="Times New Roman" w:cs="Times New Roman"/>
                <w:sz w:val="24"/>
                <w:szCs w:val="24"/>
                <w:lang w:val="kk-KZ"/>
              </w:rPr>
              <w:t xml:space="preserve"> </w:t>
            </w:r>
            <w:r w:rsidRPr="00441311">
              <w:rPr>
                <w:rFonts w:ascii="Times New Roman" w:eastAsia="Times New Roman" w:hAnsi="Times New Roman" w:cs="Times New Roman"/>
                <w:sz w:val="24"/>
                <w:szCs w:val="24"/>
              </w:rPr>
              <w:t>ные банки)</w:t>
            </w:r>
          </w:p>
        </w:tc>
        <w:tc>
          <w:tcPr>
            <w:tcW w:w="2793" w:type="dxa"/>
            <w:tcBorders>
              <w:bottom w:val="nil"/>
            </w:tcBorders>
          </w:tcPr>
          <w:p w14:paraId="469BC8BA" w14:textId="707CDDB1" w:rsidR="00AD120E" w:rsidRPr="00441311" w:rsidRDefault="00AD120E" w:rsidP="00AD120E">
            <w:pPr>
              <w:jc w:val="both"/>
              <w:rPr>
                <w:rFonts w:ascii="Times New Roman" w:eastAsia="Times New Roman" w:hAnsi="Times New Roman" w:cs="Times New Roman"/>
                <w:sz w:val="24"/>
                <w:szCs w:val="24"/>
              </w:rPr>
            </w:pPr>
            <w:r w:rsidRPr="00441311">
              <w:rPr>
                <w:rFonts w:ascii="Times New Roman" w:eastAsia="Times New Roman" w:hAnsi="Times New Roman" w:cs="Times New Roman"/>
                <w:sz w:val="24"/>
                <w:szCs w:val="24"/>
              </w:rPr>
              <w:t>ВКУ публикуют ежегодные аудиторские отчеты об исполнении госбюджета. В некото</w:t>
            </w:r>
            <w:r>
              <w:rPr>
                <w:rFonts w:ascii="Times New Roman" w:eastAsia="Times New Roman" w:hAnsi="Times New Roman" w:cs="Times New Roman"/>
                <w:sz w:val="24"/>
                <w:szCs w:val="24"/>
                <w:lang w:val="kk-KZ"/>
              </w:rPr>
              <w:t xml:space="preserve"> </w:t>
            </w:r>
            <w:r w:rsidRPr="00441311">
              <w:rPr>
                <w:rFonts w:ascii="Times New Roman" w:eastAsia="Times New Roman" w:hAnsi="Times New Roman" w:cs="Times New Roman"/>
                <w:sz w:val="24"/>
                <w:szCs w:val="24"/>
              </w:rPr>
              <w:t>рых случаях также публикуются отчеты о финансовой отчетности определенных учрежде</w:t>
            </w:r>
            <w:r>
              <w:rPr>
                <w:rFonts w:ascii="Times New Roman" w:eastAsia="Times New Roman" w:hAnsi="Times New Roman" w:cs="Times New Roman"/>
                <w:sz w:val="24"/>
                <w:szCs w:val="24"/>
                <w:lang w:val="kk-KZ"/>
              </w:rPr>
              <w:t xml:space="preserve"> </w:t>
            </w:r>
            <w:r w:rsidRPr="00441311">
              <w:rPr>
                <w:rFonts w:ascii="Times New Roman" w:eastAsia="Times New Roman" w:hAnsi="Times New Roman" w:cs="Times New Roman"/>
                <w:sz w:val="24"/>
                <w:szCs w:val="24"/>
              </w:rPr>
              <w:t>ний, и аудиторские заключения по финансо</w:t>
            </w:r>
            <w:r>
              <w:rPr>
                <w:rFonts w:ascii="Times New Roman" w:eastAsia="Times New Roman" w:hAnsi="Times New Roman" w:cs="Times New Roman"/>
                <w:sz w:val="24"/>
                <w:szCs w:val="24"/>
                <w:lang w:val="kk-KZ"/>
              </w:rPr>
              <w:t xml:space="preserve"> </w:t>
            </w:r>
            <w:r w:rsidRPr="00441311">
              <w:rPr>
                <w:rFonts w:ascii="Times New Roman" w:eastAsia="Times New Roman" w:hAnsi="Times New Roman" w:cs="Times New Roman"/>
                <w:sz w:val="24"/>
                <w:szCs w:val="24"/>
              </w:rPr>
              <w:t>вым отчетам и годовой отчетности.</w:t>
            </w:r>
          </w:p>
          <w:p w14:paraId="2AED1432" w14:textId="59B78D05" w:rsidR="00AD120E" w:rsidRPr="00441311" w:rsidRDefault="00AD120E" w:rsidP="00AD120E">
            <w:pPr>
              <w:jc w:val="both"/>
              <w:rPr>
                <w:rFonts w:ascii="Times New Roman" w:eastAsia="Times New Roman" w:hAnsi="Times New Roman" w:cs="Times New Roman"/>
              </w:rPr>
            </w:pPr>
          </w:p>
        </w:tc>
      </w:tr>
    </w:tbl>
    <w:tbl>
      <w:tblPr>
        <w:tblStyle w:val="14"/>
        <w:tblW w:w="9628" w:type="dxa"/>
        <w:tblLayout w:type="fixed"/>
        <w:tblLook w:val="0400" w:firstRow="0" w:lastRow="0" w:firstColumn="0" w:lastColumn="0" w:noHBand="0" w:noVBand="1"/>
      </w:tblPr>
      <w:tblGrid>
        <w:gridCol w:w="1341"/>
        <w:gridCol w:w="1493"/>
        <w:gridCol w:w="1845"/>
        <w:gridCol w:w="2274"/>
        <w:gridCol w:w="2675"/>
      </w:tblGrid>
      <w:tr w:rsidR="00ED270F" w:rsidRPr="00441311" w14:paraId="7F49BBBC" w14:textId="77777777" w:rsidTr="00ED270F">
        <w:tc>
          <w:tcPr>
            <w:tcW w:w="9628" w:type="dxa"/>
            <w:gridSpan w:val="5"/>
            <w:tcBorders>
              <w:top w:val="nil"/>
              <w:left w:val="nil"/>
              <w:right w:val="nil"/>
            </w:tcBorders>
          </w:tcPr>
          <w:p w14:paraId="24DB22A4" w14:textId="05CCC0FA" w:rsidR="00ED270F" w:rsidRPr="00ED270F" w:rsidRDefault="00ED270F" w:rsidP="00ED270F">
            <w:pPr>
              <w:ind w:hanging="126"/>
              <w:jc w:val="both"/>
              <w:rPr>
                <w:rFonts w:ascii="Times New Roman" w:eastAsia="Times New Roman" w:hAnsi="Times New Roman" w:cs="Times New Roman"/>
                <w:sz w:val="28"/>
                <w:szCs w:val="28"/>
                <w:lang w:val="kk-KZ"/>
              </w:rPr>
            </w:pPr>
            <w:r w:rsidRPr="00ED270F">
              <w:rPr>
                <w:rFonts w:ascii="Times New Roman" w:eastAsia="Times New Roman" w:hAnsi="Times New Roman" w:cs="Times New Roman"/>
                <w:sz w:val="28"/>
                <w:szCs w:val="28"/>
                <w:lang w:val="kk-KZ"/>
              </w:rPr>
              <w:t>Продолжение таблицы 14</w:t>
            </w:r>
          </w:p>
          <w:p w14:paraId="3AB2FABB" w14:textId="13364AAA" w:rsidR="00ED270F" w:rsidRPr="00ED270F" w:rsidRDefault="00ED270F" w:rsidP="00ED270F">
            <w:pPr>
              <w:ind w:hanging="126"/>
              <w:jc w:val="both"/>
              <w:rPr>
                <w:rFonts w:ascii="Times New Roman" w:eastAsia="Times New Roman" w:hAnsi="Times New Roman" w:cs="Times New Roman"/>
                <w:sz w:val="16"/>
                <w:szCs w:val="16"/>
                <w:lang w:val="kk-KZ"/>
              </w:rPr>
            </w:pPr>
          </w:p>
        </w:tc>
      </w:tr>
      <w:tr w:rsidR="00C55963" w:rsidRPr="00441311" w14:paraId="387507AE" w14:textId="77777777" w:rsidTr="00AD120E">
        <w:tc>
          <w:tcPr>
            <w:tcW w:w="1341" w:type="dxa"/>
          </w:tcPr>
          <w:p w14:paraId="3149DD16" w14:textId="4AB41967" w:rsidR="00C55963" w:rsidRPr="00ED270F" w:rsidRDefault="00ED270F" w:rsidP="00ED270F">
            <w:pPr>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1</w:t>
            </w:r>
          </w:p>
        </w:tc>
        <w:tc>
          <w:tcPr>
            <w:tcW w:w="1493" w:type="dxa"/>
          </w:tcPr>
          <w:p w14:paraId="79B35521" w14:textId="7A3F52DD" w:rsidR="00C55963" w:rsidRPr="00ED270F" w:rsidRDefault="00ED270F" w:rsidP="00ED270F">
            <w:pPr>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2</w:t>
            </w:r>
          </w:p>
        </w:tc>
        <w:tc>
          <w:tcPr>
            <w:tcW w:w="1845" w:type="dxa"/>
          </w:tcPr>
          <w:p w14:paraId="6FD5BF68" w14:textId="6A5AEF4E" w:rsidR="00C55963" w:rsidRPr="00ED270F" w:rsidRDefault="00ED270F" w:rsidP="00ED270F">
            <w:pPr>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3</w:t>
            </w:r>
          </w:p>
        </w:tc>
        <w:tc>
          <w:tcPr>
            <w:tcW w:w="2274" w:type="dxa"/>
          </w:tcPr>
          <w:p w14:paraId="761CF2B0" w14:textId="3D9B6950" w:rsidR="00C55963" w:rsidRPr="00ED270F" w:rsidRDefault="00ED270F" w:rsidP="00ED270F">
            <w:pPr>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4</w:t>
            </w:r>
          </w:p>
        </w:tc>
        <w:tc>
          <w:tcPr>
            <w:tcW w:w="2675" w:type="dxa"/>
          </w:tcPr>
          <w:p w14:paraId="2835F141" w14:textId="0E240412" w:rsidR="00C55963" w:rsidRPr="00ED270F" w:rsidRDefault="00ED270F" w:rsidP="00ED270F">
            <w:pPr>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5</w:t>
            </w:r>
          </w:p>
        </w:tc>
      </w:tr>
      <w:tr w:rsidR="00C55963" w:rsidRPr="00441311" w14:paraId="5EE96BD1" w14:textId="77777777" w:rsidTr="00AD120E">
        <w:tc>
          <w:tcPr>
            <w:tcW w:w="1341" w:type="dxa"/>
          </w:tcPr>
          <w:p w14:paraId="7CB47978" w14:textId="434CF33F" w:rsidR="00C55963" w:rsidRPr="00441311" w:rsidRDefault="00C55963" w:rsidP="00AE351D">
            <w:pPr>
              <w:jc w:val="both"/>
              <w:rPr>
                <w:rFonts w:ascii="Times New Roman" w:eastAsia="Times New Roman" w:hAnsi="Times New Roman" w:cs="Times New Roman"/>
                <w:sz w:val="24"/>
                <w:szCs w:val="24"/>
              </w:rPr>
            </w:pPr>
          </w:p>
        </w:tc>
        <w:tc>
          <w:tcPr>
            <w:tcW w:w="1493" w:type="dxa"/>
          </w:tcPr>
          <w:p w14:paraId="32A4F9F0" w14:textId="38FD2BBF" w:rsidR="00C55963" w:rsidRPr="00441311" w:rsidRDefault="00C55963" w:rsidP="00AE351D">
            <w:pPr>
              <w:jc w:val="both"/>
              <w:rPr>
                <w:rFonts w:ascii="Times New Roman" w:eastAsia="Times New Roman" w:hAnsi="Times New Roman" w:cs="Times New Roman"/>
                <w:sz w:val="24"/>
                <w:szCs w:val="24"/>
              </w:rPr>
            </w:pPr>
          </w:p>
        </w:tc>
        <w:tc>
          <w:tcPr>
            <w:tcW w:w="1845" w:type="dxa"/>
          </w:tcPr>
          <w:p w14:paraId="7E154413" w14:textId="7A1D8199" w:rsidR="00C55963" w:rsidRPr="00441311" w:rsidRDefault="00CE4113" w:rsidP="00AE351D">
            <w:pPr>
              <w:jc w:val="both"/>
              <w:rPr>
                <w:rFonts w:ascii="Times New Roman" w:eastAsia="Times New Roman" w:hAnsi="Times New Roman" w:cs="Times New Roman"/>
                <w:sz w:val="24"/>
                <w:szCs w:val="24"/>
              </w:rPr>
            </w:pPr>
            <w:r w:rsidRPr="00441311">
              <w:rPr>
                <w:rFonts w:ascii="Times New Roman" w:eastAsia="Times New Roman" w:hAnsi="Times New Roman" w:cs="Times New Roman"/>
                <w:sz w:val="24"/>
                <w:szCs w:val="24"/>
              </w:rPr>
              <w:t>.</w:t>
            </w:r>
          </w:p>
        </w:tc>
        <w:tc>
          <w:tcPr>
            <w:tcW w:w="2274" w:type="dxa"/>
          </w:tcPr>
          <w:p w14:paraId="10E18F95" w14:textId="53E246D9" w:rsidR="00C55963" w:rsidRPr="00441311" w:rsidRDefault="00C55963" w:rsidP="00AE351D">
            <w:pPr>
              <w:jc w:val="both"/>
              <w:rPr>
                <w:rFonts w:ascii="Times New Roman" w:eastAsia="Times New Roman" w:hAnsi="Times New Roman" w:cs="Times New Roman"/>
                <w:sz w:val="24"/>
                <w:szCs w:val="24"/>
              </w:rPr>
            </w:pPr>
          </w:p>
        </w:tc>
        <w:tc>
          <w:tcPr>
            <w:tcW w:w="2675" w:type="dxa"/>
          </w:tcPr>
          <w:p w14:paraId="2151EC78" w14:textId="1E582DA4" w:rsidR="00C55963" w:rsidRPr="00441311" w:rsidRDefault="00CE725D" w:rsidP="00AE351D">
            <w:pPr>
              <w:jc w:val="both"/>
              <w:rPr>
                <w:rFonts w:ascii="Times New Roman" w:eastAsia="Times New Roman" w:hAnsi="Times New Roman" w:cs="Times New Roman"/>
                <w:sz w:val="24"/>
                <w:szCs w:val="24"/>
              </w:rPr>
            </w:pPr>
            <w:r w:rsidRPr="00441311">
              <w:rPr>
                <w:rFonts w:ascii="Times New Roman" w:eastAsia="Times New Roman" w:hAnsi="Times New Roman" w:cs="Times New Roman"/>
                <w:sz w:val="24"/>
                <w:szCs w:val="24"/>
              </w:rPr>
              <w:t>Также,</w:t>
            </w:r>
            <w:r w:rsidR="00CE4113" w:rsidRPr="00441311">
              <w:rPr>
                <w:rFonts w:ascii="Times New Roman" w:eastAsia="Times New Roman" w:hAnsi="Times New Roman" w:cs="Times New Roman"/>
                <w:sz w:val="24"/>
                <w:szCs w:val="24"/>
              </w:rPr>
              <w:t xml:space="preserve"> ВКУ разрабаты</w:t>
            </w:r>
            <w:r w:rsidR="00ED270F">
              <w:rPr>
                <w:rFonts w:ascii="Times New Roman" w:eastAsia="Times New Roman" w:hAnsi="Times New Roman" w:cs="Times New Roman"/>
                <w:sz w:val="24"/>
                <w:szCs w:val="24"/>
                <w:lang w:val="kk-KZ"/>
              </w:rPr>
              <w:t xml:space="preserve"> </w:t>
            </w:r>
            <w:r w:rsidR="00CE4113" w:rsidRPr="00441311">
              <w:rPr>
                <w:rFonts w:ascii="Times New Roman" w:eastAsia="Times New Roman" w:hAnsi="Times New Roman" w:cs="Times New Roman"/>
                <w:sz w:val="24"/>
                <w:szCs w:val="24"/>
              </w:rPr>
              <w:t xml:space="preserve">вают </w:t>
            </w:r>
            <w:r w:rsidRPr="00441311">
              <w:rPr>
                <w:rFonts w:ascii="Times New Roman" w:eastAsia="Times New Roman" w:hAnsi="Times New Roman" w:cs="Times New Roman"/>
                <w:sz w:val="24"/>
                <w:szCs w:val="24"/>
              </w:rPr>
              <w:t xml:space="preserve">тематические </w:t>
            </w:r>
            <w:r w:rsidR="00CE4113" w:rsidRPr="00441311">
              <w:rPr>
                <w:rFonts w:ascii="Times New Roman" w:eastAsia="Times New Roman" w:hAnsi="Times New Roman" w:cs="Times New Roman"/>
                <w:sz w:val="24"/>
                <w:szCs w:val="24"/>
              </w:rPr>
              <w:t>аудиторские отчеты, заключения по (проек</w:t>
            </w:r>
            <w:r w:rsidR="00ED270F">
              <w:rPr>
                <w:rFonts w:ascii="Times New Roman" w:eastAsia="Times New Roman" w:hAnsi="Times New Roman" w:cs="Times New Roman"/>
                <w:sz w:val="24"/>
                <w:szCs w:val="24"/>
                <w:lang w:val="kk-KZ"/>
              </w:rPr>
              <w:t xml:space="preserve"> </w:t>
            </w:r>
            <w:r w:rsidR="00CE4113" w:rsidRPr="00441311">
              <w:rPr>
                <w:rFonts w:ascii="Times New Roman" w:eastAsia="Times New Roman" w:hAnsi="Times New Roman" w:cs="Times New Roman"/>
                <w:sz w:val="24"/>
                <w:szCs w:val="24"/>
              </w:rPr>
              <w:t>там)</w:t>
            </w:r>
            <w:r w:rsidR="00ED270F">
              <w:rPr>
                <w:rFonts w:ascii="Times New Roman" w:eastAsia="Times New Roman" w:hAnsi="Times New Roman" w:cs="Times New Roman"/>
                <w:sz w:val="24"/>
                <w:szCs w:val="24"/>
                <w:lang w:val="kk-KZ"/>
              </w:rPr>
              <w:t xml:space="preserve"> </w:t>
            </w:r>
            <w:r w:rsidR="00CE4113" w:rsidRPr="00441311">
              <w:rPr>
                <w:rFonts w:ascii="Times New Roman" w:eastAsia="Times New Roman" w:hAnsi="Times New Roman" w:cs="Times New Roman"/>
                <w:sz w:val="24"/>
                <w:szCs w:val="24"/>
              </w:rPr>
              <w:t>законодательных актов, аналитические материалы или отчеты о последующих дейст</w:t>
            </w:r>
            <w:r w:rsidR="00ED270F">
              <w:rPr>
                <w:rFonts w:ascii="Times New Roman" w:eastAsia="Times New Roman" w:hAnsi="Times New Roman" w:cs="Times New Roman"/>
                <w:sz w:val="24"/>
                <w:szCs w:val="24"/>
                <w:lang w:val="kk-KZ"/>
              </w:rPr>
              <w:t xml:space="preserve"> </w:t>
            </w:r>
            <w:r w:rsidR="00CE4113" w:rsidRPr="00441311">
              <w:rPr>
                <w:rFonts w:ascii="Times New Roman" w:eastAsia="Times New Roman" w:hAnsi="Times New Roman" w:cs="Times New Roman"/>
                <w:sz w:val="24"/>
                <w:szCs w:val="24"/>
              </w:rPr>
              <w:t>виях. Некоторые ВКУ также публикуют анали</w:t>
            </w:r>
            <w:r w:rsidR="00ED270F">
              <w:rPr>
                <w:rFonts w:ascii="Times New Roman" w:eastAsia="Times New Roman" w:hAnsi="Times New Roman" w:cs="Times New Roman"/>
                <w:sz w:val="24"/>
                <w:szCs w:val="24"/>
                <w:lang w:val="kk-KZ"/>
              </w:rPr>
              <w:t xml:space="preserve"> </w:t>
            </w:r>
            <w:r w:rsidR="00CE4113" w:rsidRPr="00441311">
              <w:rPr>
                <w:rFonts w:ascii="Times New Roman" w:eastAsia="Times New Roman" w:hAnsi="Times New Roman" w:cs="Times New Roman"/>
                <w:sz w:val="24"/>
                <w:szCs w:val="24"/>
              </w:rPr>
              <w:t>тические материалы, аналитические материа</w:t>
            </w:r>
            <w:r w:rsidR="00ED270F">
              <w:rPr>
                <w:rFonts w:ascii="Times New Roman" w:eastAsia="Times New Roman" w:hAnsi="Times New Roman" w:cs="Times New Roman"/>
                <w:sz w:val="24"/>
                <w:szCs w:val="24"/>
                <w:lang w:val="kk-KZ"/>
              </w:rPr>
              <w:t xml:space="preserve"> </w:t>
            </w:r>
            <w:r w:rsidR="00CE4113" w:rsidRPr="00441311">
              <w:rPr>
                <w:rFonts w:ascii="Times New Roman" w:eastAsia="Times New Roman" w:hAnsi="Times New Roman" w:cs="Times New Roman"/>
                <w:sz w:val="24"/>
                <w:szCs w:val="24"/>
              </w:rPr>
              <w:t>лы и исследования, а также материалы, со</w:t>
            </w:r>
            <w:r w:rsidR="00ED270F">
              <w:rPr>
                <w:rFonts w:ascii="Times New Roman" w:eastAsia="Times New Roman" w:hAnsi="Times New Roman" w:cs="Times New Roman"/>
                <w:sz w:val="24"/>
                <w:szCs w:val="24"/>
                <w:lang w:val="kk-KZ"/>
              </w:rPr>
              <w:t xml:space="preserve"> </w:t>
            </w:r>
            <w:r w:rsidR="00CE4113" w:rsidRPr="00441311">
              <w:rPr>
                <w:rFonts w:ascii="Times New Roman" w:eastAsia="Times New Roman" w:hAnsi="Times New Roman" w:cs="Times New Roman"/>
                <w:sz w:val="24"/>
                <w:szCs w:val="24"/>
              </w:rPr>
              <w:t>держащие контекстную информацию о реви</w:t>
            </w:r>
            <w:r w:rsidR="00ED270F">
              <w:rPr>
                <w:rFonts w:ascii="Times New Roman" w:eastAsia="Times New Roman" w:hAnsi="Times New Roman" w:cs="Times New Roman"/>
                <w:sz w:val="24"/>
                <w:szCs w:val="24"/>
                <w:lang w:val="kk-KZ"/>
              </w:rPr>
              <w:t xml:space="preserve"> </w:t>
            </w:r>
            <w:r w:rsidR="00CE4113" w:rsidRPr="00441311">
              <w:rPr>
                <w:rFonts w:ascii="Times New Roman" w:eastAsia="Times New Roman" w:hAnsi="Times New Roman" w:cs="Times New Roman"/>
                <w:sz w:val="24"/>
                <w:szCs w:val="24"/>
              </w:rPr>
              <w:t>зиях по соответству</w:t>
            </w:r>
            <w:r w:rsidR="00ED270F">
              <w:rPr>
                <w:rFonts w:ascii="Times New Roman" w:eastAsia="Times New Roman" w:hAnsi="Times New Roman" w:cs="Times New Roman"/>
                <w:sz w:val="24"/>
                <w:szCs w:val="24"/>
                <w:lang w:val="kk-KZ"/>
              </w:rPr>
              <w:t xml:space="preserve"> </w:t>
            </w:r>
            <w:r w:rsidR="00CE4113" w:rsidRPr="00441311">
              <w:rPr>
                <w:rFonts w:ascii="Times New Roman" w:eastAsia="Times New Roman" w:hAnsi="Times New Roman" w:cs="Times New Roman"/>
                <w:sz w:val="24"/>
                <w:szCs w:val="24"/>
              </w:rPr>
              <w:t xml:space="preserve">ющим темам. </w:t>
            </w:r>
          </w:p>
        </w:tc>
      </w:tr>
      <w:tr w:rsidR="00C55963" w:rsidRPr="00441311" w14:paraId="3A540AEA" w14:textId="77777777" w:rsidTr="00441311">
        <w:tc>
          <w:tcPr>
            <w:tcW w:w="9628" w:type="dxa"/>
            <w:gridSpan w:val="5"/>
          </w:tcPr>
          <w:p w14:paraId="3BDA21EB" w14:textId="48284952" w:rsidR="00C55963" w:rsidRPr="00441311" w:rsidRDefault="00C3596E" w:rsidP="00AE351D">
            <w:pPr>
              <w:ind w:firstLine="744"/>
              <w:jc w:val="both"/>
              <w:rPr>
                <w:rFonts w:ascii="Times New Roman" w:eastAsia="Times New Roman" w:hAnsi="Times New Roman" w:cs="Times New Roman"/>
                <w:sz w:val="24"/>
                <w:szCs w:val="24"/>
              </w:rPr>
            </w:pPr>
            <w:r w:rsidRPr="00441311">
              <w:rPr>
                <w:rFonts w:ascii="Times New Roman" w:eastAsia="Times New Roman" w:hAnsi="Times New Roman" w:cs="Times New Roman"/>
                <w:sz w:val="24"/>
                <w:szCs w:val="24"/>
              </w:rPr>
              <w:t xml:space="preserve">Примечание – </w:t>
            </w:r>
            <w:r w:rsidR="00CE4113" w:rsidRPr="00441311">
              <w:rPr>
                <w:rFonts w:ascii="Times New Roman" w:eastAsia="Times New Roman" w:hAnsi="Times New Roman" w:cs="Times New Roman"/>
                <w:sz w:val="24"/>
                <w:szCs w:val="24"/>
              </w:rPr>
              <w:t>Составлено автором</w:t>
            </w:r>
          </w:p>
        </w:tc>
      </w:tr>
    </w:tbl>
    <w:p w14:paraId="453384FB" w14:textId="77777777" w:rsidR="00C55963" w:rsidRDefault="00C55963" w:rsidP="00AE351D">
      <w:pPr>
        <w:ind w:firstLine="709"/>
        <w:jc w:val="both"/>
        <w:rPr>
          <w:rFonts w:ascii="Times New Roman" w:eastAsia="Times New Roman" w:hAnsi="Times New Roman" w:cs="Times New Roman"/>
          <w:sz w:val="28"/>
          <w:szCs w:val="28"/>
        </w:rPr>
      </w:pPr>
    </w:p>
    <w:p w14:paraId="64816015" w14:textId="7057E2FC" w:rsidR="00C55963" w:rsidRPr="007D1834" w:rsidRDefault="007D1834" w:rsidP="00AE351D">
      <w:pPr>
        <w:ind w:firstLine="709"/>
        <w:jc w:val="both"/>
        <w:rPr>
          <w:rFonts w:ascii="Times New Roman" w:eastAsia="Times New Roman" w:hAnsi="Times New Roman" w:cs="Times New Roman"/>
          <w:sz w:val="28"/>
          <w:szCs w:val="28"/>
        </w:rPr>
      </w:pPr>
      <w:r w:rsidRPr="007D1834">
        <w:rPr>
          <w:rFonts w:ascii="Times New Roman" w:eastAsia="Times New Roman" w:hAnsi="Times New Roman" w:cs="Times New Roman"/>
          <w:sz w:val="28"/>
          <w:szCs w:val="28"/>
        </w:rPr>
        <w:t>Обобщая</w:t>
      </w:r>
      <w:r w:rsidR="00CE4113" w:rsidRPr="007D1834">
        <w:rPr>
          <w:rFonts w:ascii="Times New Roman" w:eastAsia="Times New Roman" w:hAnsi="Times New Roman" w:cs="Times New Roman"/>
          <w:sz w:val="28"/>
          <w:szCs w:val="28"/>
        </w:rPr>
        <w:t xml:space="preserve"> результат</w:t>
      </w:r>
      <w:r w:rsidRPr="007D1834">
        <w:rPr>
          <w:rFonts w:ascii="Times New Roman" w:eastAsia="Times New Roman" w:hAnsi="Times New Roman" w:cs="Times New Roman"/>
          <w:sz w:val="28"/>
          <w:szCs w:val="28"/>
        </w:rPr>
        <w:t>ы</w:t>
      </w:r>
      <w:r w:rsidR="00CE4113" w:rsidRPr="007D1834">
        <w:rPr>
          <w:rFonts w:ascii="Times New Roman" w:eastAsia="Times New Roman" w:hAnsi="Times New Roman" w:cs="Times New Roman"/>
          <w:sz w:val="28"/>
          <w:szCs w:val="28"/>
        </w:rPr>
        <w:t xml:space="preserve"> </w:t>
      </w:r>
      <w:r w:rsidRPr="007D1834">
        <w:rPr>
          <w:rFonts w:ascii="Times New Roman" w:eastAsia="Times New Roman" w:hAnsi="Times New Roman" w:cs="Times New Roman"/>
          <w:sz w:val="28"/>
          <w:szCs w:val="28"/>
        </w:rPr>
        <w:t>исследования</w:t>
      </w:r>
      <w:r w:rsidR="00CE4113" w:rsidRPr="007D1834">
        <w:rPr>
          <w:rFonts w:ascii="Times New Roman" w:eastAsia="Times New Roman" w:hAnsi="Times New Roman" w:cs="Times New Roman"/>
          <w:sz w:val="28"/>
          <w:szCs w:val="28"/>
        </w:rPr>
        <w:t xml:space="preserve"> международного опыта </w:t>
      </w:r>
      <w:r w:rsidRPr="007D1834">
        <w:rPr>
          <w:rFonts w:ascii="Times New Roman" w:eastAsia="Times New Roman" w:hAnsi="Times New Roman" w:cs="Times New Roman"/>
          <w:sz w:val="28"/>
          <w:szCs w:val="28"/>
        </w:rPr>
        <w:t>вышеупомянутых</w:t>
      </w:r>
      <w:r w:rsidR="00CE4113" w:rsidRPr="007D1834">
        <w:rPr>
          <w:rFonts w:ascii="Times New Roman" w:eastAsia="Times New Roman" w:hAnsi="Times New Roman" w:cs="Times New Roman"/>
          <w:sz w:val="28"/>
          <w:szCs w:val="28"/>
        </w:rPr>
        <w:t xml:space="preserve"> стран</w:t>
      </w:r>
      <w:r w:rsidRPr="007D1834">
        <w:rPr>
          <w:rFonts w:ascii="Times New Roman" w:eastAsia="Times New Roman" w:hAnsi="Times New Roman" w:cs="Times New Roman"/>
          <w:sz w:val="28"/>
          <w:szCs w:val="28"/>
        </w:rPr>
        <w:t>,</w:t>
      </w:r>
      <w:r w:rsidR="00CE4113" w:rsidRPr="007D1834">
        <w:rPr>
          <w:rFonts w:ascii="Times New Roman" w:eastAsia="Times New Roman" w:hAnsi="Times New Roman" w:cs="Times New Roman"/>
          <w:sz w:val="28"/>
          <w:szCs w:val="28"/>
        </w:rPr>
        <w:t xml:space="preserve"> </w:t>
      </w:r>
      <w:r w:rsidRPr="007D1834">
        <w:rPr>
          <w:rFonts w:ascii="Times New Roman" w:eastAsia="Times New Roman" w:hAnsi="Times New Roman" w:cs="Times New Roman"/>
          <w:sz w:val="28"/>
          <w:szCs w:val="28"/>
        </w:rPr>
        <w:t>отметим</w:t>
      </w:r>
      <w:r w:rsidR="00CE4113" w:rsidRPr="007D1834">
        <w:rPr>
          <w:rFonts w:ascii="Times New Roman" w:eastAsia="Times New Roman" w:hAnsi="Times New Roman" w:cs="Times New Roman"/>
          <w:sz w:val="28"/>
          <w:szCs w:val="28"/>
        </w:rPr>
        <w:t xml:space="preserve"> следующие выводы:</w:t>
      </w:r>
    </w:p>
    <w:p w14:paraId="524FE9BB" w14:textId="40BD1F6D" w:rsidR="00C55963" w:rsidRPr="007C3DE2" w:rsidRDefault="00CE4113" w:rsidP="00AE351D">
      <w:pPr>
        <w:ind w:firstLine="709"/>
        <w:jc w:val="both"/>
        <w:rPr>
          <w:rFonts w:ascii="Times New Roman" w:eastAsia="Times New Roman" w:hAnsi="Times New Roman" w:cs="Times New Roman"/>
          <w:sz w:val="28"/>
          <w:szCs w:val="28"/>
        </w:rPr>
      </w:pPr>
      <w:r w:rsidRPr="007D1834">
        <w:rPr>
          <w:rFonts w:ascii="Times New Roman" w:eastAsia="Times New Roman" w:hAnsi="Times New Roman" w:cs="Times New Roman"/>
          <w:sz w:val="28"/>
          <w:szCs w:val="28"/>
        </w:rPr>
        <w:t xml:space="preserve">1. </w:t>
      </w:r>
      <w:r w:rsidR="000A0326">
        <w:rPr>
          <w:rFonts w:ascii="Times New Roman" w:eastAsia="Times New Roman" w:hAnsi="Times New Roman" w:cs="Times New Roman"/>
          <w:sz w:val="28"/>
          <w:szCs w:val="28"/>
        </w:rPr>
        <w:t>Б</w:t>
      </w:r>
      <w:r w:rsidR="007D1834" w:rsidRPr="007D1834">
        <w:rPr>
          <w:rFonts w:ascii="Times New Roman" w:eastAsia="Times New Roman" w:hAnsi="Times New Roman" w:cs="Times New Roman"/>
          <w:sz w:val="28"/>
          <w:szCs w:val="28"/>
        </w:rPr>
        <w:t>ыл изучен опыт шести стран</w:t>
      </w:r>
      <w:r w:rsidR="000A0326">
        <w:rPr>
          <w:rFonts w:ascii="Times New Roman" w:eastAsia="Times New Roman" w:hAnsi="Times New Roman" w:cs="Times New Roman"/>
          <w:sz w:val="28"/>
          <w:szCs w:val="28"/>
        </w:rPr>
        <w:t xml:space="preserve"> (</w:t>
      </w:r>
      <w:r w:rsidR="007D1834" w:rsidRPr="007D1834">
        <w:rPr>
          <w:rFonts w:ascii="Times New Roman" w:eastAsia="Times New Roman" w:hAnsi="Times New Roman" w:cs="Times New Roman"/>
          <w:sz w:val="28"/>
          <w:szCs w:val="28"/>
        </w:rPr>
        <w:t>Франции, Великобритании</w:t>
      </w:r>
      <w:r w:rsidR="007D1834">
        <w:rPr>
          <w:rFonts w:ascii="Times New Roman" w:eastAsia="Times New Roman" w:hAnsi="Times New Roman" w:cs="Times New Roman"/>
          <w:sz w:val="28"/>
          <w:szCs w:val="28"/>
        </w:rPr>
        <w:t>,</w:t>
      </w:r>
      <w:r w:rsidR="007D1834" w:rsidRPr="007D1834">
        <w:rPr>
          <w:rFonts w:ascii="Times New Roman" w:eastAsia="Times New Roman" w:hAnsi="Times New Roman" w:cs="Times New Roman"/>
          <w:sz w:val="28"/>
          <w:szCs w:val="28"/>
        </w:rPr>
        <w:t xml:space="preserve"> Канады,</w:t>
      </w:r>
      <w:r w:rsidR="007D1834">
        <w:rPr>
          <w:rFonts w:ascii="Times New Roman" w:eastAsia="Times New Roman" w:hAnsi="Times New Roman" w:cs="Times New Roman"/>
          <w:sz w:val="28"/>
          <w:szCs w:val="28"/>
        </w:rPr>
        <w:t xml:space="preserve"> </w:t>
      </w:r>
      <w:r w:rsidR="007D1834" w:rsidRPr="007D1834">
        <w:rPr>
          <w:rFonts w:ascii="Times New Roman" w:eastAsia="Times New Roman" w:hAnsi="Times New Roman" w:cs="Times New Roman"/>
          <w:sz w:val="28"/>
          <w:szCs w:val="28"/>
        </w:rPr>
        <w:t>Германии, США и Российской Федерации</w:t>
      </w:r>
      <w:r w:rsidR="000A0326">
        <w:rPr>
          <w:rFonts w:ascii="Times New Roman" w:eastAsia="Times New Roman" w:hAnsi="Times New Roman" w:cs="Times New Roman"/>
          <w:sz w:val="28"/>
          <w:szCs w:val="28"/>
        </w:rPr>
        <w:t>)</w:t>
      </w:r>
      <w:r w:rsidR="007D1834" w:rsidRPr="007D1834">
        <w:rPr>
          <w:rFonts w:ascii="Times New Roman" w:eastAsia="Times New Roman" w:hAnsi="Times New Roman" w:cs="Times New Roman"/>
          <w:sz w:val="28"/>
          <w:szCs w:val="28"/>
        </w:rPr>
        <w:t>.</w:t>
      </w:r>
      <w:r w:rsidRPr="000A0326">
        <w:rPr>
          <w:rFonts w:ascii="Times New Roman" w:eastAsia="Times New Roman" w:hAnsi="Times New Roman" w:cs="Times New Roman"/>
          <w:sz w:val="28"/>
          <w:szCs w:val="28"/>
        </w:rPr>
        <w:t xml:space="preserve"> </w:t>
      </w:r>
      <w:r w:rsidR="000A0326">
        <w:rPr>
          <w:rFonts w:ascii="Times New Roman" w:eastAsia="Times New Roman" w:hAnsi="Times New Roman" w:cs="Times New Roman"/>
          <w:sz w:val="28"/>
          <w:szCs w:val="28"/>
        </w:rPr>
        <w:t>З</w:t>
      </w:r>
      <w:r w:rsidR="007D1834" w:rsidRPr="007D1834">
        <w:rPr>
          <w:rFonts w:ascii="Times New Roman" w:eastAsia="Times New Roman" w:hAnsi="Times New Roman" w:cs="Times New Roman"/>
          <w:sz w:val="28"/>
          <w:szCs w:val="28"/>
        </w:rPr>
        <w:t xml:space="preserve">а исключением </w:t>
      </w:r>
      <w:r w:rsidR="007C3DE2">
        <w:rPr>
          <w:rFonts w:ascii="Times New Roman" w:eastAsia="Times New Roman" w:hAnsi="Times New Roman" w:cs="Times New Roman"/>
          <w:sz w:val="28"/>
          <w:szCs w:val="28"/>
        </w:rPr>
        <w:t>России</w:t>
      </w:r>
      <w:r w:rsidR="007D1834" w:rsidRPr="007D1834">
        <w:rPr>
          <w:rFonts w:ascii="Times New Roman" w:eastAsia="Times New Roman" w:hAnsi="Times New Roman" w:cs="Times New Roman"/>
          <w:sz w:val="28"/>
          <w:szCs w:val="28"/>
        </w:rPr>
        <w:t>,</w:t>
      </w:r>
      <w:r w:rsidR="000A0326">
        <w:rPr>
          <w:rFonts w:ascii="Times New Roman" w:eastAsia="Times New Roman" w:hAnsi="Times New Roman" w:cs="Times New Roman"/>
          <w:sz w:val="28"/>
          <w:szCs w:val="28"/>
        </w:rPr>
        <w:t xml:space="preserve"> в</w:t>
      </w:r>
      <w:r w:rsidR="000A0326" w:rsidRPr="007D1834">
        <w:rPr>
          <w:rFonts w:ascii="Times New Roman" w:eastAsia="Times New Roman" w:hAnsi="Times New Roman" w:cs="Times New Roman"/>
          <w:sz w:val="28"/>
          <w:szCs w:val="28"/>
        </w:rPr>
        <w:t>о всех вышеперечисленных странах</w:t>
      </w:r>
      <w:r w:rsidR="007D1834" w:rsidRPr="007D1834">
        <w:rPr>
          <w:rFonts w:ascii="Times New Roman" w:eastAsia="Times New Roman" w:hAnsi="Times New Roman" w:cs="Times New Roman"/>
          <w:sz w:val="28"/>
          <w:szCs w:val="28"/>
        </w:rPr>
        <w:t xml:space="preserve"> экспертно-аналитическая деятельность не регламентирована.</w:t>
      </w:r>
      <w:r w:rsidR="007D1834" w:rsidRPr="007C3DE2">
        <w:rPr>
          <w:rFonts w:ascii="Times New Roman" w:eastAsia="Times New Roman" w:hAnsi="Times New Roman" w:cs="Times New Roman"/>
          <w:sz w:val="28"/>
          <w:szCs w:val="28"/>
        </w:rPr>
        <w:t xml:space="preserve"> </w:t>
      </w:r>
    </w:p>
    <w:p w14:paraId="5EC69E8C" w14:textId="2B35AFB8" w:rsidR="00C55963" w:rsidRPr="007C3DE2" w:rsidRDefault="00CE4113" w:rsidP="00AE351D">
      <w:pPr>
        <w:ind w:firstLine="709"/>
        <w:jc w:val="both"/>
        <w:rPr>
          <w:rFonts w:ascii="Times New Roman" w:eastAsia="Times New Roman" w:hAnsi="Times New Roman" w:cs="Times New Roman"/>
          <w:sz w:val="28"/>
          <w:szCs w:val="28"/>
        </w:rPr>
      </w:pPr>
      <w:r w:rsidRPr="007C3DE2">
        <w:rPr>
          <w:rFonts w:ascii="Times New Roman" w:eastAsia="Times New Roman" w:hAnsi="Times New Roman" w:cs="Times New Roman"/>
          <w:sz w:val="28"/>
          <w:szCs w:val="28"/>
        </w:rPr>
        <w:t xml:space="preserve">2. </w:t>
      </w:r>
      <w:r w:rsidR="007C3DE2" w:rsidRPr="007C3DE2">
        <w:rPr>
          <w:rFonts w:ascii="Times New Roman" w:eastAsia="Times New Roman" w:hAnsi="Times New Roman" w:cs="Times New Roman"/>
          <w:sz w:val="28"/>
          <w:szCs w:val="28"/>
        </w:rPr>
        <w:t>Нормативные акты, процедурные стандарты и требования к аудиту</w:t>
      </w:r>
      <w:r w:rsidR="007C3DE2">
        <w:rPr>
          <w:rFonts w:ascii="Times New Roman" w:eastAsia="Times New Roman" w:hAnsi="Times New Roman" w:cs="Times New Roman"/>
          <w:sz w:val="28"/>
          <w:szCs w:val="28"/>
        </w:rPr>
        <w:t xml:space="preserve"> вышеуказанных стран, кроме России,</w:t>
      </w:r>
      <w:r w:rsidR="007C3DE2" w:rsidRPr="007C3DE2">
        <w:rPr>
          <w:rFonts w:ascii="Times New Roman" w:eastAsia="Times New Roman" w:hAnsi="Times New Roman" w:cs="Times New Roman"/>
          <w:sz w:val="28"/>
          <w:szCs w:val="28"/>
        </w:rPr>
        <w:t xml:space="preserve"> не предусматривают методологии экспертно-аналитической деятельности. </w:t>
      </w:r>
    </w:p>
    <w:p w14:paraId="04BD451E" w14:textId="78B6102D" w:rsidR="00C55963" w:rsidRPr="007D1834" w:rsidRDefault="00CE4113" w:rsidP="00AE351D">
      <w:pPr>
        <w:ind w:firstLine="709"/>
        <w:jc w:val="both"/>
        <w:rPr>
          <w:rFonts w:ascii="Times New Roman" w:eastAsia="Times New Roman" w:hAnsi="Times New Roman" w:cs="Times New Roman"/>
          <w:sz w:val="28"/>
          <w:szCs w:val="28"/>
          <w:highlight w:val="yellow"/>
        </w:rPr>
      </w:pPr>
      <w:r w:rsidRPr="007C3DE2">
        <w:rPr>
          <w:rFonts w:ascii="Times New Roman" w:eastAsia="Times New Roman" w:hAnsi="Times New Roman" w:cs="Times New Roman"/>
          <w:sz w:val="28"/>
          <w:szCs w:val="28"/>
        </w:rPr>
        <w:t xml:space="preserve">3. </w:t>
      </w:r>
      <w:r w:rsidR="00F23FD9">
        <w:rPr>
          <w:rFonts w:ascii="Times New Roman" w:eastAsia="Times New Roman" w:hAnsi="Times New Roman" w:cs="Times New Roman"/>
          <w:sz w:val="28"/>
          <w:szCs w:val="28"/>
        </w:rPr>
        <w:t>Э</w:t>
      </w:r>
      <w:r w:rsidR="007C3DE2" w:rsidRPr="007C3DE2">
        <w:rPr>
          <w:rFonts w:ascii="Times New Roman" w:eastAsia="Times New Roman" w:hAnsi="Times New Roman" w:cs="Times New Roman"/>
          <w:sz w:val="28"/>
          <w:szCs w:val="28"/>
        </w:rPr>
        <w:t>кспертн</w:t>
      </w:r>
      <w:r w:rsidR="00F23FD9">
        <w:rPr>
          <w:rFonts w:ascii="Times New Roman" w:eastAsia="Times New Roman" w:hAnsi="Times New Roman" w:cs="Times New Roman"/>
          <w:sz w:val="28"/>
          <w:szCs w:val="28"/>
        </w:rPr>
        <w:t>о-</w:t>
      </w:r>
      <w:r w:rsidR="007C3DE2" w:rsidRPr="007C3DE2">
        <w:rPr>
          <w:rFonts w:ascii="Times New Roman" w:eastAsia="Times New Roman" w:hAnsi="Times New Roman" w:cs="Times New Roman"/>
          <w:sz w:val="28"/>
          <w:szCs w:val="28"/>
        </w:rPr>
        <w:t xml:space="preserve">аналитическая деятельность осуществляется </w:t>
      </w:r>
      <w:r w:rsidR="00F23FD9">
        <w:rPr>
          <w:rFonts w:ascii="Times New Roman" w:eastAsia="Times New Roman" w:hAnsi="Times New Roman" w:cs="Times New Roman"/>
          <w:sz w:val="28"/>
          <w:szCs w:val="28"/>
        </w:rPr>
        <w:t xml:space="preserve">чаще всего </w:t>
      </w:r>
      <w:r w:rsidR="007C3DE2" w:rsidRPr="007C3DE2">
        <w:rPr>
          <w:rFonts w:ascii="Times New Roman" w:eastAsia="Times New Roman" w:hAnsi="Times New Roman" w:cs="Times New Roman"/>
          <w:sz w:val="28"/>
          <w:szCs w:val="28"/>
        </w:rPr>
        <w:t>в</w:t>
      </w:r>
      <w:r w:rsidR="00F23FD9">
        <w:rPr>
          <w:rFonts w:ascii="Times New Roman" w:eastAsia="Times New Roman" w:hAnsi="Times New Roman" w:cs="Times New Roman"/>
          <w:sz w:val="28"/>
          <w:szCs w:val="28"/>
        </w:rPr>
        <w:t>о время</w:t>
      </w:r>
      <w:r w:rsidR="007C3DE2" w:rsidRPr="007C3DE2">
        <w:rPr>
          <w:rFonts w:ascii="Times New Roman" w:eastAsia="Times New Roman" w:hAnsi="Times New Roman" w:cs="Times New Roman"/>
          <w:sz w:val="28"/>
          <w:szCs w:val="28"/>
        </w:rPr>
        <w:t xml:space="preserve"> аудита эффективности.</w:t>
      </w:r>
      <w:r w:rsidRPr="007D1834">
        <w:rPr>
          <w:rFonts w:ascii="Times New Roman" w:eastAsia="Times New Roman" w:hAnsi="Times New Roman" w:cs="Times New Roman"/>
          <w:sz w:val="28"/>
          <w:szCs w:val="28"/>
          <w:highlight w:val="yellow"/>
        </w:rPr>
        <w:t xml:space="preserve">  </w:t>
      </w:r>
    </w:p>
    <w:p w14:paraId="6C1144B8" w14:textId="74DB5458" w:rsidR="00C55963" w:rsidRPr="007D1834" w:rsidRDefault="00CE4113" w:rsidP="00ED270F">
      <w:pPr>
        <w:ind w:firstLine="709"/>
        <w:jc w:val="both"/>
        <w:rPr>
          <w:rFonts w:ascii="Times New Roman" w:eastAsia="Times New Roman" w:hAnsi="Times New Roman" w:cs="Times New Roman"/>
          <w:sz w:val="28"/>
          <w:szCs w:val="28"/>
          <w:highlight w:val="yellow"/>
        </w:rPr>
      </w:pPr>
      <w:r w:rsidRPr="00F977D3">
        <w:rPr>
          <w:rFonts w:ascii="Times New Roman" w:eastAsia="Times New Roman" w:hAnsi="Times New Roman" w:cs="Times New Roman"/>
          <w:sz w:val="28"/>
          <w:szCs w:val="28"/>
        </w:rPr>
        <w:t xml:space="preserve">4. </w:t>
      </w:r>
      <w:r w:rsidR="00F977D3" w:rsidRPr="00F977D3">
        <w:rPr>
          <w:rFonts w:ascii="Times New Roman" w:eastAsia="Times New Roman" w:hAnsi="Times New Roman" w:cs="Times New Roman"/>
          <w:sz w:val="28"/>
          <w:szCs w:val="28"/>
        </w:rPr>
        <w:t>Опыт стран</w:t>
      </w:r>
      <w:r w:rsidR="00E836C0">
        <w:rPr>
          <w:rFonts w:ascii="Times New Roman" w:eastAsia="Times New Roman" w:hAnsi="Times New Roman" w:cs="Times New Roman"/>
          <w:sz w:val="28"/>
          <w:szCs w:val="28"/>
        </w:rPr>
        <w:t xml:space="preserve"> </w:t>
      </w:r>
      <w:r w:rsidR="00F977D3" w:rsidRPr="00F977D3">
        <w:rPr>
          <w:rFonts w:ascii="Times New Roman" w:eastAsia="Times New Roman" w:hAnsi="Times New Roman" w:cs="Times New Roman"/>
          <w:sz w:val="28"/>
          <w:szCs w:val="28"/>
        </w:rPr>
        <w:t>и обзор стандартов ISSAI, связанных с внедрением аудита эффективности, показывают, что, согласно ISSAI 300, полное внедрение аудита эффективности устранит необходимость в дополнительной работе специалистов и аналитиков, поскольку аудит эффективности предоставляет новую информацию</w:t>
      </w:r>
      <w:r w:rsidR="00E836C0">
        <w:rPr>
          <w:rFonts w:ascii="Times New Roman" w:eastAsia="Times New Roman" w:hAnsi="Times New Roman" w:cs="Times New Roman"/>
          <w:sz w:val="28"/>
          <w:szCs w:val="28"/>
        </w:rPr>
        <w:t xml:space="preserve"> и знания </w:t>
      </w:r>
      <w:r w:rsidR="00F977D3">
        <w:rPr>
          <w:rFonts w:ascii="Times New Roman" w:eastAsia="Times New Roman" w:hAnsi="Times New Roman" w:cs="Times New Roman"/>
          <w:sz w:val="28"/>
          <w:szCs w:val="28"/>
        </w:rPr>
        <w:t>с помощью</w:t>
      </w:r>
      <w:r w:rsidRPr="00F977D3">
        <w:rPr>
          <w:rFonts w:ascii="Times New Roman" w:eastAsia="Times New Roman" w:hAnsi="Times New Roman" w:cs="Times New Roman"/>
          <w:sz w:val="28"/>
          <w:szCs w:val="28"/>
        </w:rPr>
        <w:t>:</w:t>
      </w:r>
    </w:p>
    <w:p w14:paraId="75273B8A" w14:textId="77777777" w:rsidR="00E836C0" w:rsidRDefault="000A1DD7" w:rsidP="00ED270F">
      <w:pPr>
        <w:pStyle w:val="ac"/>
        <w:numPr>
          <w:ilvl w:val="0"/>
          <w:numId w:val="36"/>
        </w:numPr>
        <w:tabs>
          <w:tab w:val="left" w:pos="1134"/>
        </w:tabs>
        <w:spacing w:after="0" w:line="240" w:lineRule="auto"/>
        <w:ind w:left="0" w:firstLine="851"/>
        <w:jc w:val="both"/>
        <w:rPr>
          <w:rFonts w:ascii="Times New Roman" w:eastAsia="Times New Roman" w:hAnsi="Times New Roman" w:cs="Times New Roman"/>
          <w:sz w:val="28"/>
          <w:szCs w:val="28"/>
        </w:rPr>
      </w:pPr>
      <w:r w:rsidRPr="00E836C0">
        <w:rPr>
          <w:rFonts w:ascii="Times New Roman" w:eastAsia="Times New Roman" w:hAnsi="Times New Roman" w:cs="Times New Roman"/>
          <w:sz w:val="28"/>
          <w:szCs w:val="28"/>
        </w:rPr>
        <w:t>преобразования существующей информации в доступную другим заинтересованным сторонам;</w:t>
      </w:r>
    </w:p>
    <w:p w14:paraId="347C6FA1" w14:textId="00DC23CA" w:rsidR="00E836C0" w:rsidRDefault="00CE4113" w:rsidP="00ED270F">
      <w:pPr>
        <w:pStyle w:val="ac"/>
        <w:numPr>
          <w:ilvl w:val="0"/>
          <w:numId w:val="36"/>
        </w:numPr>
        <w:tabs>
          <w:tab w:val="left" w:pos="1134"/>
        </w:tabs>
        <w:spacing w:after="0" w:line="240" w:lineRule="auto"/>
        <w:ind w:left="0" w:firstLine="851"/>
        <w:jc w:val="both"/>
        <w:rPr>
          <w:rFonts w:ascii="Times New Roman" w:eastAsia="Times New Roman" w:hAnsi="Times New Roman" w:cs="Times New Roman"/>
          <w:sz w:val="28"/>
          <w:szCs w:val="28"/>
        </w:rPr>
      </w:pPr>
      <w:r w:rsidRPr="00E836C0">
        <w:rPr>
          <w:rFonts w:ascii="Times New Roman" w:eastAsia="Times New Roman" w:hAnsi="Times New Roman" w:cs="Times New Roman"/>
          <w:sz w:val="28"/>
          <w:szCs w:val="28"/>
        </w:rPr>
        <w:t>нового понимания</w:t>
      </w:r>
      <w:r w:rsidR="00E836C0">
        <w:rPr>
          <w:rFonts w:ascii="Times New Roman" w:eastAsia="Times New Roman" w:hAnsi="Times New Roman" w:cs="Times New Roman"/>
          <w:sz w:val="28"/>
          <w:szCs w:val="28"/>
        </w:rPr>
        <w:t xml:space="preserve"> аналитики</w:t>
      </w:r>
      <w:r w:rsidRPr="00E836C0">
        <w:rPr>
          <w:rFonts w:ascii="Times New Roman" w:eastAsia="Times New Roman" w:hAnsi="Times New Roman" w:cs="Times New Roman"/>
          <w:sz w:val="28"/>
          <w:szCs w:val="28"/>
        </w:rPr>
        <w:t xml:space="preserve"> (глубокий анализ</w:t>
      </w:r>
      <w:r w:rsidR="00F977D3" w:rsidRPr="00E836C0">
        <w:rPr>
          <w:rFonts w:ascii="Times New Roman" w:eastAsia="Times New Roman" w:hAnsi="Times New Roman" w:cs="Times New Roman"/>
          <w:sz w:val="28"/>
          <w:szCs w:val="28"/>
        </w:rPr>
        <w:t xml:space="preserve">, </w:t>
      </w:r>
      <w:r w:rsidRPr="00E836C0">
        <w:rPr>
          <w:rFonts w:ascii="Times New Roman" w:eastAsia="Times New Roman" w:hAnsi="Times New Roman" w:cs="Times New Roman"/>
          <w:sz w:val="28"/>
          <w:szCs w:val="28"/>
        </w:rPr>
        <w:t>новые перспективы);</w:t>
      </w:r>
    </w:p>
    <w:p w14:paraId="460B03D9" w14:textId="2C116809" w:rsidR="00E836C0" w:rsidRDefault="004B0891" w:rsidP="00ED270F">
      <w:pPr>
        <w:pStyle w:val="ac"/>
        <w:numPr>
          <w:ilvl w:val="0"/>
          <w:numId w:val="36"/>
        </w:numPr>
        <w:tabs>
          <w:tab w:val="left" w:pos="1134"/>
        </w:tabs>
        <w:spacing w:after="0" w:line="240" w:lineRule="auto"/>
        <w:ind w:left="0" w:firstLine="851"/>
        <w:jc w:val="both"/>
        <w:rPr>
          <w:rFonts w:ascii="Times New Roman" w:eastAsia="Times New Roman" w:hAnsi="Times New Roman" w:cs="Times New Roman"/>
          <w:sz w:val="28"/>
          <w:szCs w:val="28"/>
        </w:rPr>
      </w:pPr>
      <w:r w:rsidRPr="00E836C0">
        <w:rPr>
          <w:rFonts w:ascii="Times New Roman" w:eastAsia="Times New Roman" w:hAnsi="Times New Roman" w:cs="Times New Roman"/>
          <w:sz w:val="28"/>
          <w:szCs w:val="28"/>
        </w:rPr>
        <w:t>предоставление рекомендаций</w:t>
      </w:r>
      <w:r w:rsidR="000A1DD7" w:rsidRPr="00E836C0">
        <w:rPr>
          <w:rFonts w:ascii="Times New Roman" w:eastAsia="Times New Roman" w:hAnsi="Times New Roman" w:cs="Times New Roman"/>
          <w:sz w:val="28"/>
          <w:szCs w:val="28"/>
        </w:rPr>
        <w:t>;</w:t>
      </w:r>
    </w:p>
    <w:p w14:paraId="5FD9F495" w14:textId="1855BBC6" w:rsidR="00C55963" w:rsidRPr="00E836C0" w:rsidRDefault="00E836C0" w:rsidP="00ED270F">
      <w:pPr>
        <w:pStyle w:val="ac"/>
        <w:numPr>
          <w:ilvl w:val="0"/>
          <w:numId w:val="36"/>
        </w:numPr>
        <w:tabs>
          <w:tab w:val="left" w:pos="1134"/>
        </w:tabs>
        <w:spacing w:after="0" w:line="240" w:lineRule="auto"/>
        <w:ind w:left="0"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w:t>
      </w:r>
      <w:r w:rsidR="004B0891" w:rsidRPr="00E836C0">
        <w:rPr>
          <w:rFonts w:ascii="Times New Roman" w:eastAsia="Times New Roman" w:hAnsi="Times New Roman" w:cs="Times New Roman"/>
          <w:sz w:val="28"/>
          <w:szCs w:val="28"/>
        </w:rPr>
        <w:t>редоставление независимого мнения или заключения</w:t>
      </w:r>
      <w:r w:rsidR="00CE4113" w:rsidRPr="00E836C0">
        <w:rPr>
          <w:rFonts w:ascii="Times New Roman" w:eastAsia="Times New Roman" w:hAnsi="Times New Roman" w:cs="Times New Roman"/>
          <w:sz w:val="28"/>
          <w:szCs w:val="28"/>
        </w:rPr>
        <w:t>.</w:t>
      </w:r>
    </w:p>
    <w:p w14:paraId="4788F316" w14:textId="29CD65D1" w:rsidR="00C55963" w:rsidRDefault="00CE4113" w:rsidP="00ED270F">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5. </w:t>
      </w:r>
      <w:r w:rsidR="00D32A42">
        <w:rPr>
          <w:rFonts w:ascii="Times New Roman" w:eastAsia="Times New Roman" w:hAnsi="Times New Roman" w:cs="Times New Roman"/>
          <w:sz w:val="28"/>
          <w:szCs w:val="28"/>
        </w:rPr>
        <w:t>Р</w:t>
      </w:r>
      <w:r w:rsidR="00765688" w:rsidRPr="00765688">
        <w:rPr>
          <w:rFonts w:ascii="Times New Roman" w:eastAsia="Times New Roman" w:hAnsi="Times New Roman" w:cs="Times New Roman"/>
          <w:sz w:val="28"/>
          <w:szCs w:val="28"/>
        </w:rPr>
        <w:t>езультаты</w:t>
      </w:r>
      <w:r w:rsidR="00765688">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государственного аудита, аналитически</w:t>
      </w:r>
      <w:r w:rsidR="00765688">
        <w:rPr>
          <w:rFonts w:ascii="Times New Roman" w:eastAsia="Times New Roman" w:hAnsi="Times New Roman" w:cs="Times New Roman"/>
          <w:sz w:val="28"/>
          <w:szCs w:val="28"/>
        </w:rPr>
        <w:t>е</w:t>
      </w:r>
      <w:r>
        <w:rPr>
          <w:rFonts w:ascii="Times New Roman" w:eastAsia="Times New Roman" w:hAnsi="Times New Roman" w:cs="Times New Roman"/>
          <w:sz w:val="28"/>
          <w:szCs w:val="28"/>
        </w:rPr>
        <w:t xml:space="preserve"> </w:t>
      </w:r>
      <w:r w:rsidR="00765688">
        <w:rPr>
          <w:rFonts w:ascii="Times New Roman" w:eastAsia="Times New Roman" w:hAnsi="Times New Roman" w:cs="Times New Roman"/>
          <w:sz w:val="28"/>
          <w:szCs w:val="28"/>
        </w:rPr>
        <w:t>отчеты о завершении</w:t>
      </w:r>
      <w:r>
        <w:rPr>
          <w:rFonts w:ascii="Times New Roman" w:eastAsia="Times New Roman" w:hAnsi="Times New Roman" w:cs="Times New Roman"/>
          <w:sz w:val="28"/>
          <w:szCs w:val="28"/>
        </w:rPr>
        <w:t xml:space="preserve"> аудита эффективности </w:t>
      </w:r>
      <w:r w:rsidR="00D32A42">
        <w:rPr>
          <w:rFonts w:ascii="Times New Roman" w:eastAsia="Times New Roman" w:hAnsi="Times New Roman" w:cs="Times New Roman"/>
          <w:sz w:val="28"/>
          <w:szCs w:val="28"/>
        </w:rPr>
        <w:t>публичны</w:t>
      </w:r>
      <w:r w:rsidR="00765688">
        <w:rPr>
          <w:rFonts w:ascii="Times New Roman" w:eastAsia="Times New Roman" w:hAnsi="Times New Roman" w:cs="Times New Roman"/>
          <w:sz w:val="28"/>
          <w:szCs w:val="28"/>
        </w:rPr>
        <w:t>, что</w:t>
      </w:r>
      <w:r>
        <w:rPr>
          <w:rFonts w:ascii="Times New Roman" w:eastAsia="Times New Roman" w:hAnsi="Times New Roman" w:cs="Times New Roman"/>
          <w:sz w:val="28"/>
          <w:szCs w:val="28"/>
        </w:rPr>
        <w:t xml:space="preserve"> позволяет </w:t>
      </w:r>
      <w:r w:rsidR="00765688">
        <w:rPr>
          <w:rFonts w:ascii="Times New Roman" w:eastAsia="Times New Roman" w:hAnsi="Times New Roman" w:cs="Times New Roman"/>
          <w:sz w:val="28"/>
          <w:szCs w:val="28"/>
        </w:rPr>
        <w:t>привлечь</w:t>
      </w:r>
      <w:r>
        <w:rPr>
          <w:rFonts w:ascii="Times New Roman" w:eastAsia="Times New Roman" w:hAnsi="Times New Roman" w:cs="Times New Roman"/>
          <w:sz w:val="28"/>
          <w:szCs w:val="28"/>
        </w:rPr>
        <w:t xml:space="preserve"> общественность </w:t>
      </w:r>
      <w:r w:rsidR="00765688">
        <w:rPr>
          <w:rFonts w:ascii="Times New Roman" w:eastAsia="Times New Roman" w:hAnsi="Times New Roman" w:cs="Times New Roman"/>
          <w:sz w:val="28"/>
          <w:szCs w:val="28"/>
        </w:rPr>
        <w:t>к</w:t>
      </w:r>
      <w:r>
        <w:rPr>
          <w:rFonts w:ascii="Times New Roman" w:eastAsia="Times New Roman" w:hAnsi="Times New Roman" w:cs="Times New Roman"/>
          <w:sz w:val="28"/>
          <w:szCs w:val="28"/>
        </w:rPr>
        <w:t xml:space="preserve"> обсуждени</w:t>
      </w:r>
      <w:r w:rsidR="00765688">
        <w:rPr>
          <w:rFonts w:ascii="Times New Roman" w:eastAsia="Times New Roman" w:hAnsi="Times New Roman" w:cs="Times New Roman"/>
          <w:sz w:val="28"/>
          <w:szCs w:val="28"/>
        </w:rPr>
        <w:t>ю</w:t>
      </w:r>
      <w:r>
        <w:rPr>
          <w:rFonts w:ascii="Times New Roman" w:eastAsia="Times New Roman" w:hAnsi="Times New Roman" w:cs="Times New Roman"/>
          <w:sz w:val="28"/>
          <w:szCs w:val="28"/>
        </w:rPr>
        <w:t xml:space="preserve"> результатов аудита. </w:t>
      </w:r>
      <w:r w:rsidR="00D32A42">
        <w:rPr>
          <w:rFonts w:ascii="Times New Roman" w:eastAsia="Times New Roman" w:hAnsi="Times New Roman" w:cs="Times New Roman"/>
          <w:sz w:val="28"/>
          <w:szCs w:val="28"/>
        </w:rPr>
        <w:t>Н</w:t>
      </w:r>
      <w:r w:rsidR="00D32A42" w:rsidRPr="00765688">
        <w:rPr>
          <w:rFonts w:ascii="Times New Roman" w:eastAsia="Times New Roman" w:hAnsi="Times New Roman" w:cs="Times New Roman"/>
          <w:sz w:val="28"/>
          <w:szCs w:val="28"/>
        </w:rPr>
        <w:t>еобходимост</w:t>
      </w:r>
      <w:r w:rsidR="00D32A42">
        <w:rPr>
          <w:rFonts w:ascii="Times New Roman" w:eastAsia="Times New Roman" w:hAnsi="Times New Roman" w:cs="Times New Roman"/>
          <w:sz w:val="28"/>
          <w:szCs w:val="28"/>
        </w:rPr>
        <w:t>ь</w:t>
      </w:r>
      <w:r w:rsidR="00D32A42" w:rsidRPr="00765688">
        <w:rPr>
          <w:rFonts w:ascii="Times New Roman" w:eastAsia="Times New Roman" w:hAnsi="Times New Roman" w:cs="Times New Roman"/>
          <w:sz w:val="28"/>
          <w:szCs w:val="28"/>
        </w:rPr>
        <w:t xml:space="preserve"> дополнительной экспертно-аналитической работы со стороны</w:t>
      </w:r>
      <w:r w:rsidR="00D32A42">
        <w:rPr>
          <w:rFonts w:ascii="Times New Roman" w:eastAsia="Times New Roman" w:hAnsi="Times New Roman" w:cs="Times New Roman"/>
          <w:sz w:val="28"/>
          <w:szCs w:val="28"/>
        </w:rPr>
        <w:t xml:space="preserve"> ВОА способствует исключению благодаря во</w:t>
      </w:r>
      <w:r w:rsidR="00765688">
        <w:rPr>
          <w:rFonts w:ascii="Times New Roman" w:eastAsia="Times New Roman" w:hAnsi="Times New Roman" w:cs="Times New Roman"/>
          <w:sz w:val="28"/>
          <w:szCs w:val="28"/>
        </w:rPr>
        <w:t>влечени</w:t>
      </w:r>
      <w:r w:rsidR="00D32A42">
        <w:rPr>
          <w:rFonts w:ascii="Times New Roman" w:eastAsia="Times New Roman" w:hAnsi="Times New Roman" w:cs="Times New Roman"/>
          <w:sz w:val="28"/>
          <w:szCs w:val="28"/>
        </w:rPr>
        <w:t>ю</w:t>
      </w:r>
      <w:r>
        <w:rPr>
          <w:rFonts w:ascii="Times New Roman" w:eastAsia="Times New Roman" w:hAnsi="Times New Roman" w:cs="Times New Roman"/>
          <w:sz w:val="28"/>
          <w:szCs w:val="28"/>
        </w:rPr>
        <w:t xml:space="preserve"> экспертного сообщества, активн</w:t>
      </w:r>
      <w:r w:rsidR="00D32A42">
        <w:rPr>
          <w:rFonts w:ascii="Times New Roman" w:eastAsia="Times New Roman" w:hAnsi="Times New Roman" w:cs="Times New Roman"/>
          <w:sz w:val="28"/>
          <w:szCs w:val="28"/>
        </w:rPr>
        <w:t>ой</w:t>
      </w:r>
      <w:r>
        <w:rPr>
          <w:rFonts w:ascii="Times New Roman" w:eastAsia="Times New Roman" w:hAnsi="Times New Roman" w:cs="Times New Roman"/>
          <w:sz w:val="28"/>
          <w:szCs w:val="28"/>
        </w:rPr>
        <w:t xml:space="preserve"> </w:t>
      </w:r>
      <w:r w:rsidR="00765688">
        <w:rPr>
          <w:rFonts w:ascii="Times New Roman" w:eastAsia="Times New Roman" w:hAnsi="Times New Roman" w:cs="Times New Roman"/>
          <w:sz w:val="28"/>
          <w:szCs w:val="28"/>
        </w:rPr>
        <w:t>рабо</w:t>
      </w:r>
      <w:r w:rsidR="00D32A42">
        <w:rPr>
          <w:rFonts w:ascii="Times New Roman" w:eastAsia="Times New Roman" w:hAnsi="Times New Roman" w:cs="Times New Roman"/>
          <w:sz w:val="28"/>
          <w:szCs w:val="28"/>
        </w:rPr>
        <w:t>те</w:t>
      </w:r>
      <w:r>
        <w:rPr>
          <w:rFonts w:ascii="Times New Roman" w:eastAsia="Times New Roman" w:hAnsi="Times New Roman" w:cs="Times New Roman"/>
          <w:sz w:val="28"/>
          <w:szCs w:val="28"/>
        </w:rPr>
        <w:t xml:space="preserve"> независимых экспертов.</w:t>
      </w:r>
    </w:p>
    <w:p w14:paraId="6BE26F9A" w14:textId="26EA59A3" w:rsidR="00C55963" w:rsidRDefault="00CE4113" w:rsidP="00ED270F">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6. В РФ</w:t>
      </w:r>
      <w:r w:rsidR="00D71085">
        <w:rPr>
          <w:rFonts w:ascii="Times New Roman" w:eastAsia="Times New Roman" w:hAnsi="Times New Roman" w:cs="Times New Roman"/>
          <w:sz w:val="28"/>
          <w:szCs w:val="28"/>
        </w:rPr>
        <w:t xml:space="preserve"> Закон</w:t>
      </w:r>
      <w:r>
        <w:rPr>
          <w:rFonts w:ascii="Times New Roman" w:eastAsia="Times New Roman" w:hAnsi="Times New Roman" w:cs="Times New Roman"/>
          <w:sz w:val="28"/>
          <w:szCs w:val="28"/>
        </w:rPr>
        <w:t xml:space="preserve"> </w:t>
      </w:r>
      <w:r w:rsidR="00D71085">
        <w:rPr>
          <w:rFonts w:ascii="Times New Roman" w:eastAsia="Times New Roman" w:hAnsi="Times New Roman" w:cs="Times New Roman"/>
          <w:sz w:val="28"/>
          <w:szCs w:val="28"/>
        </w:rPr>
        <w:t>«О Счетной палате Российской Федерации»</w:t>
      </w:r>
      <w:r w:rsidR="00F55ABC">
        <w:rPr>
          <w:rFonts w:ascii="Times New Roman" w:eastAsia="Times New Roman" w:hAnsi="Times New Roman" w:cs="Times New Roman"/>
          <w:sz w:val="28"/>
          <w:szCs w:val="28"/>
        </w:rPr>
        <w:t xml:space="preserve"> и специальные стандарты</w:t>
      </w:r>
      <w:r w:rsidR="00D71085">
        <w:rPr>
          <w:rFonts w:ascii="Times New Roman" w:eastAsia="Times New Roman" w:hAnsi="Times New Roman" w:cs="Times New Roman"/>
          <w:sz w:val="28"/>
          <w:szCs w:val="28"/>
        </w:rPr>
        <w:t xml:space="preserve"> регулиру</w:t>
      </w:r>
      <w:r w:rsidR="00F55ABC">
        <w:rPr>
          <w:rFonts w:ascii="Times New Roman" w:eastAsia="Times New Roman" w:hAnsi="Times New Roman" w:cs="Times New Roman"/>
          <w:sz w:val="28"/>
          <w:szCs w:val="28"/>
        </w:rPr>
        <w:t>ю</w:t>
      </w:r>
      <w:r w:rsidR="00D71085">
        <w:rPr>
          <w:rFonts w:ascii="Times New Roman" w:eastAsia="Times New Roman" w:hAnsi="Times New Roman" w:cs="Times New Roman"/>
          <w:sz w:val="28"/>
          <w:szCs w:val="28"/>
        </w:rPr>
        <w:t xml:space="preserve">т </w:t>
      </w:r>
      <w:r>
        <w:rPr>
          <w:rFonts w:ascii="Times New Roman" w:eastAsia="Times New Roman" w:hAnsi="Times New Roman" w:cs="Times New Roman"/>
          <w:sz w:val="28"/>
          <w:szCs w:val="28"/>
        </w:rPr>
        <w:t>экспертн</w:t>
      </w:r>
      <w:r w:rsidR="00D71085">
        <w:rPr>
          <w:rFonts w:ascii="Times New Roman" w:eastAsia="Times New Roman" w:hAnsi="Times New Roman" w:cs="Times New Roman"/>
          <w:sz w:val="28"/>
          <w:szCs w:val="28"/>
        </w:rPr>
        <w:t>о-</w:t>
      </w:r>
      <w:r>
        <w:rPr>
          <w:rFonts w:ascii="Times New Roman" w:eastAsia="Times New Roman" w:hAnsi="Times New Roman" w:cs="Times New Roman"/>
          <w:sz w:val="28"/>
          <w:szCs w:val="28"/>
        </w:rPr>
        <w:t>аналитическ</w:t>
      </w:r>
      <w:r w:rsidR="00D71085">
        <w:rPr>
          <w:rFonts w:ascii="Times New Roman" w:eastAsia="Times New Roman" w:hAnsi="Times New Roman" w:cs="Times New Roman"/>
          <w:sz w:val="28"/>
          <w:szCs w:val="28"/>
        </w:rPr>
        <w:t>ую</w:t>
      </w:r>
      <w:r>
        <w:rPr>
          <w:rFonts w:ascii="Times New Roman" w:eastAsia="Times New Roman" w:hAnsi="Times New Roman" w:cs="Times New Roman"/>
          <w:sz w:val="28"/>
          <w:szCs w:val="28"/>
        </w:rPr>
        <w:t xml:space="preserve"> работ</w:t>
      </w:r>
      <w:r w:rsidR="00D71085">
        <w:rPr>
          <w:rFonts w:ascii="Times New Roman" w:eastAsia="Times New Roman" w:hAnsi="Times New Roman" w:cs="Times New Roman"/>
          <w:sz w:val="28"/>
          <w:szCs w:val="28"/>
        </w:rPr>
        <w:t>у</w:t>
      </w:r>
      <w:r>
        <w:rPr>
          <w:rFonts w:ascii="Times New Roman" w:eastAsia="Times New Roman" w:hAnsi="Times New Roman" w:cs="Times New Roman"/>
          <w:sz w:val="28"/>
          <w:szCs w:val="28"/>
        </w:rPr>
        <w:t xml:space="preserve">. </w:t>
      </w:r>
      <w:r w:rsidR="00F55ABC">
        <w:rPr>
          <w:rFonts w:ascii="Times New Roman" w:eastAsia="Times New Roman" w:hAnsi="Times New Roman" w:cs="Times New Roman"/>
          <w:sz w:val="28"/>
          <w:szCs w:val="28"/>
        </w:rPr>
        <w:t>Но в</w:t>
      </w:r>
      <w:r>
        <w:rPr>
          <w:rFonts w:ascii="Times New Roman" w:eastAsia="Times New Roman" w:hAnsi="Times New Roman" w:cs="Times New Roman"/>
          <w:sz w:val="28"/>
          <w:szCs w:val="28"/>
        </w:rPr>
        <w:t xml:space="preserve"> Казахстане</w:t>
      </w:r>
      <w:r w:rsidR="00F55ABC">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непосредственно </w:t>
      </w:r>
      <w:r w:rsidR="00617ED9">
        <w:rPr>
          <w:rFonts w:ascii="Times New Roman" w:eastAsia="Times New Roman" w:hAnsi="Times New Roman" w:cs="Times New Roman"/>
          <w:sz w:val="28"/>
          <w:szCs w:val="28"/>
        </w:rPr>
        <w:t xml:space="preserve">делится </w:t>
      </w:r>
      <w:r>
        <w:rPr>
          <w:rFonts w:ascii="Times New Roman" w:eastAsia="Times New Roman" w:hAnsi="Times New Roman" w:cs="Times New Roman"/>
          <w:sz w:val="28"/>
          <w:szCs w:val="28"/>
        </w:rPr>
        <w:t>ГА (аудит финансовой отчетности, аудит соответствия и аудит эффективности) и экспертн</w:t>
      </w:r>
      <w:r w:rsidR="00617ED9">
        <w:rPr>
          <w:rFonts w:ascii="Times New Roman" w:eastAsia="Times New Roman" w:hAnsi="Times New Roman" w:cs="Times New Roman"/>
          <w:sz w:val="28"/>
          <w:szCs w:val="28"/>
        </w:rPr>
        <w:t>о-</w:t>
      </w:r>
      <w:r>
        <w:rPr>
          <w:rFonts w:ascii="Times New Roman" w:eastAsia="Times New Roman" w:hAnsi="Times New Roman" w:cs="Times New Roman"/>
          <w:sz w:val="28"/>
          <w:szCs w:val="28"/>
        </w:rPr>
        <w:t>аналитическ</w:t>
      </w:r>
      <w:r w:rsidR="00F55ABC">
        <w:rPr>
          <w:rFonts w:ascii="Times New Roman" w:eastAsia="Times New Roman" w:hAnsi="Times New Roman" w:cs="Times New Roman"/>
          <w:sz w:val="28"/>
          <w:szCs w:val="28"/>
        </w:rPr>
        <w:t>ая</w:t>
      </w:r>
      <w:r>
        <w:rPr>
          <w:rFonts w:ascii="Times New Roman" w:eastAsia="Times New Roman" w:hAnsi="Times New Roman" w:cs="Times New Roman"/>
          <w:sz w:val="28"/>
          <w:szCs w:val="28"/>
        </w:rPr>
        <w:t xml:space="preserve"> деятельность (предварительная, последующая и текущая оценка).</w:t>
      </w:r>
    </w:p>
    <w:p w14:paraId="68E05443" w14:textId="37DB9E1B" w:rsidR="00C55963" w:rsidRDefault="00CE4113" w:rsidP="00ED270F">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7. </w:t>
      </w:r>
      <w:r w:rsidR="002201A5">
        <w:rPr>
          <w:rFonts w:ascii="Times New Roman" w:eastAsia="Times New Roman" w:hAnsi="Times New Roman" w:cs="Times New Roman"/>
          <w:sz w:val="28"/>
          <w:szCs w:val="28"/>
        </w:rPr>
        <w:t>М</w:t>
      </w:r>
      <w:r w:rsidR="00C31774" w:rsidRPr="00C31774">
        <w:rPr>
          <w:rFonts w:ascii="Times New Roman" w:eastAsia="Times New Roman" w:hAnsi="Times New Roman" w:cs="Times New Roman"/>
          <w:sz w:val="28"/>
          <w:szCs w:val="28"/>
        </w:rPr>
        <w:t xml:space="preserve">ежду частотой проведения аудита эффективности и дополнительными экспертно-аналитическими мероприятиями </w:t>
      </w:r>
      <w:r w:rsidR="002201A5">
        <w:rPr>
          <w:rFonts w:ascii="Times New Roman" w:eastAsia="Times New Roman" w:hAnsi="Times New Roman" w:cs="Times New Roman"/>
          <w:sz w:val="28"/>
          <w:szCs w:val="28"/>
        </w:rPr>
        <w:t>с</w:t>
      </w:r>
      <w:r w:rsidR="002201A5" w:rsidRPr="00C31774">
        <w:rPr>
          <w:rFonts w:ascii="Times New Roman" w:eastAsia="Times New Roman" w:hAnsi="Times New Roman" w:cs="Times New Roman"/>
          <w:sz w:val="28"/>
          <w:szCs w:val="28"/>
        </w:rPr>
        <w:t>уществует прямая зависимость</w:t>
      </w:r>
      <w:r w:rsidR="00C31774" w:rsidRPr="00C31774">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0079576E" w:rsidRPr="0079576E">
        <w:rPr>
          <w:rFonts w:ascii="Times New Roman" w:eastAsia="Times New Roman" w:hAnsi="Times New Roman" w:cs="Times New Roman"/>
          <w:sz w:val="28"/>
          <w:szCs w:val="28"/>
        </w:rPr>
        <w:t xml:space="preserve">Например, в </w:t>
      </w:r>
      <w:r w:rsidR="0079576E">
        <w:rPr>
          <w:rFonts w:ascii="Times New Roman" w:eastAsia="Times New Roman" w:hAnsi="Times New Roman" w:cs="Times New Roman"/>
          <w:sz w:val="28"/>
          <w:szCs w:val="28"/>
        </w:rPr>
        <w:t>РФ</w:t>
      </w:r>
      <w:r w:rsidR="0079576E" w:rsidRPr="0079576E">
        <w:rPr>
          <w:rFonts w:ascii="Times New Roman" w:eastAsia="Times New Roman" w:hAnsi="Times New Roman" w:cs="Times New Roman"/>
          <w:sz w:val="28"/>
          <w:szCs w:val="28"/>
        </w:rPr>
        <w:t xml:space="preserve"> было проведено 122 экспертно-аналитических мероприятия, но только три аудита эффективности</w:t>
      </w:r>
      <w:r w:rsidR="00617ED9">
        <w:rPr>
          <w:rFonts w:ascii="Times New Roman" w:eastAsia="Times New Roman" w:hAnsi="Times New Roman" w:cs="Times New Roman"/>
          <w:sz w:val="28"/>
          <w:szCs w:val="28"/>
        </w:rPr>
        <w:t>, а</w:t>
      </w:r>
      <w:r>
        <w:rPr>
          <w:rFonts w:ascii="Times New Roman" w:eastAsia="Times New Roman" w:hAnsi="Times New Roman" w:cs="Times New Roman"/>
          <w:sz w:val="28"/>
          <w:szCs w:val="28"/>
        </w:rPr>
        <w:t xml:space="preserve"> в Великобритании проведено более 70 аудитов эффективности.</w:t>
      </w:r>
    </w:p>
    <w:p w14:paraId="010D8F25" w14:textId="42CBA0C5" w:rsidR="00C55963" w:rsidRDefault="00CE4113" w:rsidP="00ED270F">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Инициатива развития INTOSAI (IDI), поддерживающий развитие потенциала Высших органов аудита – ВОА, в сентябре месяце 2021 года опубликовал </w:t>
      </w:r>
      <w:r w:rsidRPr="0079576E">
        <w:rPr>
          <w:rFonts w:ascii="Times New Roman" w:eastAsia="Times New Roman" w:hAnsi="Times New Roman" w:cs="Times New Roman"/>
          <w:sz w:val="28"/>
          <w:szCs w:val="28"/>
        </w:rPr>
        <w:t xml:space="preserve">Глобальный </w:t>
      </w:r>
      <w:r w:rsidR="0079576E">
        <w:rPr>
          <w:rFonts w:ascii="Times New Roman" w:eastAsia="Times New Roman" w:hAnsi="Times New Roman" w:cs="Times New Roman"/>
          <w:sz w:val="28"/>
          <w:szCs w:val="28"/>
        </w:rPr>
        <w:t>отчет</w:t>
      </w:r>
      <w:r w:rsidR="0079576E" w:rsidRPr="0079576E">
        <w:rPr>
          <w:rFonts w:ascii="Times New Roman" w:eastAsia="Times New Roman" w:hAnsi="Times New Roman" w:cs="Times New Roman"/>
          <w:sz w:val="28"/>
          <w:szCs w:val="28"/>
        </w:rPr>
        <w:t xml:space="preserve"> о</w:t>
      </w:r>
      <w:r w:rsidRPr="0079576E">
        <w:rPr>
          <w:rFonts w:ascii="Times New Roman" w:eastAsia="Times New Roman" w:hAnsi="Times New Roman" w:cs="Times New Roman"/>
          <w:sz w:val="28"/>
          <w:szCs w:val="28"/>
        </w:rPr>
        <w:t xml:space="preserve"> деятельности ВОА за 2020 год.</w:t>
      </w:r>
      <w:r w:rsidR="0079576E">
        <w:rPr>
          <w:rFonts w:ascii="Times New Roman" w:eastAsia="Times New Roman" w:hAnsi="Times New Roman" w:cs="Times New Roman"/>
          <w:sz w:val="28"/>
          <w:szCs w:val="28"/>
        </w:rPr>
        <w:t xml:space="preserve"> Каждые три года проводится</w:t>
      </w:r>
      <w:r w:rsidRPr="0079576E">
        <w:rPr>
          <w:rFonts w:ascii="Times New Roman" w:eastAsia="Times New Roman" w:hAnsi="Times New Roman" w:cs="Times New Roman"/>
          <w:sz w:val="28"/>
          <w:szCs w:val="28"/>
        </w:rPr>
        <w:t xml:space="preserve"> </w:t>
      </w:r>
      <w:r w:rsidR="0079576E" w:rsidRPr="0079576E">
        <w:rPr>
          <w:rFonts w:ascii="Times New Roman" w:eastAsia="Times New Roman" w:hAnsi="Times New Roman" w:cs="Times New Roman"/>
          <w:sz w:val="28"/>
          <w:szCs w:val="28"/>
        </w:rPr>
        <w:t>оценка</w:t>
      </w:r>
      <w:r w:rsidRPr="0079576E">
        <w:rPr>
          <w:rFonts w:ascii="Times New Roman" w:eastAsia="Times New Roman" w:hAnsi="Times New Roman" w:cs="Times New Roman"/>
          <w:sz w:val="28"/>
          <w:szCs w:val="28"/>
        </w:rPr>
        <w:t xml:space="preserve"> данных опроса INTOSAI </w:t>
      </w:r>
      <w:r w:rsidR="0079576E" w:rsidRPr="0079576E">
        <w:rPr>
          <w:rFonts w:ascii="Times New Roman" w:eastAsia="Times New Roman" w:hAnsi="Times New Roman" w:cs="Times New Roman"/>
          <w:sz w:val="28"/>
          <w:szCs w:val="28"/>
        </w:rPr>
        <w:t>о</w:t>
      </w:r>
      <w:r w:rsidRPr="0079576E">
        <w:rPr>
          <w:rFonts w:ascii="Times New Roman" w:eastAsia="Times New Roman" w:hAnsi="Times New Roman" w:cs="Times New Roman"/>
          <w:sz w:val="28"/>
          <w:szCs w:val="28"/>
        </w:rPr>
        <w:t xml:space="preserve"> деятельности</w:t>
      </w:r>
      <w:r w:rsidR="0079576E" w:rsidRPr="0079576E">
        <w:rPr>
          <w:rFonts w:ascii="Times New Roman" w:eastAsia="Times New Roman" w:hAnsi="Times New Roman" w:cs="Times New Roman"/>
          <w:sz w:val="28"/>
          <w:szCs w:val="28"/>
        </w:rPr>
        <w:t xml:space="preserve"> и</w:t>
      </w:r>
      <w:r w:rsidRPr="0079576E">
        <w:rPr>
          <w:rFonts w:ascii="Times New Roman" w:eastAsia="Times New Roman" w:hAnsi="Times New Roman" w:cs="Times New Roman"/>
          <w:sz w:val="28"/>
          <w:szCs w:val="28"/>
        </w:rPr>
        <w:t xml:space="preserve"> </w:t>
      </w:r>
      <w:r w:rsidR="0079576E" w:rsidRPr="0079576E">
        <w:rPr>
          <w:rFonts w:ascii="Times New Roman" w:eastAsia="Times New Roman" w:hAnsi="Times New Roman" w:cs="Times New Roman"/>
          <w:sz w:val="28"/>
          <w:szCs w:val="28"/>
        </w:rPr>
        <w:t>потенциале ВОА</w:t>
      </w:r>
      <w:r w:rsidRPr="0079576E">
        <w:rPr>
          <w:rFonts w:ascii="Times New Roman" w:eastAsia="Times New Roman" w:hAnsi="Times New Roman" w:cs="Times New Roman"/>
          <w:sz w:val="28"/>
          <w:szCs w:val="28"/>
        </w:rPr>
        <w:t xml:space="preserve">. </w:t>
      </w:r>
      <w:r w:rsidR="0079576E" w:rsidRPr="0079576E">
        <w:rPr>
          <w:rFonts w:ascii="Times New Roman" w:eastAsia="Times New Roman" w:hAnsi="Times New Roman" w:cs="Times New Roman"/>
          <w:sz w:val="28"/>
          <w:szCs w:val="28"/>
        </w:rPr>
        <w:t>Г</w:t>
      </w:r>
      <w:r w:rsidR="0079576E">
        <w:rPr>
          <w:rFonts w:ascii="Times New Roman" w:eastAsia="Times New Roman" w:hAnsi="Times New Roman" w:cs="Times New Roman"/>
          <w:sz w:val="28"/>
          <w:szCs w:val="28"/>
        </w:rPr>
        <w:t>лобальный</w:t>
      </w:r>
      <w:r>
        <w:rPr>
          <w:rFonts w:ascii="Times New Roman" w:eastAsia="Times New Roman" w:hAnsi="Times New Roman" w:cs="Times New Roman"/>
          <w:sz w:val="28"/>
          <w:szCs w:val="28"/>
        </w:rPr>
        <w:t xml:space="preserve"> доклад стал четвертым анализом данных глобального опроса INTOSAI, и затронул период с 2017 по 2019 год. </w:t>
      </w:r>
    </w:p>
    <w:p w14:paraId="00393B23" w14:textId="64C7D5CC" w:rsidR="00C55963" w:rsidRDefault="00CE4113" w:rsidP="00ED270F">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исследовании приняли участие 178 Высших органов аудита – ВОА. За период с 2017 года по 2022 год количество Высших органов аудита, принявших стандарты ISSAI, увеличилось до 86%</w:t>
      </w:r>
      <w:r w:rsidR="00ED270F">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rPr>
        <w:t>рисунок 19</w:t>
      </w:r>
      <w:r w:rsidR="00ED270F">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rPr>
        <w:t>.</w:t>
      </w:r>
    </w:p>
    <w:p w14:paraId="00AE312D" w14:textId="77777777" w:rsidR="00807B6F" w:rsidRDefault="00807B6F" w:rsidP="00AE351D">
      <w:pPr>
        <w:ind w:firstLine="709"/>
        <w:jc w:val="both"/>
        <w:rPr>
          <w:rFonts w:ascii="Times New Roman" w:eastAsia="Times New Roman" w:hAnsi="Times New Roman" w:cs="Times New Roman"/>
          <w:sz w:val="28"/>
          <w:szCs w:val="28"/>
        </w:rPr>
      </w:pPr>
    </w:p>
    <w:p w14:paraId="2E9E6623" w14:textId="77777777" w:rsidR="00C55963" w:rsidRDefault="00CE4113" w:rsidP="00ED270F">
      <w:pPr>
        <w:jc w:val="center"/>
        <w:rPr>
          <w:rFonts w:ascii="Times New Roman" w:eastAsia="Times New Roman" w:hAnsi="Times New Roman" w:cs="Times New Roman"/>
          <w:sz w:val="28"/>
          <w:szCs w:val="28"/>
        </w:rPr>
      </w:pPr>
      <w:r w:rsidRPr="00807B6F">
        <w:rPr>
          <w:rFonts w:ascii="Times New Roman" w:eastAsia="Times New Roman" w:hAnsi="Times New Roman" w:cs="Times New Roman"/>
          <w:noProof/>
          <w:sz w:val="28"/>
          <w:szCs w:val="28"/>
        </w:rPr>
        <w:drawing>
          <wp:inline distT="0" distB="0" distL="0" distR="0" wp14:anchorId="4AFAF553" wp14:editId="27613C4A">
            <wp:extent cx="4325510" cy="1820848"/>
            <wp:effectExtent l="0" t="0" r="0" b="8255"/>
            <wp:docPr id="2129171799"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rotWithShape="1">
                    <a:blip r:embed="rId33"/>
                    <a:srcRect l="8408" t="5896" r="9910" b="4092"/>
                    <a:stretch/>
                  </pic:blipFill>
                  <pic:spPr bwMode="auto">
                    <a:xfrm>
                      <a:off x="0" y="0"/>
                      <a:ext cx="4327336" cy="1821617"/>
                    </a:xfrm>
                    <a:prstGeom prst="rect">
                      <a:avLst/>
                    </a:prstGeom>
                    <a:ln>
                      <a:noFill/>
                    </a:ln>
                    <a:extLst>
                      <a:ext uri="{53640926-AAD7-44D8-BBD7-CCE9431645EC}">
                        <a14:shadowObscured xmlns:a14="http://schemas.microsoft.com/office/drawing/2010/main"/>
                      </a:ext>
                    </a:extLst>
                  </pic:spPr>
                </pic:pic>
              </a:graphicData>
            </a:graphic>
          </wp:inline>
        </w:drawing>
      </w:r>
    </w:p>
    <w:p w14:paraId="0DC12971" w14:textId="77777777" w:rsidR="00C55963" w:rsidRPr="00ED270F" w:rsidRDefault="00C55963" w:rsidP="00AE351D">
      <w:pPr>
        <w:ind w:firstLine="709"/>
        <w:jc w:val="both"/>
        <w:rPr>
          <w:rFonts w:ascii="Times New Roman" w:eastAsia="Times New Roman" w:hAnsi="Times New Roman" w:cs="Times New Roman"/>
          <w:sz w:val="16"/>
          <w:szCs w:val="16"/>
        </w:rPr>
      </w:pPr>
    </w:p>
    <w:p w14:paraId="465F7E29" w14:textId="77777777" w:rsidR="00C55963" w:rsidRDefault="00CE4113" w:rsidP="00AE351D">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19 – Доля ВОА, принявших стандарт ISSAI</w:t>
      </w:r>
    </w:p>
    <w:p w14:paraId="0818FDA1" w14:textId="77777777" w:rsidR="00807B6F" w:rsidRPr="00807B6F" w:rsidRDefault="00807B6F" w:rsidP="00AE351D">
      <w:pPr>
        <w:ind w:firstLine="709"/>
        <w:jc w:val="both"/>
        <w:rPr>
          <w:rFonts w:ascii="Times New Roman" w:eastAsia="Times New Roman" w:hAnsi="Times New Roman" w:cs="Times New Roman"/>
          <w:sz w:val="16"/>
          <w:szCs w:val="16"/>
        </w:rPr>
      </w:pPr>
    </w:p>
    <w:p w14:paraId="5877C7E1" w14:textId="35A14D23" w:rsidR="00C55963" w:rsidRDefault="00C3596E" w:rsidP="00AE351D">
      <w:pPr>
        <w:ind w:firstLine="709"/>
        <w:jc w:val="both"/>
        <w:rPr>
          <w:rFonts w:ascii="Times New Roman" w:eastAsia="Times New Roman" w:hAnsi="Times New Roman" w:cs="Times New Roman"/>
        </w:rPr>
      </w:pPr>
      <w:r>
        <w:rPr>
          <w:rFonts w:ascii="Times New Roman" w:eastAsia="Times New Roman" w:hAnsi="Times New Roman" w:cs="Times New Roman"/>
        </w:rPr>
        <w:t xml:space="preserve">Примечание – </w:t>
      </w:r>
      <w:r w:rsidR="00CE4113">
        <w:rPr>
          <w:rFonts w:ascii="Times New Roman" w:eastAsia="Times New Roman" w:hAnsi="Times New Roman" w:cs="Times New Roman"/>
        </w:rPr>
        <w:t>Составлено автором</w:t>
      </w:r>
    </w:p>
    <w:p w14:paraId="063BEC8A" w14:textId="77777777" w:rsidR="00C55963" w:rsidRDefault="00C55963" w:rsidP="00AE351D">
      <w:pPr>
        <w:ind w:firstLine="709"/>
        <w:jc w:val="both"/>
        <w:rPr>
          <w:rFonts w:ascii="Times New Roman" w:eastAsia="Times New Roman" w:hAnsi="Times New Roman" w:cs="Times New Roman"/>
          <w:sz w:val="28"/>
          <w:szCs w:val="28"/>
        </w:rPr>
      </w:pPr>
    </w:p>
    <w:p w14:paraId="03166B08" w14:textId="59583A8D" w:rsidR="005600F4"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Также </w:t>
      </w:r>
      <w:bookmarkStart w:id="15" w:name="_Hlk166639949"/>
      <w:r>
        <w:rPr>
          <w:rFonts w:ascii="Times New Roman" w:eastAsia="Times New Roman" w:hAnsi="Times New Roman" w:cs="Times New Roman"/>
          <w:sz w:val="28"/>
          <w:szCs w:val="28"/>
        </w:rPr>
        <w:t>выпущенный в сентябре 2021 года Глобальный доклад, касательно деятельности ВОА за 2020 год, обнажил ряд проблем, представлено в таблице</w:t>
      </w:r>
      <w:bookmarkEnd w:id="15"/>
      <w:r w:rsidR="00ED270F">
        <w:rPr>
          <w:rFonts w:ascii="Times New Roman" w:eastAsia="Times New Roman" w:hAnsi="Times New Roman" w:cs="Times New Roman"/>
          <w:sz w:val="28"/>
          <w:szCs w:val="28"/>
          <w:lang w:val="kk-KZ"/>
        </w:rPr>
        <w:t> </w:t>
      </w:r>
      <w:r>
        <w:rPr>
          <w:rFonts w:ascii="Times New Roman" w:eastAsia="Times New Roman" w:hAnsi="Times New Roman" w:cs="Times New Roman"/>
          <w:sz w:val="28"/>
          <w:szCs w:val="28"/>
        </w:rPr>
        <w:t>15.</w:t>
      </w:r>
    </w:p>
    <w:p w14:paraId="4FE1DB62" w14:textId="77777777" w:rsidR="005600F4" w:rsidRDefault="005600F4" w:rsidP="00AE351D">
      <w:pPr>
        <w:ind w:firstLine="709"/>
        <w:jc w:val="both"/>
        <w:rPr>
          <w:rFonts w:ascii="Times New Roman" w:eastAsia="Times New Roman" w:hAnsi="Times New Roman" w:cs="Times New Roman"/>
          <w:sz w:val="28"/>
          <w:szCs w:val="28"/>
          <w:lang w:val="kk-KZ"/>
        </w:rPr>
      </w:pPr>
    </w:p>
    <w:p w14:paraId="28CB0D97" w14:textId="77777777" w:rsidR="00ED270F" w:rsidRDefault="00ED270F" w:rsidP="00AE351D">
      <w:pPr>
        <w:ind w:firstLine="709"/>
        <w:jc w:val="both"/>
        <w:rPr>
          <w:rFonts w:ascii="Times New Roman" w:eastAsia="Times New Roman" w:hAnsi="Times New Roman" w:cs="Times New Roman"/>
          <w:sz w:val="28"/>
          <w:szCs w:val="28"/>
          <w:lang w:val="kk-KZ"/>
        </w:rPr>
      </w:pPr>
    </w:p>
    <w:p w14:paraId="10D50F95" w14:textId="77777777" w:rsidR="00ED270F" w:rsidRDefault="00ED270F" w:rsidP="00AE351D">
      <w:pPr>
        <w:ind w:firstLine="709"/>
        <w:jc w:val="both"/>
        <w:rPr>
          <w:rFonts w:ascii="Times New Roman" w:eastAsia="Times New Roman" w:hAnsi="Times New Roman" w:cs="Times New Roman"/>
          <w:sz w:val="28"/>
          <w:szCs w:val="28"/>
          <w:lang w:val="kk-KZ"/>
        </w:rPr>
      </w:pPr>
    </w:p>
    <w:p w14:paraId="58C383AB" w14:textId="77777777" w:rsidR="00ED270F" w:rsidRDefault="00ED270F" w:rsidP="00AE351D">
      <w:pPr>
        <w:ind w:firstLine="709"/>
        <w:jc w:val="both"/>
        <w:rPr>
          <w:rFonts w:ascii="Times New Roman" w:eastAsia="Times New Roman" w:hAnsi="Times New Roman" w:cs="Times New Roman"/>
          <w:sz w:val="28"/>
          <w:szCs w:val="28"/>
          <w:lang w:val="kk-KZ"/>
        </w:rPr>
      </w:pPr>
    </w:p>
    <w:p w14:paraId="5F9F2E55" w14:textId="77777777" w:rsidR="00ED270F" w:rsidRPr="00ED270F" w:rsidRDefault="00ED270F" w:rsidP="00AE351D">
      <w:pPr>
        <w:ind w:firstLine="709"/>
        <w:jc w:val="both"/>
        <w:rPr>
          <w:rFonts w:ascii="Times New Roman" w:eastAsia="Times New Roman" w:hAnsi="Times New Roman" w:cs="Times New Roman"/>
          <w:sz w:val="28"/>
          <w:szCs w:val="28"/>
          <w:lang w:val="kk-KZ"/>
        </w:rPr>
      </w:pPr>
    </w:p>
    <w:p w14:paraId="0D462120" w14:textId="6E792B83" w:rsidR="00C55963" w:rsidRDefault="00CE4113" w:rsidP="00AE351D">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15 – Проблемы деятельности ВОА</w:t>
      </w:r>
    </w:p>
    <w:p w14:paraId="12DF13BD" w14:textId="77777777" w:rsidR="001911E7" w:rsidRPr="001911E7" w:rsidRDefault="001911E7" w:rsidP="00ED270F">
      <w:pPr>
        <w:jc w:val="right"/>
        <w:rPr>
          <w:rFonts w:ascii="Times New Roman" w:eastAsia="Times New Roman" w:hAnsi="Times New Roman" w:cs="Times New Roman"/>
          <w:sz w:val="16"/>
          <w:szCs w:val="16"/>
        </w:rPr>
      </w:pPr>
    </w:p>
    <w:tbl>
      <w:tblPr>
        <w:tblStyle w:val="afff5"/>
        <w:tblW w:w="9493"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29"/>
        <w:gridCol w:w="7088"/>
        <w:gridCol w:w="1276"/>
      </w:tblGrid>
      <w:tr w:rsidR="00C55963" w:rsidRPr="001911E7" w14:paraId="3C8C9071" w14:textId="77777777" w:rsidTr="00ED270F">
        <w:trPr>
          <w:jc w:val="center"/>
        </w:trPr>
        <w:tc>
          <w:tcPr>
            <w:tcW w:w="1129" w:type="dxa"/>
          </w:tcPr>
          <w:p w14:paraId="56718517" w14:textId="237488B8" w:rsidR="00C55963" w:rsidRPr="00ED270F" w:rsidRDefault="00ED270F" w:rsidP="00AE351D">
            <w:pPr>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 xml:space="preserve">Разделы </w:t>
            </w:r>
          </w:p>
        </w:tc>
        <w:tc>
          <w:tcPr>
            <w:tcW w:w="7088" w:type="dxa"/>
          </w:tcPr>
          <w:p w14:paraId="5C0BB399" w14:textId="77777777" w:rsidR="00C55963" w:rsidRPr="001911E7" w:rsidRDefault="00CE4113" w:rsidP="00AE351D">
            <w:pPr>
              <w:jc w:val="both"/>
              <w:rPr>
                <w:rFonts w:ascii="Times New Roman" w:eastAsia="Times New Roman" w:hAnsi="Times New Roman" w:cs="Times New Roman"/>
                <w:sz w:val="24"/>
                <w:szCs w:val="24"/>
              </w:rPr>
            </w:pPr>
            <w:r w:rsidRPr="001911E7">
              <w:rPr>
                <w:rFonts w:ascii="Times New Roman" w:eastAsia="Times New Roman" w:hAnsi="Times New Roman" w:cs="Times New Roman"/>
                <w:sz w:val="24"/>
                <w:szCs w:val="24"/>
              </w:rPr>
              <w:t xml:space="preserve">Проблемы </w:t>
            </w:r>
          </w:p>
        </w:tc>
        <w:tc>
          <w:tcPr>
            <w:tcW w:w="1276" w:type="dxa"/>
          </w:tcPr>
          <w:p w14:paraId="47F5D22B" w14:textId="77777777" w:rsidR="00C55963" w:rsidRPr="001911E7" w:rsidRDefault="00CE4113" w:rsidP="00AE351D">
            <w:pPr>
              <w:jc w:val="both"/>
              <w:rPr>
                <w:rFonts w:ascii="Times New Roman" w:eastAsia="Times New Roman" w:hAnsi="Times New Roman" w:cs="Times New Roman"/>
                <w:sz w:val="24"/>
                <w:szCs w:val="24"/>
              </w:rPr>
            </w:pPr>
            <w:r w:rsidRPr="001911E7">
              <w:rPr>
                <w:rFonts w:ascii="Times New Roman" w:eastAsia="Times New Roman" w:hAnsi="Times New Roman" w:cs="Times New Roman"/>
                <w:sz w:val="24"/>
                <w:szCs w:val="24"/>
              </w:rPr>
              <w:t>Процент</w:t>
            </w:r>
          </w:p>
        </w:tc>
      </w:tr>
      <w:tr w:rsidR="00ED270F" w:rsidRPr="001911E7" w14:paraId="5CEA300D" w14:textId="77777777" w:rsidTr="00ED270F">
        <w:trPr>
          <w:jc w:val="center"/>
        </w:trPr>
        <w:tc>
          <w:tcPr>
            <w:tcW w:w="1129" w:type="dxa"/>
            <w:vMerge w:val="restart"/>
          </w:tcPr>
          <w:p w14:paraId="778E0A33" w14:textId="404D476D" w:rsidR="00ED270F" w:rsidRPr="00ED270F" w:rsidRDefault="00ED270F" w:rsidP="00AE351D">
            <w:pPr>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rPr>
              <w:t>Раздел 1</w:t>
            </w:r>
          </w:p>
        </w:tc>
        <w:tc>
          <w:tcPr>
            <w:tcW w:w="7088" w:type="dxa"/>
          </w:tcPr>
          <w:p w14:paraId="1F2A4DDA" w14:textId="77777777" w:rsidR="00ED270F" w:rsidRPr="001911E7" w:rsidRDefault="00ED270F" w:rsidP="00AE351D">
            <w:pPr>
              <w:jc w:val="both"/>
              <w:rPr>
                <w:rFonts w:ascii="Times New Roman" w:eastAsia="Times New Roman" w:hAnsi="Times New Roman" w:cs="Times New Roman"/>
                <w:sz w:val="24"/>
                <w:szCs w:val="24"/>
              </w:rPr>
            </w:pPr>
            <w:r w:rsidRPr="001911E7">
              <w:rPr>
                <w:rFonts w:ascii="Times New Roman" w:eastAsia="Times New Roman" w:hAnsi="Times New Roman" w:cs="Times New Roman"/>
                <w:sz w:val="24"/>
                <w:szCs w:val="24"/>
              </w:rPr>
              <w:t>Для практик, которые соответствуют стандарту ISSAI, необходимы ресурсы и надежные системы качества</w:t>
            </w:r>
          </w:p>
        </w:tc>
        <w:tc>
          <w:tcPr>
            <w:tcW w:w="1276" w:type="dxa"/>
            <w:vAlign w:val="center"/>
          </w:tcPr>
          <w:p w14:paraId="34F95978" w14:textId="1EDB0483" w:rsidR="00ED270F" w:rsidRPr="001911E7" w:rsidRDefault="00ED270F" w:rsidP="00ED270F">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ED270F" w:rsidRPr="001911E7" w14:paraId="1112B4FF" w14:textId="77777777" w:rsidTr="00ED270F">
        <w:trPr>
          <w:jc w:val="center"/>
        </w:trPr>
        <w:tc>
          <w:tcPr>
            <w:tcW w:w="1129" w:type="dxa"/>
            <w:vMerge/>
          </w:tcPr>
          <w:p w14:paraId="1F424C4D" w14:textId="77777777" w:rsidR="00ED270F" w:rsidRPr="001911E7" w:rsidRDefault="00ED270F" w:rsidP="00AE351D">
            <w:pPr>
              <w:jc w:val="both"/>
              <w:rPr>
                <w:rFonts w:ascii="Times New Roman" w:eastAsia="Times New Roman" w:hAnsi="Times New Roman" w:cs="Times New Roman"/>
                <w:sz w:val="24"/>
                <w:szCs w:val="24"/>
              </w:rPr>
            </w:pPr>
          </w:p>
        </w:tc>
        <w:tc>
          <w:tcPr>
            <w:tcW w:w="7088" w:type="dxa"/>
          </w:tcPr>
          <w:p w14:paraId="4D75D6D3" w14:textId="77777777" w:rsidR="00ED270F" w:rsidRPr="001911E7" w:rsidRDefault="00ED270F" w:rsidP="00AE351D">
            <w:pPr>
              <w:jc w:val="both"/>
              <w:rPr>
                <w:rFonts w:ascii="Times New Roman" w:eastAsia="Times New Roman" w:hAnsi="Times New Roman" w:cs="Times New Roman"/>
                <w:sz w:val="24"/>
                <w:szCs w:val="24"/>
              </w:rPr>
            </w:pPr>
            <w:r w:rsidRPr="001911E7">
              <w:rPr>
                <w:rFonts w:ascii="Times New Roman" w:eastAsia="Times New Roman" w:hAnsi="Times New Roman" w:cs="Times New Roman"/>
                <w:sz w:val="24"/>
                <w:szCs w:val="24"/>
              </w:rPr>
              <w:t>В исследованных 178 ВОА аудиторская практика не соответствует ISSAI (соблюдение ISSAI соответствует только качество аудиторских руководств)</w:t>
            </w:r>
          </w:p>
        </w:tc>
        <w:tc>
          <w:tcPr>
            <w:tcW w:w="1276" w:type="dxa"/>
            <w:vAlign w:val="center"/>
          </w:tcPr>
          <w:p w14:paraId="3CBF46FA" w14:textId="4AFF6636" w:rsidR="00ED270F" w:rsidRPr="00ED270F" w:rsidRDefault="00ED270F" w:rsidP="00ED270F">
            <w:pPr>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rPr>
              <w:t>68</w:t>
            </w:r>
          </w:p>
        </w:tc>
      </w:tr>
      <w:tr w:rsidR="00ED270F" w:rsidRPr="001911E7" w14:paraId="45EB6F12" w14:textId="77777777" w:rsidTr="00ED270F">
        <w:trPr>
          <w:jc w:val="center"/>
        </w:trPr>
        <w:tc>
          <w:tcPr>
            <w:tcW w:w="1129" w:type="dxa"/>
            <w:vMerge/>
          </w:tcPr>
          <w:p w14:paraId="15B65BC1" w14:textId="77777777" w:rsidR="00ED270F" w:rsidRPr="001911E7" w:rsidRDefault="00ED270F" w:rsidP="00AE351D">
            <w:pPr>
              <w:jc w:val="both"/>
              <w:rPr>
                <w:rFonts w:ascii="Times New Roman" w:eastAsia="Times New Roman" w:hAnsi="Times New Roman" w:cs="Times New Roman"/>
                <w:sz w:val="24"/>
                <w:szCs w:val="24"/>
              </w:rPr>
            </w:pPr>
          </w:p>
        </w:tc>
        <w:tc>
          <w:tcPr>
            <w:tcW w:w="7088" w:type="dxa"/>
          </w:tcPr>
          <w:p w14:paraId="0FEAA8AC" w14:textId="1869C22A" w:rsidR="00ED270F" w:rsidRPr="001911E7" w:rsidRDefault="00ED270F" w:rsidP="00AE351D">
            <w:pPr>
              <w:jc w:val="both"/>
              <w:rPr>
                <w:rFonts w:ascii="Times New Roman" w:eastAsia="Times New Roman" w:hAnsi="Times New Roman" w:cs="Times New Roman"/>
                <w:sz w:val="24"/>
                <w:szCs w:val="24"/>
              </w:rPr>
            </w:pPr>
            <w:r w:rsidRPr="001911E7">
              <w:rPr>
                <w:rFonts w:ascii="Times New Roman" w:eastAsia="Times New Roman" w:hAnsi="Times New Roman" w:cs="Times New Roman"/>
                <w:sz w:val="24"/>
                <w:szCs w:val="24"/>
              </w:rPr>
              <w:t>ВОА по причине нехватки ресурсов или ограниченности полномочий не способны соблюдать ISSAI</w:t>
            </w:r>
          </w:p>
        </w:tc>
        <w:tc>
          <w:tcPr>
            <w:tcW w:w="1276" w:type="dxa"/>
            <w:vAlign w:val="center"/>
          </w:tcPr>
          <w:p w14:paraId="385592BF" w14:textId="1646F4D8" w:rsidR="00ED270F" w:rsidRPr="00ED270F" w:rsidRDefault="00ED270F" w:rsidP="00ED270F">
            <w:pPr>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rPr>
              <w:t>44</w:t>
            </w:r>
          </w:p>
        </w:tc>
      </w:tr>
      <w:tr w:rsidR="00ED270F" w:rsidRPr="001911E7" w14:paraId="74A478C9" w14:textId="77777777" w:rsidTr="00ED270F">
        <w:trPr>
          <w:jc w:val="center"/>
        </w:trPr>
        <w:tc>
          <w:tcPr>
            <w:tcW w:w="1129" w:type="dxa"/>
            <w:vMerge/>
          </w:tcPr>
          <w:p w14:paraId="7410DC87" w14:textId="77777777" w:rsidR="00ED270F" w:rsidRPr="001911E7" w:rsidRDefault="00ED270F" w:rsidP="00AE351D">
            <w:pPr>
              <w:jc w:val="both"/>
              <w:rPr>
                <w:rFonts w:ascii="Times New Roman" w:eastAsia="Times New Roman" w:hAnsi="Times New Roman" w:cs="Times New Roman"/>
                <w:sz w:val="24"/>
                <w:szCs w:val="24"/>
              </w:rPr>
            </w:pPr>
          </w:p>
        </w:tc>
        <w:tc>
          <w:tcPr>
            <w:tcW w:w="7088" w:type="dxa"/>
          </w:tcPr>
          <w:p w14:paraId="45E922D3" w14:textId="68A63EE3" w:rsidR="00ED270F" w:rsidRPr="001911E7" w:rsidRDefault="00ED270F" w:rsidP="00AE351D">
            <w:pPr>
              <w:jc w:val="both"/>
              <w:rPr>
                <w:rFonts w:ascii="Times New Roman" w:eastAsia="Times New Roman" w:hAnsi="Times New Roman" w:cs="Times New Roman"/>
                <w:sz w:val="24"/>
                <w:szCs w:val="24"/>
              </w:rPr>
            </w:pPr>
            <w:r w:rsidRPr="001911E7">
              <w:rPr>
                <w:rFonts w:ascii="Times New Roman" w:eastAsia="Times New Roman" w:hAnsi="Times New Roman" w:cs="Times New Roman"/>
                <w:sz w:val="24"/>
                <w:szCs w:val="24"/>
              </w:rPr>
              <w:t>ВОА, не имеющие надежной системы управления качеством для руководства процессом аудита и устранения недостатков качества</w:t>
            </w:r>
          </w:p>
        </w:tc>
        <w:tc>
          <w:tcPr>
            <w:tcW w:w="1276" w:type="dxa"/>
          </w:tcPr>
          <w:p w14:paraId="1BE9D531" w14:textId="1AA74BC8" w:rsidR="00ED270F" w:rsidRPr="00ED270F" w:rsidRDefault="00ED270F" w:rsidP="00ED270F">
            <w:pPr>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rPr>
              <w:t>25</w:t>
            </w:r>
          </w:p>
        </w:tc>
      </w:tr>
      <w:tr w:rsidR="00ED270F" w:rsidRPr="001911E7" w14:paraId="17B42E2E" w14:textId="77777777" w:rsidTr="00ED270F">
        <w:trPr>
          <w:jc w:val="center"/>
        </w:trPr>
        <w:tc>
          <w:tcPr>
            <w:tcW w:w="1129" w:type="dxa"/>
            <w:vMerge w:val="restart"/>
          </w:tcPr>
          <w:p w14:paraId="64BABBDE" w14:textId="4BA2F84B" w:rsidR="00ED270F" w:rsidRPr="00ED270F" w:rsidRDefault="00ED270F" w:rsidP="00AE351D">
            <w:pPr>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rPr>
              <w:t>Раздел 2</w:t>
            </w:r>
          </w:p>
        </w:tc>
        <w:tc>
          <w:tcPr>
            <w:tcW w:w="7088" w:type="dxa"/>
          </w:tcPr>
          <w:p w14:paraId="6AC60F6F" w14:textId="77777777" w:rsidR="00ED270F" w:rsidRPr="001911E7" w:rsidRDefault="00ED270F" w:rsidP="00AE351D">
            <w:pPr>
              <w:jc w:val="both"/>
              <w:rPr>
                <w:rFonts w:ascii="Times New Roman" w:eastAsia="Times New Roman" w:hAnsi="Times New Roman" w:cs="Times New Roman"/>
                <w:sz w:val="24"/>
                <w:szCs w:val="24"/>
              </w:rPr>
            </w:pPr>
            <w:r w:rsidRPr="001911E7">
              <w:rPr>
                <w:rFonts w:ascii="Times New Roman" w:eastAsia="Times New Roman" w:hAnsi="Times New Roman" w:cs="Times New Roman"/>
                <w:sz w:val="24"/>
                <w:szCs w:val="24"/>
              </w:rPr>
              <w:t xml:space="preserve">Угроза независимости ВОА </w:t>
            </w:r>
          </w:p>
        </w:tc>
        <w:tc>
          <w:tcPr>
            <w:tcW w:w="1276" w:type="dxa"/>
          </w:tcPr>
          <w:p w14:paraId="4B4B02B8" w14:textId="2416409D" w:rsidR="00ED270F" w:rsidRPr="001911E7" w:rsidRDefault="00ED270F" w:rsidP="00ED270F">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ED270F" w:rsidRPr="001911E7" w14:paraId="222F4D57" w14:textId="77777777" w:rsidTr="00ED270F">
        <w:trPr>
          <w:jc w:val="center"/>
        </w:trPr>
        <w:tc>
          <w:tcPr>
            <w:tcW w:w="1129" w:type="dxa"/>
            <w:vMerge/>
          </w:tcPr>
          <w:p w14:paraId="765C4C4F" w14:textId="77777777" w:rsidR="00ED270F" w:rsidRPr="001911E7" w:rsidRDefault="00ED270F" w:rsidP="00AE351D">
            <w:pPr>
              <w:jc w:val="both"/>
              <w:rPr>
                <w:rFonts w:ascii="Times New Roman" w:eastAsia="Times New Roman" w:hAnsi="Times New Roman" w:cs="Times New Roman"/>
                <w:sz w:val="24"/>
                <w:szCs w:val="24"/>
              </w:rPr>
            </w:pPr>
          </w:p>
        </w:tc>
        <w:tc>
          <w:tcPr>
            <w:tcW w:w="7088" w:type="dxa"/>
          </w:tcPr>
          <w:p w14:paraId="4DE87C58" w14:textId="6B05FA53" w:rsidR="00ED270F" w:rsidRPr="001911E7" w:rsidRDefault="00ED270F" w:rsidP="00AE351D">
            <w:pPr>
              <w:jc w:val="both"/>
              <w:rPr>
                <w:rFonts w:ascii="Times New Roman" w:eastAsia="Times New Roman" w:hAnsi="Times New Roman" w:cs="Times New Roman"/>
                <w:sz w:val="24"/>
                <w:szCs w:val="24"/>
              </w:rPr>
            </w:pPr>
            <w:r w:rsidRPr="001911E7">
              <w:rPr>
                <w:rFonts w:ascii="Times New Roman" w:eastAsia="Times New Roman" w:hAnsi="Times New Roman" w:cs="Times New Roman"/>
                <w:sz w:val="24"/>
                <w:szCs w:val="24"/>
              </w:rPr>
              <w:t>ВОА, которым необходимо укрепить свою правовую базу и независимость</w:t>
            </w:r>
          </w:p>
        </w:tc>
        <w:tc>
          <w:tcPr>
            <w:tcW w:w="1276" w:type="dxa"/>
            <w:vAlign w:val="center"/>
          </w:tcPr>
          <w:p w14:paraId="6AF7095E" w14:textId="364E8C71" w:rsidR="00ED270F" w:rsidRPr="00ED270F" w:rsidRDefault="00ED270F" w:rsidP="00ED270F">
            <w:pPr>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rPr>
              <w:t>50</w:t>
            </w:r>
          </w:p>
        </w:tc>
      </w:tr>
      <w:tr w:rsidR="00ED270F" w:rsidRPr="001911E7" w14:paraId="4781C72C" w14:textId="77777777" w:rsidTr="00ED270F">
        <w:trPr>
          <w:jc w:val="center"/>
        </w:trPr>
        <w:tc>
          <w:tcPr>
            <w:tcW w:w="1129" w:type="dxa"/>
            <w:vMerge/>
          </w:tcPr>
          <w:p w14:paraId="0BB6D58E" w14:textId="77777777" w:rsidR="00ED270F" w:rsidRPr="001911E7" w:rsidRDefault="00ED270F" w:rsidP="00AE351D">
            <w:pPr>
              <w:jc w:val="both"/>
              <w:rPr>
                <w:rFonts w:ascii="Times New Roman" w:eastAsia="Times New Roman" w:hAnsi="Times New Roman" w:cs="Times New Roman"/>
                <w:sz w:val="24"/>
                <w:szCs w:val="24"/>
              </w:rPr>
            </w:pPr>
          </w:p>
        </w:tc>
        <w:tc>
          <w:tcPr>
            <w:tcW w:w="7088" w:type="dxa"/>
          </w:tcPr>
          <w:p w14:paraId="002B5EFD" w14:textId="4C903416" w:rsidR="00ED270F" w:rsidRPr="001911E7" w:rsidRDefault="00ED270F" w:rsidP="00AE351D">
            <w:pPr>
              <w:jc w:val="both"/>
              <w:rPr>
                <w:rFonts w:ascii="Times New Roman" w:eastAsia="Times New Roman" w:hAnsi="Times New Roman" w:cs="Times New Roman"/>
                <w:sz w:val="24"/>
                <w:szCs w:val="24"/>
              </w:rPr>
            </w:pPr>
            <w:r w:rsidRPr="001911E7">
              <w:rPr>
                <w:rFonts w:ascii="Times New Roman" w:eastAsia="Times New Roman" w:hAnsi="Times New Roman" w:cs="Times New Roman"/>
                <w:sz w:val="24"/>
                <w:szCs w:val="24"/>
              </w:rPr>
              <w:t>ВОА, у которых отсутствует финансовая и операционная автономия</w:t>
            </w:r>
          </w:p>
        </w:tc>
        <w:tc>
          <w:tcPr>
            <w:tcW w:w="1276" w:type="dxa"/>
            <w:vAlign w:val="center"/>
          </w:tcPr>
          <w:p w14:paraId="1AE7BE71" w14:textId="7725A013" w:rsidR="00ED270F" w:rsidRPr="00ED270F" w:rsidRDefault="00ED270F" w:rsidP="00ED270F">
            <w:pPr>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rPr>
              <w:t>40</w:t>
            </w:r>
          </w:p>
        </w:tc>
      </w:tr>
      <w:tr w:rsidR="00ED270F" w:rsidRPr="001911E7" w14:paraId="389172C4" w14:textId="77777777" w:rsidTr="00ED270F">
        <w:trPr>
          <w:jc w:val="center"/>
        </w:trPr>
        <w:tc>
          <w:tcPr>
            <w:tcW w:w="1129" w:type="dxa"/>
            <w:vMerge/>
          </w:tcPr>
          <w:p w14:paraId="58C2CE35" w14:textId="77777777" w:rsidR="00ED270F" w:rsidRPr="001911E7" w:rsidRDefault="00ED270F" w:rsidP="00AE351D">
            <w:pPr>
              <w:jc w:val="both"/>
              <w:rPr>
                <w:rFonts w:ascii="Times New Roman" w:eastAsia="Times New Roman" w:hAnsi="Times New Roman" w:cs="Times New Roman"/>
                <w:sz w:val="24"/>
                <w:szCs w:val="24"/>
              </w:rPr>
            </w:pPr>
          </w:p>
        </w:tc>
        <w:tc>
          <w:tcPr>
            <w:tcW w:w="7088" w:type="dxa"/>
          </w:tcPr>
          <w:p w14:paraId="446D9E52" w14:textId="071492E3" w:rsidR="00ED270F" w:rsidRPr="001911E7" w:rsidRDefault="00ED270F" w:rsidP="00AE351D">
            <w:pPr>
              <w:jc w:val="both"/>
              <w:rPr>
                <w:rFonts w:ascii="Times New Roman" w:eastAsia="Times New Roman" w:hAnsi="Times New Roman" w:cs="Times New Roman"/>
                <w:sz w:val="24"/>
                <w:szCs w:val="24"/>
              </w:rPr>
            </w:pPr>
            <w:r w:rsidRPr="001911E7">
              <w:rPr>
                <w:rFonts w:ascii="Times New Roman" w:eastAsia="Times New Roman" w:hAnsi="Times New Roman" w:cs="Times New Roman"/>
                <w:sz w:val="24"/>
                <w:szCs w:val="24"/>
              </w:rPr>
              <w:t>ВОА, у которых отсутствует автономия в повседневной деятельности</w:t>
            </w:r>
          </w:p>
        </w:tc>
        <w:tc>
          <w:tcPr>
            <w:tcW w:w="1276" w:type="dxa"/>
            <w:vAlign w:val="center"/>
          </w:tcPr>
          <w:p w14:paraId="3C5F8C2D" w14:textId="79F33DBF" w:rsidR="00ED270F" w:rsidRPr="00ED270F" w:rsidRDefault="00ED270F" w:rsidP="00ED270F">
            <w:pPr>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rPr>
              <w:t>37</w:t>
            </w:r>
          </w:p>
        </w:tc>
      </w:tr>
      <w:tr w:rsidR="00ED270F" w:rsidRPr="001911E7" w14:paraId="74E37DDF" w14:textId="77777777" w:rsidTr="00ED270F">
        <w:trPr>
          <w:jc w:val="center"/>
        </w:trPr>
        <w:tc>
          <w:tcPr>
            <w:tcW w:w="1129" w:type="dxa"/>
            <w:vMerge/>
          </w:tcPr>
          <w:p w14:paraId="3EEC8991" w14:textId="77777777" w:rsidR="00ED270F" w:rsidRPr="001911E7" w:rsidRDefault="00ED270F" w:rsidP="00AE351D">
            <w:pPr>
              <w:jc w:val="both"/>
              <w:rPr>
                <w:rFonts w:ascii="Times New Roman" w:eastAsia="Times New Roman" w:hAnsi="Times New Roman" w:cs="Times New Roman"/>
                <w:sz w:val="24"/>
                <w:szCs w:val="24"/>
              </w:rPr>
            </w:pPr>
          </w:p>
        </w:tc>
        <w:tc>
          <w:tcPr>
            <w:tcW w:w="7088" w:type="dxa"/>
          </w:tcPr>
          <w:p w14:paraId="13665AA4" w14:textId="5D5D5C3D" w:rsidR="00ED270F" w:rsidRPr="001911E7" w:rsidRDefault="00ED270F" w:rsidP="00AE351D">
            <w:pPr>
              <w:jc w:val="both"/>
              <w:rPr>
                <w:rFonts w:ascii="Times New Roman" w:eastAsia="Times New Roman" w:hAnsi="Times New Roman" w:cs="Times New Roman"/>
                <w:sz w:val="24"/>
                <w:szCs w:val="24"/>
              </w:rPr>
            </w:pPr>
            <w:r w:rsidRPr="001911E7">
              <w:rPr>
                <w:rFonts w:ascii="Times New Roman" w:eastAsia="Times New Roman" w:hAnsi="Times New Roman" w:cs="Times New Roman"/>
                <w:sz w:val="24"/>
                <w:szCs w:val="24"/>
              </w:rPr>
              <w:t>ВОА, утверждающие, что численность и компетенция их сотрудников недостаточны</w:t>
            </w:r>
          </w:p>
        </w:tc>
        <w:tc>
          <w:tcPr>
            <w:tcW w:w="1276" w:type="dxa"/>
            <w:vAlign w:val="center"/>
          </w:tcPr>
          <w:p w14:paraId="58B00CAF" w14:textId="7E2AD73C" w:rsidR="00ED270F" w:rsidRPr="00ED270F" w:rsidRDefault="00ED270F" w:rsidP="00ED270F">
            <w:pPr>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rPr>
              <w:t>70</w:t>
            </w:r>
          </w:p>
        </w:tc>
      </w:tr>
      <w:tr w:rsidR="00ED270F" w:rsidRPr="001911E7" w14:paraId="0F9EB259" w14:textId="77777777" w:rsidTr="00ED270F">
        <w:trPr>
          <w:jc w:val="center"/>
        </w:trPr>
        <w:tc>
          <w:tcPr>
            <w:tcW w:w="1129" w:type="dxa"/>
            <w:vMerge/>
          </w:tcPr>
          <w:p w14:paraId="5660CE38" w14:textId="77777777" w:rsidR="00ED270F" w:rsidRPr="001911E7" w:rsidRDefault="00ED270F" w:rsidP="00AE351D">
            <w:pPr>
              <w:jc w:val="both"/>
              <w:rPr>
                <w:rFonts w:ascii="Times New Roman" w:eastAsia="Times New Roman" w:hAnsi="Times New Roman" w:cs="Times New Roman"/>
                <w:sz w:val="24"/>
                <w:szCs w:val="24"/>
              </w:rPr>
            </w:pPr>
          </w:p>
        </w:tc>
        <w:tc>
          <w:tcPr>
            <w:tcW w:w="7088" w:type="dxa"/>
          </w:tcPr>
          <w:p w14:paraId="5AD41E12" w14:textId="09DB0C98" w:rsidR="00ED270F" w:rsidRPr="001911E7" w:rsidRDefault="00ED270F" w:rsidP="00AE351D">
            <w:pPr>
              <w:jc w:val="both"/>
              <w:rPr>
                <w:rFonts w:ascii="Times New Roman" w:eastAsia="Times New Roman" w:hAnsi="Times New Roman" w:cs="Times New Roman"/>
                <w:sz w:val="24"/>
                <w:szCs w:val="24"/>
              </w:rPr>
            </w:pPr>
            <w:r w:rsidRPr="001911E7">
              <w:rPr>
                <w:rFonts w:ascii="Times New Roman" w:eastAsia="Times New Roman" w:hAnsi="Times New Roman" w:cs="Times New Roman"/>
                <w:sz w:val="24"/>
                <w:szCs w:val="24"/>
              </w:rPr>
              <w:t>ВОА, не имеющие полного доступа к необходимой информации (полный доступ имели только 44% (снижение на 26% по сравнению с 2017 годом)</w:t>
            </w:r>
          </w:p>
        </w:tc>
        <w:tc>
          <w:tcPr>
            <w:tcW w:w="1276" w:type="dxa"/>
            <w:vAlign w:val="center"/>
          </w:tcPr>
          <w:p w14:paraId="16928FAE" w14:textId="5146ADB6" w:rsidR="00ED270F" w:rsidRPr="00ED270F" w:rsidRDefault="00ED270F" w:rsidP="00ED270F">
            <w:pPr>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rPr>
              <w:t>56</w:t>
            </w:r>
          </w:p>
        </w:tc>
      </w:tr>
      <w:tr w:rsidR="00ED270F" w:rsidRPr="001911E7" w14:paraId="420D4539" w14:textId="77777777" w:rsidTr="00ED270F">
        <w:trPr>
          <w:jc w:val="center"/>
        </w:trPr>
        <w:tc>
          <w:tcPr>
            <w:tcW w:w="1129" w:type="dxa"/>
            <w:vMerge/>
          </w:tcPr>
          <w:p w14:paraId="562CB348" w14:textId="77777777" w:rsidR="00ED270F" w:rsidRPr="001911E7" w:rsidRDefault="00ED270F" w:rsidP="00AE351D">
            <w:pPr>
              <w:jc w:val="both"/>
              <w:rPr>
                <w:rFonts w:ascii="Times New Roman" w:eastAsia="Times New Roman" w:hAnsi="Times New Roman" w:cs="Times New Roman"/>
                <w:sz w:val="24"/>
                <w:szCs w:val="24"/>
              </w:rPr>
            </w:pPr>
          </w:p>
        </w:tc>
        <w:tc>
          <w:tcPr>
            <w:tcW w:w="7088" w:type="dxa"/>
          </w:tcPr>
          <w:p w14:paraId="0BE6BEC8" w14:textId="3310A2F1" w:rsidR="00ED270F" w:rsidRPr="001911E7" w:rsidRDefault="00ED270F" w:rsidP="00AE351D">
            <w:pPr>
              <w:jc w:val="both"/>
              <w:rPr>
                <w:rFonts w:ascii="Times New Roman" w:eastAsia="Times New Roman" w:hAnsi="Times New Roman" w:cs="Times New Roman"/>
                <w:sz w:val="24"/>
                <w:szCs w:val="24"/>
              </w:rPr>
            </w:pPr>
            <w:r w:rsidRPr="001911E7">
              <w:rPr>
                <w:rFonts w:ascii="Times New Roman" w:eastAsia="Times New Roman" w:hAnsi="Times New Roman" w:cs="Times New Roman"/>
                <w:sz w:val="24"/>
                <w:szCs w:val="24"/>
              </w:rPr>
              <w:t>ВОА, не публикующие отчеты о результатах аудита</w:t>
            </w:r>
          </w:p>
        </w:tc>
        <w:tc>
          <w:tcPr>
            <w:tcW w:w="1276" w:type="dxa"/>
            <w:vAlign w:val="center"/>
          </w:tcPr>
          <w:p w14:paraId="2E31A82B" w14:textId="000E2FBD" w:rsidR="00ED270F" w:rsidRPr="00ED270F" w:rsidRDefault="00ED270F" w:rsidP="00ED270F">
            <w:pPr>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rPr>
              <w:t>12</w:t>
            </w:r>
          </w:p>
        </w:tc>
      </w:tr>
      <w:tr w:rsidR="00C55963" w:rsidRPr="001911E7" w14:paraId="43B09B4C" w14:textId="77777777" w:rsidTr="00ED270F">
        <w:trPr>
          <w:jc w:val="center"/>
        </w:trPr>
        <w:tc>
          <w:tcPr>
            <w:tcW w:w="9493" w:type="dxa"/>
            <w:gridSpan w:val="3"/>
          </w:tcPr>
          <w:p w14:paraId="1225801D" w14:textId="23A91EEA" w:rsidR="00C55963" w:rsidRPr="001911E7" w:rsidRDefault="00C3596E" w:rsidP="00ED270F">
            <w:pPr>
              <w:ind w:firstLine="529"/>
              <w:jc w:val="both"/>
              <w:rPr>
                <w:rFonts w:ascii="Times New Roman" w:eastAsia="Times New Roman" w:hAnsi="Times New Roman" w:cs="Times New Roman"/>
                <w:sz w:val="24"/>
                <w:szCs w:val="24"/>
              </w:rPr>
            </w:pPr>
            <w:r w:rsidRPr="001911E7">
              <w:rPr>
                <w:rFonts w:ascii="Times New Roman" w:eastAsia="Times New Roman" w:hAnsi="Times New Roman" w:cs="Times New Roman"/>
                <w:sz w:val="24"/>
                <w:szCs w:val="24"/>
              </w:rPr>
              <w:t xml:space="preserve">Примечание – </w:t>
            </w:r>
            <w:r w:rsidR="00CE4113" w:rsidRPr="001911E7">
              <w:rPr>
                <w:rFonts w:ascii="Times New Roman" w:eastAsia="Times New Roman" w:hAnsi="Times New Roman" w:cs="Times New Roman"/>
                <w:sz w:val="24"/>
                <w:szCs w:val="24"/>
              </w:rPr>
              <w:t>Составлено автором</w:t>
            </w:r>
          </w:p>
        </w:tc>
      </w:tr>
    </w:tbl>
    <w:p w14:paraId="69428661" w14:textId="7777777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p w14:paraId="382A13ED" w14:textId="7777777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Исходя из чего, деятельность многих Высших органов аудита, происходит в достаточно сложных условиях, где механизмы подотчетности подвержены сильному давлению. Но несмотря на данные проблемы, исследование показало, что эффективность и потенциал в сообществе ВОА постепенно повышается.</w:t>
      </w:r>
    </w:p>
    <w:p w14:paraId="414B3906" w14:textId="77777777" w:rsidR="00C55963" w:rsidRDefault="00C55963" w:rsidP="00AE351D">
      <w:pPr>
        <w:ind w:firstLine="709"/>
        <w:jc w:val="both"/>
        <w:rPr>
          <w:rFonts w:ascii="Times New Roman" w:eastAsia="Times New Roman" w:hAnsi="Times New Roman" w:cs="Times New Roman"/>
          <w:sz w:val="28"/>
          <w:szCs w:val="28"/>
        </w:rPr>
      </w:pPr>
    </w:p>
    <w:p w14:paraId="7DD7716B" w14:textId="77777777" w:rsidR="00C55963" w:rsidRDefault="00CE4113" w:rsidP="00AE351D">
      <w:pPr>
        <w:ind w:firstLine="709"/>
        <w:jc w:val="both"/>
        <w:rPr>
          <w:rFonts w:ascii="Times New Roman" w:eastAsia="Times New Roman" w:hAnsi="Times New Roman" w:cs="Times New Roman"/>
          <w:sz w:val="28"/>
          <w:szCs w:val="28"/>
        </w:rPr>
      </w:pPr>
      <w:r>
        <w:br w:type="page"/>
      </w:r>
    </w:p>
    <w:p w14:paraId="4D2718B2" w14:textId="77777777" w:rsidR="00C55963" w:rsidRDefault="00CE4113" w:rsidP="00AE351D">
      <w:pPr>
        <w:pStyle w:val="1"/>
        <w:spacing w:before="0" w:line="240" w:lineRule="auto"/>
        <w:ind w:firstLine="709"/>
        <w:jc w:val="both"/>
        <w:rPr>
          <w:rFonts w:ascii="Times New Roman" w:eastAsia="Times New Roman" w:hAnsi="Times New Roman" w:cs="Times New Roman"/>
          <w:b/>
          <w:smallCaps/>
          <w:color w:val="000000"/>
          <w:sz w:val="28"/>
          <w:szCs w:val="28"/>
        </w:rPr>
      </w:pPr>
      <w:bookmarkStart w:id="16" w:name="_heading=h.30j0zll" w:colFirst="0" w:colLast="0"/>
      <w:bookmarkEnd w:id="16"/>
      <w:r>
        <w:rPr>
          <w:rFonts w:ascii="Times New Roman" w:eastAsia="Times New Roman" w:hAnsi="Times New Roman" w:cs="Times New Roman"/>
          <w:b/>
          <w:smallCaps/>
          <w:color w:val="000000"/>
          <w:sz w:val="28"/>
          <w:szCs w:val="28"/>
        </w:rPr>
        <w:t xml:space="preserve">2 </w:t>
      </w:r>
      <w:r w:rsidRPr="008021C7">
        <w:rPr>
          <w:rFonts w:ascii="Times New Roman" w:eastAsia="Times New Roman" w:hAnsi="Times New Roman" w:cs="Times New Roman"/>
          <w:b/>
          <w:smallCaps/>
          <w:color w:val="auto"/>
          <w:sz w:val="28"/>
          <w:szCs w:val="28"/>
        </w:rPr>
        <w:t>СОВРЕМЕННАЯ ПРАКТИКА ЭКСПЕРТНО-АНАЛИТИЧЕСКОЙ ДЕЯТЕЛЬНОСТИ ОРГАНОВ ВНЕШНЕГО ГОСУДАРСТВЕННОГО АУДИТА РЕСПУБЛИКИ КАЗАХСТАН</w:t>
      </w:r>
    </w:p>
    <w:p w14:paraId="6FEB4432" w14:textId="77777777" w:rsidR="00C55963" w:rsidRPr="008021C7" w:rsidRDefault="00C55963" w:rsidP="00AE351D">
      <w:pPr>
        <w:rPr>
          <w:rFonts w:ascii="Times New Roman" w:hAnsi="Times New Roman" w:cs="Times New Roman"/>
          <w:sz w:val="28"/>
          <w:szCs w:val="28"/>
        </w:rPr>
      </w:pPr>
    </w:p>
    <w:p w14:paraId="46D44D00" w14:textId="3C773E54" w:rsidR="00C55963" w:rsidRPr="001911E7" w:rsidRDefault="00CE4113" w:rsidP="00AE351D">
      <w:pPr>
        <w:pStyle w:val="1"/>
        <w:spacing w:before="0" w:line="240" w:lineRule="auto"/>
        <w:ind w:firstLine="709"/>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2.1 Методы и стандарты экспертно-аналитической деятельности органов внешнего государственного аудита Республики Казахстан</w:t>
      </w:r>
    </w:p>
    <w:p w14:paraId="599ACB45" w14:textId="24D4CADA"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рамках ISSAI существуют стандарты, относящиеся к различным аспектам аудиторской деятельности, включая экспертно-аналитическую деятельность. Однако, конкретные процедурные стандарты ISSAI, касающиеся этой области, не предусмотрены.</w:t>
      </w:r>
    </w:p>
    <w:p w14:paraId="227500D7" w14:textId="4FDAE8DE"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ISSAI включают несколько серий стандартов, известных как ISSAI 100, ISSAI 200, ISSAI 300 и т.д., которые предоставляют общие принципы и руководство для выполнения аудиторских задач. Некоторые из этих стандартов могут быть применены к экспертно-аналитической деятельности, но в рамках конкретных процедур необходимо опираться на внутренние стандарты и положения, </w:t>
      </w:r>
      <w:r w:rsidR="0063785D">
        <w:rPr>
          <w:rFonts w:ascii="Times New Roman" w:eastAsia="Times New Roman" w:hAnsi="Times New Roman" w:cs="Times New Roman"/>
          <w:sz w:val="28"/>
          <w:szCs w:val="28"/>
        </w:rPr>
        <w:t xml:space="preserve">которые были разработаны </w:t>
      </w:r>
      <w:r>
        <w:rPr>
          <w:rFonts w:ascii="Times New Roman" w:eastAsia="Times New Roman" w:hAnsi="Times New Roman" w:cs="Times New Roman"/>
          <w:sz w:val="28"/>
          <w:szCs w:val="28"/>
        </w:rPr>
        <w:t xml:space="preserve">национальными </w:t>
      </w:r>
      <w:r w:rsidR="0063785D">
        <w:rPr>
          <w:rFonts w:ascii="Times New Roman" w:eastAsia="Times New Roman" w:hAnsi="Times New Roman" w:cs="Times New Roman"/>
          <w:sz w:val="28"/>
          <w:szCs w:val="28"/>
        </w:rPr>
        <w:t>ОГА</w:t>
      </w:r>
      <w:r>
        <w:rPr>
          <w:rFonts w:ascii="Times New Roman" w:eastAsia="Times New Roman" w:hAnsi="Times New Roman" w:cs="Times New Roman"/>
          <w:sz w:val="28"/>
          <w:szCs w:val="28"/>
        </w:rPr>
        <w:t>.</w:t>
      </w:r>
    </w:p>
    <w:p w14:paraId="7DAE0BB9" w14:textId="2AB033FB"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Стандарты ISSAI </w:t>
      </w:r>
      <w:r w:rsidR="0063785D">
        <w:rPr>
          <w:rFonts w:ascii="Times New Roman" w:eastAsia="Times New Roman" w:hAnsi="Times New Roman" w:cs="Times New Roman"/>
          <w:sz w:val="28"/>
          <w:szCs w:val="28"/>
        </w:rPr>
        <w:t>изложены</w:t>
      </w:r>
      <w:r>
        <w:rPr>
          <w:rFonts w:ascii="Times New Roman" w:eastAsia="Times New Roman" w:hAnsi="Times New Roman" w:cs="Times New Roman"/>
          <w:sz w:val="28"/>
          <w:szCs w:val="28"/>
        </w:rPr>
        <w:t xml:space="preserve"> в нескольких сериях, охватываю</w:t>
      </w:r>
      <w:r w:rsidR="0063785D">
        <w:rPr>
          <w:rFonts w:ascii="Times New Roman" w:eastAsia="Times New Roman" w:hAnsi="Times New Roman" w:cs="Times New Roman"/>
          <w:sz w:val="28"/>
          <w:szCs w:val="28"/>
        </w:rPr>
        <w:t>щих</w:t>
      </w:r>
      <w:r>
        <w:rPr>
          <w:rFonts w:ascii="Times New Roman" w:eastAsia="Times New Roman" w:hAnsi="Times New Roman" w:cs="Times New Roman"/>
          <w:sz w:val="28"/>
          <w:szCs w:val="28"/>
        </w:rPr>
        <w:t xml:space="preserve"> разные аспекты государственного аудита. </w:t>
      </w:r>
      <w:r w:rsidR="0063785D">
        <w:rPr>
          <w:rFonts w:ascii="Times New Roman" w:eastAsia="Times New Roman" w:hAnsi="Times New Roman" w:cs="Times New Roman"/>
          <w:sz w:val="28"/>
          <w:szCs w:val="28"/>
        </w:rPr>
        <w:t>Ниже приведены</w:t>
      </w:r>
      <w:r>
        <w:rPr>
          <w:rFonts w:ascii="Times New Roman" w:eastAsia="Times New Roman" w:hAnsi="Times New Roman" w:cs="Times New Roman"/>
          <w:sz w:val="28"/>
          <w:szCs w:val="28"/>
        </w:rPr>
        <w:t xml:space="preserve"> основные серии и их систематизация:</w:t>
      </w:r>
    </w:p>
    <w:p w14:paraId="1904AD53" w14:textId="77777777" w:rsidR="00C55963" w:rsidRDefault="00CE4113" w:rsidP="00ED270F">
      <w:pPr>
        <w:numPr>
          <w:ilvl w:val="0"/>
          <w:numId w:val="24"/>
        </w:numPr>
        <w:tabs>
          <w:tab w:val="left" w:pos="993"/>
        </w:tabs>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ISSAI 100: Основные принципы государственного аудита. Включает общие принципы, цели и задачи государственного аудита, а также принципы профессионального поведения аудиторов.</w:t>
      </w:r>
    </w:p>
    <w:p w14:paraId="6379F908" w14:textId="77777777" w:rsidR="00C55963" w:rsidRDefault="00CE4113" w:rsidP="00ED270F">
      <w:pPr>
        <w:numPr>
          <w:ilvl w:val="0"/>
          <w:numId w:val="24"/>
        </w:numPr>
        <w:tabs>
          <w:tab w:val="left" w:pos="993"/>
        </w:tabs>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ISSAI 200: Стандарты для выполнения аудиторской работы. Включает стандарты и руководство для проведения аудиторских задач, включая планирование, сбор и оценку аудиторской информации, анализ рисков, аудиторские доказательства и отчетность.</w:t>
      </w:r>
    </w:p>
    <w:p w14:paraId="5953845E" w14:textId="77777777" w:rsidR="00C55963" w:rsidRDefault="00CE4113" w:rsidP="00ED270F">
      <w:pPr>
        <w:numPr>
          <w:ilvl w:val="0"/>
          <w:numId w:val="24"/>
        </w:numPr>
        <w:tabs>
          <w:tab w:val="left" w:pos="993"/>
        </w:tabs>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ISSAI 300: Стандарты для выполнения аудиторской работы в определенных сферах. Включает стандарты, относящиеся к специфическим областям аудита, таким как аудит финансовой отчетности, аудит государственного сектора, аудит информационной безопасности и др.</w:t>
      </w:r>
    </w:p>
    <w:p w14:paraId="7409E988" w14:textId="77777777" w:rsidR="00C55963" w:rsidRDefault="00CE4113" w:rsidP="00ED270F">
      <w:pPr>
        <w:numPr>
          <w:ilvl w:val="0"/>
          <w:numId w:val="24"/>
        </w:numPr>
        <w:tabs>
          <w:tab w:val="left" w:pos="993"/>
        </w:tabs>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ISSAI 400: Стандарты для выполнения аудиторской работы на различных уровнях. Включает стандарты, связанные с выполнением аудиторской работы на различных уровнях управления, включая аудит центральных, региональных и местных органов власти, аудит крупных предприятий и т.д.</w:t>
      </w:r>
    </w:p>
    <w:p w14:paraId="3B50E903" w14:textId="77777777" w:rsidR="00C55963" w:rsidRDefault="00CE4113" w:rsidP="00ED270F">
      <w:pPr>
        <w:numPr>
          <w:ilvl w:val="0"/>
          <w:numId w:val="24"/>
        </w:numPr>
        <w:tabs>
          <w:tab w:val="left" w:pos="993"/>
        </w:tabs>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ISSAI 500: Стандарты для аудиторской оценки и обеспечения качества. Включает стандарты, относящиеся к оценке и обеспечению качества аудиторской работы, включая системы контроля качества, планирование и назначение аудиторов, обучение и развитие аудиторов и др.</w:t>
      </w:r>
    </w:p>
    <w:p w14:paraId="2A07F36E" w14:textId="77777777" w:rsidR="00C55963" w:rsidRDefault="00CE4113" w:rsidP="00ED270F">
      <w:pPr>
        <w:numPr>
          <w:ilvl w:val="0"/>
          <w:numId w:val="24"/>
        </w:numPr>
        <w:tabs>
          <w:tab w:val="left" w:pos="993"/>
        </w:tabs>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ISSAI 600: Стандарты для аудиторской работы в отдельных ситуациях. Включает стандарты, связанные с выполнением аудиторской работы в отдельных ситуациях, таких как аудит автоматизированных систем, аудит бедности и социальных программ, аудит грантов и др.</w:t>
      </w:r>
    </w:p>
    <w:p w14:paraId="0E12868D" w14:textId="77777777" w:rsidR="00C55963" w:rsidRDefault="00CE4113" w:rsidP="00ED270F">
      <w:pPr>
        <w:numPr>
          <w:ilvl w:val="0"/>
          <w:numId w:val="24"/>
        </w:numPr>
        <w:tabs>
          <w:tab w:val="left" w:pos="993"/>
        </w:tabs>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ISSAI 700: Стандарты для связанных услуг государственного аудита. Включает стандарты, относящиеся к связанным услугам, предоставляемым аудиторами, таким как консультационные услуги, оценка рисков, независимая проверка и др.</w:t>
      </w:r>
    </w:p>
    <w:p w14:paraId="77C07C8D" w14:textId="77777777" w:rsidR="00C55963" w:rsidRDefault="00C55963" w:rsidP="00AE351D">
      <w:pPr>
        <w:ind w:left="709"/>
        <w:jc w:val="both"/>
        <w:rPr>
          <w:rFonts w:ascii="Times New Roman" w:eastAsia="Times New Roman" w:hAnsi="Times New Roman" w:cs="Times New Roman"/>
          <w:sz w:val="28"/>
          <w:szCs w:val="28"/>
        </w:rPr>
      </w:pPr>
    </w:p>
    <w:p w14:paraId="2E77294E" w14:textId="661F2A2A" w:rsidR="00C55963" w:rsidRDefault="00CE4113" w:rsidP="00AE351D">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Таблица 16 – Методологическое обеспечение экспертно-аналитической деятельности </w:t>
      </w:r>
      <w:r w:rsidR="0063785D">
        <w:rPr>
          <w:rFonts w:ascii="Times New Roman" w:eastAsia="Times New Roman" w:hAnsi="Times New Roman" w:cs="Times New Roman"/>
          <w:sz w:val="28"/>
          <w:szCs w:val="28"/>
        </w:rPr>
        <w:t>ОГА</w:t>
      </w:r>
      <w:r>
        <w:rPr>
          <w:rFonts w:ascii="Times New Roman" w:eastAsia="Times New Roman" w:hAnsi="Times New Roman" w:cs="Times New Roman"/>
          <w:sz w:val="28"/>
          <w:szCs w:val="28"/>
        </w:rPr>
        <w:t xml:space="preserve"> </w:t>
      </w:r>
      <w:r w:rsidR="0063785D">
        <w:rPr>
          <w:rFonts w:ascii="Times New Roman" w:eastAsia="Times New Roman" w:hAnsi="Times New Roman" w:cs="Times New Roman"/>
          <w:sz w:val="28"/>
          <w:szCs w:val="28"/>
        </w:rPr>
        <w:t>РК</w:t>
      </w:r>
    </w:p>
    <w:p w14:paraId="5E1A6085" w14:textId="77777777" w:rsidR="00F92596" w:rsidRPr="00F92596" w:rsidRDefault="00F92596" w:rsidP="00ED270F">
      <w:pPr>
        <w:jc w:val="right"/>
        <w:rPr>
          <w:rFonts w:ascii="Times New Roman" w:eastAsia="Times New Roman" w:hAnsi="Times New Roman" w:cs="Times New Roman"/>
          <w:sz w:val="16"/>
          <w:szCs w:val="16"/>
        </w:rPr>
      </w:pPr>
    </w:p>
    <w:tbl>
      <w:tblPr>
        <w:tblStyle w:val="afff6"/>
        <w:tblW w:w="9640"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262"/>
        <w:gridCol w:w="5378"/>
      </w:tblGrid>
      <w:tr w:rsidR="00ED270F" w:rsidRPr="00F92596" w14:paraId="3278FA64" w14:textId="77777777" w:rsidTr="00ED270F">
        <w:trPr>
          <w:jc w:val="center"/>
        </w:trPr>
        <w:tc>
          <w:tcPr>
            <w:tcW w:w="4262" w:type="dxa"/>
          </w:tcPr>
          <w:p w14:paraId="2222F079" w14:textId="77777777" w:rsidR="00ED270F" w:rsidRPr="00F92596" w:rsidRDefault="00ED270F" w:rsidP="00FA37E5">
            <w:pPr>
              <w:jc w:val="center"/>
              <w:rPr>
                <w:rFonts w:ascii="Times New Roman" w:eastAsia="Times New Roman" w:hAnsi="Times New Roman" w:cs="Times New Roman"/>
                <w:sz w:val="24"/>
                <w:szCs w:val="24"/>
              </w:rPr>
            </w:pPr>
            <w:r w:rsidRPr="00F92596">
              <w:rPr>
                <w:rFonts w:ascii="Times New Roman" w:eastAsia="Times New Roman" w:hAnsi="Times New Roman" w:cs="Times New Roman"/>
                <w:sz w:val="24"/>
                <w:szCs w:val="24"/>
              </w:rPr>
              <w:t>Стандарты ISSAI</w:t>
            </w:r>
          </w:p>
        </w:tc>
        <w:tc>
          <w:tcPr>
            <w:tcW w:w="5378" w:type="dxa"/>
          </w:tcPr>
          <w:p w14:paraId="31700B94" w14:textId="77777777" w:rsidR="00ED270F" w:rsidRPr="00F92596" w:rsidRDefault="00ED270F" w:rsidP="00FA37E5">
            <w:pPr>
              <w:jc w:val="center"/>
              <w:rPr>
                <w:rFonts w:ascii="Times New Roman" w:eastAsia="Times New Roman" w:hAnsi="Times New Roman" w:cs="Times New Roman"/>
                <w:sz w:val="24"/>
                <w:szCs w:val="24"/>
              </w:rPr>
            </w:pPr>
            <w:r w:rsidRPr="00F92596">
              <w:rPr>
                <w:rFonts w:ascii="Times New Roman" w:eastAsia="Times New Roman" w:hAnsi="Times New Roman" w:cs="Times New Roman"/>
                <w:sz w:val="24"/>
                <w:szCs w:val="24"/>
              </w:rPr>
              <w:t>Процедурные стандарты ВАП РК</w:t>
            </w:r>
          </w:p>
        </w:tc>
      </w:tr>
      <w:tr w:rsidR="00ED270F" w:rsidRPr="00F92596" w14:paraId="7741EF17" w14:textId="77777777" w:rsidTr="00ED270F">
        <w:trPr>
          <w:jc w:val="center"/>
        </w:trPr>
        <w:tc>
          <w:tcPr>
            <w:tcW w:w="4262" w:type="dxa"/>
          </w:tcPr>
          <w:p w14:paraId="0E8ABF66" w14:textId="77777777" w:rsidR="00ED270F" w:rsidRPr="00F92596" w:rsidRDefault="00ED270F" w:rsidP="00AE351D">
            <w:pPr>
              <w:jc w:val="both"/>
              <w:rPr>
                <w:rFonts w:ascii="Times New Roman" w:eastAsia="Times New Roman" w:hAnsi="Times New Roman" w:cs="Times New Roman"/>
                <w:sz w:val="24"/>
                <w:szCs w:val="24"/>
              </w:rPr>
            </w:pPr>
            <w:r w:rsidRPr="00F92596">
              <w:rPr>
                <w:rFonts w:ascii="Times New Roman" w:eastAsia="Times New Roman" w:hAnsi="Times New Roman" w:cs="Times New Roman"/>
                <w:sz w:val="24"/>
                <w:szCs w:val="24"/>
              </w:rPr>
              <w:t>ISSAI 100: Основные принципы государственного аудита</w:t>
            </w:r>
          </w:p>
        </w:tc>
        <w:tc>
          <w:tcPr>
            <w:tcW w:w="5378" w:type="dxa"/>
          </w:tcPr>
          <w:p w14:paraId="7BDD6393" w14:textId="77777777" w:rsidR="00ED270F" w:rsidRPr="00F92596" w:rsidRDefault="00ED270F" w:rsidP="00AE351D">
            <w:pPr>
              <w:jc w:val="both"/>
              <w:rPr>
                <w:rFonts w:ascii="Times New Roman" w:eastAsia="Times New Roman" w:hAnsi="Times New Roman" w:cs="Times New Roman"/>
                <w:sz w:val="24"/>
                <w:szCs w:val="24"/>
              </w:rPr>
            </w:pPr>
            <w:r w:rsidRPr="00F92596">
              <w:rPr>
                <w:rFonts w:ascii="Times New Roman" w:eastAsia="Times New Roman" w:hAnsi="Times New Roman" w:cs="Times New Roman"/>
                <w:color w:val="000000"/>
                <w:sz w:val="24"/>
                <w:szCs w:val="24"/>
                <w:highlight w:val="white"/>
              </w:rPr>
              <w:t>100. Процедурный стандарт внешнего государственного аудита и финансового контроля по проведению аудита эффективности</w:t>
            </w:r>
          </w:p>
        </w:tc>
      </w:tr>
      <w:tr w:rsidR="00ED270F" w:rsidRPr="00F92596" w14:paraId="45BDCCC0" w14:textId="77777777" w:rsidTr="00ED270F">
        <w:trPr>
          <w:jc w:val="center"/>
        </w:trPr>
        <w:tc>
          <w:tcPr>
            <w:tcW w:w="4262" w:type="dxa"/>
          </w:tcPr>
          <w:p w14:paraId="03534449" w14:textId="77777777" w:rsidR="00ED270F" w:rsidRPr="00F92596" w:rsidRDefault="00ED270F" w:rsidP="00AE351D">
            <w:pPr>
              <w:jc w:val="both"/>
              <w:rPr>
                <w:rFonts w:ascii="Times New Roman" w:eastAsia="Times New Roman" w:hAnsi="Times New Roman" w:cs="Times New Roman"/>
                <w:sz w:val="24"/>
                <w:szCs w:val="24"/>
              </w:rPr>
            </w:pPr>
            <w:r w:rsidRPr="00F92596">
              <w:rPr>
                <w:rFonts w:ascii="Times New Roman" w:eastAsia="Times New Roman" w:hAnsi="Times New Roman" w:cs="Times New Roman"/>
                <w:sz w:val="24"/>
                <w:szCs w:val="24"/>
              </w:rPr>
              <w:t>ISSAI 200: Стандарты для выполнения аудиторской работы</w:t>
            </w:r>
          </w:p>
        </w:tc>
        <w:tc>
          <w:tcPr>
            <w:tcW w:w="5378" w:type="dxa"/>
          </w:tcPr>
          <w:p w14:paraId="2C6F5287" w14:textId="77777777" w:rsidR="00ED270F" w:rsidRPr="00F92596" w:rsidRDefault="00ED270F" w:rsidP="00AE351D">
            <w:pPr>
              <w:jc w:val="both"/>
              <w:rPr>
                <w:rFonts w:ascii="Times New Roman" w:eastAsia="Times New Roman" w:hAnsi="Times New Roman" w:cs="Times New Roman"/>
                <w:sz w:val="24"/>
                <w:szCs w:val="24"/>
              </w:rPr>
            </w:pPr>
            <w:r w:rsidRPr="00F92596">
              <w:rPr>
                <w:rFonts w:ascii="Times New Roman" w:eastAsia="Times New Roman" w:hAnsi="Times New Roman" w:cs="Times New Roman"/>
                <w:color w:val="000000"/>
                <w:sz w:val="24"/>
                <w:szCs w:val="24"/>
                <w:highlight w:val="white"/>
              </w:rPr>
              <w:t>200. Процедурный стандарт внешнего государственного аудита и финансового контроля по проведению аудита соответствия</w:t>
            </w:r>
          </w:p>
        </w:tc>
      </w:tr>
      <w:tr w:rsidR="00ED270F" w:rsidRPr="00F92596" w14:paraId="22BCCA29" w14:textId="77777777" w:rsidTr="00ED270F">
        <w:trPr>
          <w:jc w:val="center"/>
        </w:trPr>
        <w:tc>
          <w:tcPr>
            <w:tcW w:w="4262" w:type="dxa"/>
          </w:tcPr>
          <w:p w14:paraId="3EF5C513" w14:textId="77777777" w:rsidR="00ED270F" w:rsidRPr="00F92596" w:rsidRDefault="00ED270F" w:rsidP="00AE351D">
            <w:pPr>
              <w:jc w:val="both"/>
              <w:rPr>
                <w:rFonts w:ascii="Times New Roman" w:eastAsia="Times New Roman" w:hAnsi="Times New Roman" w:cs="Times New Roman"/>
                <w:sz w:val="24"/>
                <w:szCs w:val="24"/>
              </w:rPr>
            </w:pPr>
            <w:r w:rsidRPr="00F92596">
              <w:rPr>
                <w:rFonts w:ascii="Times New Roman" w:eastAsia="Times New Roman" w:hAnsi="Times New Roman" w:cs="Times New Roman"/>
                <w:sz w:val="24"/>
                <w:szCs w:val="24"/>
              </w:rPr>
              <w:t>ISSAI 300: Стандарты для выполнения аудиторской работы в определенных сферах</w:t>
            </w:r>
          </w:p>
        </w:tc>
        <w:tc>
          <w:tcPr>
            <w:tcW w:w="5378" w:type="dxa"/>
          </w:tcPr>
          <w:p w14:paraId="75965160" w14:textId="77777777" w:rsidR="00ED270F" w:rsidRPr="00F92596" w:rsidRDefault="00ED270F" w:rsidP="00AE351D">
            <w:pPr>
              <w:jc w:val="both"/>
              <w:rPr>
                <w:rFonts w:ascii="Times New Roman" w:eastAsia="Times New Roman" w:hAnsi="Times New Roman" w:cs="Times New Roman"/>
                <w:sz w:val="24"/>
                <w:szCs w:val="24"/>
              </w:rPr>
            </w:pPr>
            <w:r w:rsidRPr="00F92596">
              <w:rPr>
                <w:rFonts w:ascii="Times New Roman" w:eastAsia="Times New Roman" w:hAnsi="Times New Roman" w:cs="Times New Roman"/>
                <w:color w:val="000000"/>
                <w:sz w:val="24"/>
                <w:szCs w:val="24"/>
                <w:highlight w:val="white"/>
              </w:rPr>
              <w:t>600. Процедурный стандарт внешнего государственного аудита и финансового контроля по привлечению аудиторских организаций и экспертов к проведению государственного аудита и экспертно-аналитических мероприятий</w:t>
            </w:r>
          </w:p>
        </w:tc>
      </w:tr>
      <w:tr w:rsidR="00ED270F" w:rsidRPr="00F92596" w14:paraId="550FC4E0" w14:textId="77777777" w:rsidTr="00ED270F">
        <w:trPr>
          <w:jc w:val="center"/>
        </w:trPr>
        <w:tc>
          <w:tcPr>
            <w:tcW w:w="4262" w:type="dxa"/>
          </w:tcPr>
          <w:p w14:paraId="1CE40338" w14:textId="77777777" w:rsidR="00ED270F" w:rsidRPr="00F92596" w:rsidRDefault="00ED270F" w:rsidP="00AE351D">
            <w:pPr>
              <w:jc w:val="both"/>
              <w:rPr>
                <w:rFonts w:ascii="Times New Roman" w:eastAsia="Times New Roman" w:hAnsi="Times New Roman" w:cs="Times New Roman"/>
                <w:sz w:val="24"/>
                <w:szCs w:val="24"/>
              </w:rPr>
            </w:pPr>
            <w:r w:rsidRPr="00F92596">
              <w:rPr>
                <w:rFonts w:ascii="Times New Roman" w:eastAsia="Times New Roman" w:hAnsi="Times New Roman" w:cs="Times New Roman"/>
                <w:sz w:val="24"/>
                <w:szCs w:val="24"/>
              </w:rPr>
              <w:t>ISSAI 400: Стандарты для выполнения аудиторской работы на различных уровнях</w:t>
            </w:r>
          </w:p>
        </w:tc>
        <w:tc>
          <w:tcPr>
            <w:tcW w:w="5378" w:type="dxa"/>
          </w:tcPr>
          <w:p w14:paraId="725C2BF8" w14:textId="77777777" w:rsidR="00ED270F" w:rsidRPr="00F92596" w:rsidRDefault="00ED270F" w:rsidP="00AE351D">
            <w:pPr>
              <w:jc w:val="both"/>
              <w:rPr>
                <w:rFonts w:ascii="Times New Roman" w:eastAsia="Times New Roman" w:hAnsi="Times New Roman" w:cs="Times New Roman"/>
                <w:sz w:val="24"/>
                <w:szCs w:val="24"/>
              </w:rPr>
            </w:pPr>
            <w:r w:rsidRPr="00F92596">
              <w:rPr>
                <w:rFonts w:ascii="Times New Roman" w:eastAsia="Times New Roman" w:hAnsi="Times New Roman" w:cs="Times New Roman"/>
                <w:sz w:val="24"/>
                <w:szCs w:val="24"/>
              </w:rPr>
              <w:t>903. Процедурный стандарт внешнего государственного аудита и финансового контроля по проведению экспертно-аналитического мероприятия органами внешнего государственного аудита и финансового контроля</w:t>
            </w:r>
          </w:p>
        </w:tc>
      </w:tr>
      <w:tr w:rsidR="00ED270F" w:rsidRPr="00F92596" w14:paraId="54A396F9" w14:textId="77777777" w:rsidTr="00ED270F">
        <w:trPr>
          <w:jc w:val="center"/>
        </w:trPr>
        <w:tc>
          <w:tcPr>
            <w:tcW w:w="4262" w:type="dxa"/>
          </w:tcPr>
          <w:p w14:paraId="08504E00" w14:textId="77777777" w:rsidR="00ED270F" w:rsidRPr="00F92596" w:rsidRDefault="00ED270F" w:rsidP="00AE351D">
            <w:pPr>
              <w:jc w:val="both"/>
              <w:rPr>
                <w:rFonts w:ascii="Times New Roman" w:eastAsia="Times New Roman" w:hAnsi="Times New Roman" w:cs="Times New Roman"/>
                <w:sz w:val="24"/>
                <w:szCs w:val="24"/>
              </w:rPr>
            </w:pPr>
            <w:r w:rsidRPr="00F92596">
              <w:rPr>
                <w:rFonts w:ascii="Times New Roman" w:eastAsia="Times New Roman" w:hAnsi="Times New Roman" w:cs="Times New Roman"/>
                <w:sz w:val="24"/>
                <w:szCs w:val="24"/>
              </w:rPr>
              <w:t>ISSAI 500: Стандарты для аудиторской оценки и обеспечения качества</w:t>
            </w:r>
          </w:p>
        </w:tc>
        <w:tc>
          <w:tcPr>
            <w:tcW w:w="5378" w:type="dxa"/>
          </w:tcPr>
          <w:p w14:paraId="0BCD0E20" w14:textId="77777777" w:rsidR="00ED270F" w:rsidRPr="00F92596" w:rsidRDefault="00ED270F" w:rsidP="00AE351D">
            <w:pPr>
              <w:jc w:val="both"/>
              <w:rPr>
                <w:rFonts w:ascii="Times New Roman" w:eastAsia="Times New Roman" w:hAnsi="Times New Roman" w:cs="Times New Roman"/>
                <w:sz w:val="24"/>
                <w:szCs w:val="24"/>
              </w:rPr>
            </w:pPr>
            <w:r w:rsidRPr="00F92596">
              <w:rPr>
                <w:rFonts w:ascii="Times New Roman" w:eastAsia="Times New Roman" w:hAnsi="Times New Roman" w:cs="Times New Roman"/>
                <w:sz w:val="24"/>
                <w:szCs w:val="24"/>
              </w:rPr>
              <w:t>300. Процедурный стандарт внешнего государственного аудита и финансового контроля по проведению аудита финансовой отчетности</w:t>
            </w:r>
          </w:p>
        </w:tc>
      </w:tr>
      <w:tr w:rsidR="00ED270F" w:rsidRPr="00F92596" w14:paraId="50D38726" w14:textId="77777777" w:rsidTr="00ED270F">
        <w:trPr>
          <w:jc w:val="center"/>
        </w:trPr>
        <w:tc>
          <w:tcPr>
            <w:tcW w:w="4262" w:type="dxa"/>
          </w:tcPr>
          <w:p w14:paraId="149F278F" w14:textId="77777777" w:rsidR="00ED270F" w:rsidRPr="00F92596" w:rsidRDefault="00ED270F" w:rsidP="00AE351D">
            <w:pPr>
              <w:jc w:val="both"/>
              <w:rPr>
                <w:rFonts w:ascii="Times New Roman" w:eastAsia="Times New Roman" w:hAnsi="Times New Roman" w:cs="Times New Roman"/>
                <w:sz w:val="24"/>
                <w:szCs w:val="24"/>
              </w:rPr>
            </w:pPr>
            <w:r w:rsidRPr="00F92596">
              <w:rPr>
                <w:rFonts w:ascii="Times New Roman" w:eastAsia="Times New Roman" w:hAnsi="Times New Roman" w:cs="Times New Roman"/>
                <w:sz w:val="24"/>
                <w:szCs w:val="24"/>
              </w:rPr>
              <w:t>ISSAI 600: Стандарты для аудиторской работы в отдельных ситуациях</w:t>
            </w:r>
          </w:p>
        </w:tc>
        <w:tc>
          <w:tcPr>
            <w:tcW w:w="5378" w:type="dxa"/>
            <w:vAlign w:val="center"/>
          </w:tcPr>
          <w:p w14:paraId="38BD4A2E" w14:textId="565A0784" w:rsidR="00ED270F" w:rsidRPr="00F92596" w:rsidRDefault="00ED270F" w:rsidP="00ED270F">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ED270F" w:rsidRPr="00F92596" w14:paraId="0BD5EABA" w14:textId="77777777" w:rsidTr="00ED270F">
        <w:trPr>
          <w:jc w:val="center"/>
        </w:trPr>
        <w:tc>
          <w:tcPr>
            <w:tcW w:w="4262" w:type="dxa"/>
            <w:tcBorders>
              <w:left w:val="single" w:sz="4" w:space="0" w:color="auto"/>
            </w:tcBorders>
          </w:tcPr>
          <w:p w14:paraId="0C7A7BA6" w14:textId="77777777" w:rsidR="00ED270F" w:rsidRPr="00F92596" w:rsidRDefault="00ED270F" w:rsidP="00AE351D">
            <w:pPr>
              <w:jc w:val="both"/>
              <w:rPr>
                <w:rFonts w:ascii="Times New Roman" w:eastAsia="Times New Roman" w:hAnsi="Times New Roman" w:cs="Times New Roman"/>
                <w:sz w:val="24"/>
                <w:szCs w:val="24"/>
              </w:rPr>
            </w:pPr>
            <w:r w:rsidRPr="00F92596">
              <w:rPr>
                <w:rFonts w:ascii="Times New Roman" w:eastAsia="Times New Roman" w:hAnsi="Times New Roman" w:cs="Times New Roman"/>
                <w:sz w:val="24"/>
                <w:szCs w:val="24"/>
              </w:rPr>
              <w:t>ISSAI 700: Стандарты для связанных услуг государственного аудита</w:t>
            </w:r>
          </w:p>
        </w:tc>
        <w:tc>
          <w:tcPr>
            <w:tcW w:w="5378" w:type="dxa"/>
            <w:vAlign w:val="center"/>
          </w:tcPr>
          <w:p w14:paraId="51E6519E" w14:textId="56DF2573" w:rsidR="00ED270F" w:rsidRPr="00F92596" w:rsidRDefault="00ED270F" w:rsidP="00ED270F">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ED270F" w:rsidRPr="00F92596" w14:paraId="4BB6D1A7" w14:textId="45762113" w:rsidTr="00ED270F">
        <w:trPr>
          <w:jc w:val="center"/>
        </w:trPr>
        <w:tc>
          <w:tcPr>
            <w:tcW w:w="9640" w:type="dxa"/>
            <w:gridSpan w:val="2"/>
            <w:tcBorders>
              <w:left w:val="single" w:sz="4" w:space="0" w:color="auto"/>
            </w:tcBorders>
          </w:tcPr>
          <w:p w14:paraId="5FDFB728" w14:textId="3B31C23B" w:rsidR="00ED270F" w:rsidRPr="00F92596" w:rsidRDefault="00ED270F" w:rsidP="00ED270F">
            <w:pPr>
              <w:ind w:left="318" w:firstLine="284"/>
              <w:jc w:val="both"/>
              <w:rPr>
                <w:rFonts w:ascii="Times New Roman" w:eastAsia="Times New Roman" w:hAnsi="Times New Roman" w:cs="Times New Roman"/>
              </w:rPr>
            </w:pPr>
            <w:r w:rsidRPr="00F92596">
              <w:rPr>
                <w:rFonts w:ascii="Times New Roman" w:eastAsia="Times New Roman" w:hAnsi="Times New Roman" w:cs="Times New Roman"/>
                <w:sz w:val="24"/>
                <w:szCs w:val="24"/>
              </w:rPr>
              <w:t>Примечание – Составлено автором</w:t>
            </w:r>
          </w:p>
        </w:tc>
      </w:tr>
    </w:tbl>
    <w:p w14:paraId="3F95DF0A" w14:textId="77777777" w:rsidR="00C55963" w:rsidRDefault="00C55963" w:rsidP="00AE351D">
      <w:pPr>
        <w:jc w:val="both"/>
        <w:rPr>
          <w:rFonts w:ascii="Times New Roman" w:eastAsia="Times New Roman" w:hAnsi="Times New Roman" w:cs="Times New Roman"/>
          <w:sz w:val="28"/>
          <w:szCs w:val="28"/>
        </w:rPr>
      </w:pPr>
    </w:p>
    <w:p w14:paraId="739A67A2" w14:textId="7777777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Каждая серия стандартов ISSAI включает отдельные стандарты и руководства, которые предоставляют детальное руководство и методологию для выполнения соответствующих аудиторских задач. Эти стандарты разработаны для обеспечения высокого качества и независимости государственного аудита и служат руководством для органов государственного аудита в различных странах по всему миру.</w:t>
      </w:r>
    </w:p>
    <w:p w14:paraId="0586AC5D" w14:textId="7D815ECE"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Однако, конкретные применение процедурных стандартов ISSAI по экспертно-аналитической деятельности могут различаться в разных странах и организациях государственного аудита в зависимости от их внутренних положений и регулирования. Поэтому рекомендуется обратиться к национальным </w:t>
      </w:r>
      <w:r w:rsidR="0063785D">
        <w:rPr>
          <w:rFonts w:ascii="Times New Roman" w:eastAsia="Times New Roman" w:hAnsi="Times New Roman" w:cs="Times New Roman"/>
          <w:sz w:val="28"/>
          <w:szCs w:val="28"/>
        </w:rPr>
        <w:t>ОГА</w:t>
      </w:r>
      <w:r>
        <w:rPr>
          <w:rFonts w:ascii="Times New Roman" w:eastAsia="Times New Roman" w:hAnsi="Times New Roman" w:cs="Times New Roman"/>
          <w:sz w:val="28"/>
          <w:szCs w:val="28"/>
        </w:rPr>
        <w:t xml:space="preserve"> </w:t>
      </w:r>
      <w:r w:rsidR="0063785D">
        <w:rPr>
          <w:rFonts w:ascii="Times New Roman" w:eastAsia="Times New Roman" w:hAnsi="Times New Roman" w:cs="Times New Roman"/>
          <w:sz w:val="28"/>
          <w:szCs w:val="28"/>
        </w:rPr>
        <w:t>с целью</w:t>
      </w:r>
      <w:r>
        <w:rPr>
          <w:rFonts w:ascii="Times New Roman" w:eastAsia="Times New Roman" w:hAnsi="Times New Roman" w:cs="Times New Roman"/>
          <w:sz w:val="28"/>
          <w:szCs w:val="28"/>
        </w:rPr>
        <w:t xml:space="preserve"> получения конкретной информации и руководства по данной теме.</w:t>
      </w:r>
    </w:p>
    <w:p w14:paraId="1A8F1EAA" w14:textId="5708B36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Проведение экспертно-аналитической деятельности </w:t>
      </w:r>
      <w:r w:rsidR="0063785D">
        <w:rPr>
          <w:rFonts w:ascii="Times New Roman" w:eastAsia="Times New Roman" w:hAnsi="Times New Roman" w:cs="Times New Roman"/>
          <w:sz w:val="28"/>
          <w:szCs w:val="28"/>
        </w:rPr>
        <w:t>ОГА РК</w:t>
      </w:r>
      <w:r>
        <w:rPr>
          <w:rFonts w:ascii="Times New Roman" w:eastAsia="Times New Roman" w:hAnsi="Times New Roman" w:cs="Times New Roman"/>
          <w:sz w:val="28"/>
          <w:szCs w:val="28"/>
        </w:rPr>
        <w:t xml:space="preserve"> необходимо для того, чтобы обеспечить эффективность использования государственных средств или национальных ресурсов (государственные финансы, природные богатства,</w:t>
      </w:r>
      <w:r w:rsidR="0063785D">
        <w:rPr>
          <w:rFonts w:ascii="Times New Roman" w:eastAsia="Times New Roman" w:hAnsi="Times New Roman" w:cs="Times New Roman"/>
          <w:sz w:val="28"/>
          <w:szCs w:val="28"/>
        </w:rPr>
        <w:t xml:space="preserve"> собственность,</w:t>
      </w:r>
      <w:r>
        <w:rPr>
          <w:rFonts w:ascii="Times New Roman" w:eastAsia="Times New Roman" w:hAnsi="Times New Roman" w:cs="Times New Roman"/>
          <w:sz w:val="28"/>
          <w:szCs w:val="28"/>
        </w:rPr>
        <w:t xml:space="preserve"> интеллектуальный капитал).</w:t>
      </w:r>
      <w:r>
        <w:t xml:space="preserve"> </w:t>
      </w:r>
      <w:r w:rsidR="0063785D" w:rsidRPr="0063785D">
        <w:rPr>
          <w:rFonts w:ascii="Times New Roman" w:eastAsia="Times New Roman" w:hAnsi="Times New Roman" w:cs="Times New Roman"/>
          <w:sz w:val="28"/>
          <w:szCs w:val="28"/>
        </w:rPr>
        <w:t xml:space="preserve">Без достаточной информации </w:t>
      </w:r>
      <w:r w:rsidR="00BA1ECA">
        <w:rPr>
          <w:rFonts w:ascii="Times New Roman" w:eastAsia="Times New Roman" w:hAnsi="Times New Roman" w:cs="Times New Roman"/>
          <w:sz w:val="28"/>
          <w:szCs w:val="28"/>
        </w:rPr>
        <w:t>касательно</w:t>
      </w:r>
      <w:r w:rsidR="0063785D" w:rsidRPr="0063785D">
        <w:rPr>
          <w:rFonts w:ascii="Times New Roman" w:eastAsia="Times New Roman" w:hAnsi="Times New Roman" w:cs="Times New Roman"/>
          <w:sz w:val="28"/>
          <w:szCs w:val="28"/>
        </w:rPr>
        <w:t xml:space="preserve"> использовани</w:t>
      </w:r>
      <w:r w:rsidR="00BA1ECA">
        <w:rPr>
          <w:rFonts w:ascii="Times New Roman" w:eastAsia="Times New Roman" w:hAnsi="Times New Roman" w:cs="Times New Roman"/>
          <w:sz w:val="28"/>
          <w:szCs w:val="28"/>
        </w:rPr>
        <w:t>я</w:t>
      </w:r>
      <w:r w:rsidR="0063785D" w:rsidRPr="0063785D">
        <w:rPr>
          <w:rFonts w:ascii="Times New Roman" w:eastAsia="Times New Roman" w:hAnsi="Times New Roman" w:cs="Times New Roman"/>
          <w:sz w:val="28"/>
          <w:szCs w:val="28"/>
        </w:rPr>
        <w:t xml:space="preserve"> бюджетных средств и государственного имущества невозможно эффективно управлять ими</w:t>
      </w:r>
      <w:r>
        <w:rPr>
          <w:rFonts w:ascii="Times New Roman" w:eastAsia="Times New Roman" w:hAnsi="Times New Roman" w:cs="Times New Roman"/>
          <w:sz w:val="28"/>
          <w:szCs w:val="28"/>
        </w:rPr>
        <w:t xml:space="preserve">. </w:t>
      </w:r>
      <w:r w:rsidR="0063785D" w:rsidRPr="0063785D">
        <w:rPr>
          <w:rFonts w:ascii="Times New Roman" w:eastAsia="Times New Roman" w:hAnsi="Times New Roman" w:cs="Times New Roman"/>
          <w:sz w:val="28"/>
          <w:szCs w:val="28"/>
        </w:rPr>
        <w:t>Обладая такой информацией, можно обеспечить принятие оптимальных управленческих решений по формированию и использованию средств</w:t>
      </w:r>
      <w:r w:rsidR="00CA43B7">
        <w:rPr>
          <w:rFonts w:ascii="Times New Roman" w:eastAsia="Times New Roman" w:hAnsi="Times New Roman" w:cs="Times New Roman"/>
          <w:sz w:val="28"/>
          <w:szCs w:val="28"/>
        </w:rPr>
        <w:t xml:space="preserve"> бюджета</w:t>
      </w:r>
      <w:r w:rsidR="0063785D" w:rsidRPr="0063785D">
        <w:rPr>
          <w:rFonts w:ascii="Times New Roman" w:eastAsia="Times New Roman" w:hAnsi="Times New Roman" w:cs="Times New Roman"/>
          <w:sz w:val="28"/>
          <w:szCs w:val="28"/>
        </w:rPr>
        <w:t>,</w:t>
      </w:r>
      <w:r w:rsidR="0063785D">
        <w:rPr>
          <w:rFonts w:ascii="Times New Roman" w:eastAsia="Times New Roman" w:hAnsi="Times New Roman" w:cs="Times New Roman"/>
          <w:sz w:val="28"/>
          <w:szCs w:val="28"/>
        </w:rPr>
        <w:t xml:space="preserve"> </w:t>
      </w:r>
      <w:r w:rsidR="0063785D" w:rsidRPr="0063785D">
        <w:rPr>
          <w:rFonts w:ascii="Times New Roman" w:eastAsia="Times New Roman" w:hAnsi="Times New Roman" w:cs="Times New Roman"/>
          <w:sz w:val="28"/>
          <w:szCs w:val="28"/>
        </w:rPr>
        <w:t>координаци</w:t>
      </w:r>
      <w:r w:rsidR="00CA43B7">
        <w:rPr>
          <w:rFonts w:ascii="Times New Roman" w:eastAsia="Times New Roman" w:hAnsi="Times New Roman" w:cs="Times New Roman"/>
          <w:sz w:val="28"/>
          <w:szCs w:val="28"/>
        </w:rPr>
        <w:t>ю</w:t>
      </w:r>
      <w:r w:rsidR="0063785D" w:rsidRPr="0063785D">
        <w:rPr>
          <w:rFonts w:ascii="Times New Roman" w:eastAsia="Times New Roman" w:hAnsi="Times New Roman" w:cs="Times New Roman"/>
          <w:sz w:val="28"/>
          <w:szCs w:val="28"/>
        </w:rPr>
        <w:t xml:space="preserve"> бюджетных и межбюджетных отношений, соблюдени</w:t>
      </w:r>
      <w:r w:rsidR="00CA43B7">
        <w:rPr>
          <w:rFonts w:ascii="Times New Roman" w:eastAsia="Times New Roman" w:hAnsi="Times New Roman" w:cs="Times New Roman"/>
          <w:sz w:val="28"/>
          <w:szCs w:val="28"/>
        </w:rPr>
        <w:t>е</w:t>
      </w:r>
      <w:r w:rsidR="0063785D" w:rsidRPr="0063785D">
        <w:rPr>
          <w:rFonts w:ascii="Times New Roman" w:eastAsia="Times New Roman" w:hAnsi="Times New Roman" w:cs="Times New Roman"/>
          <w:sz w:val="28"/>
          <w:szCs w:val="28"/>
        </w:rPr>
        <w:t xml:space="preserve"> </w:t>
      </w:r>
      <w:r w:rsidR="00CA43B7">
        <w:rPr>
          <w:rFonts w:ascii="Times New Roman" w:eastAsia="Times New Roman" w:hAnsi="Times New Roman" w:cs="Times New Roman"/>
          <w:sz w:val="28"/>
          <w:szCs w:val="28"/>
        </w:rPr>
        <w:t>правил</w:t>
      </w:r>
      <w:r w:rsidR="0063785D" w:rsidRPr="0063785D">
        <w:rPr>
          <w:rFonts w:ascii="Times New Roman" w:eastAsia="Times New Roman" w:hAnsi="Times New Roman" w:cs="Times New Roman"/>
          <w:sz w:val="28"/>
          <w:szCs w:val="28"/>
        </w:rPr>
        <w:t xml:space="preserve"> бюджетной системы, эффективно</w:t>
      </w:r>
      <w:r w:rsidR="00CA43B7">
        <w:rPr>
          <w:rFonts w:ascii="Times New Roman" w:eastAsia="Times New Roman" w:hAnsi="Times New Roman" w:cs="Times New Roman"/>
          <w:sz w:val="28"/>
          <w:szCs w:val="28"/>
        </w:rPr>
        <w:t>е</w:t>
      </w:r>
      <w:r w:rsidR="0063785D" w:rsidRPr="0063785D">
        <w:rPr>
          <w:rFonts w:ascii="Times New Roman" w:eastAsia="Times New Roman" w:hAnsi="Times New Roman" w:cs="Times New Roman"/>
          <w:sz w:val="28"/>
          <w:szCs w:val="28"/>
        </w:rPr>
        <w:t xml:space="preserve"> </w:t>
      </w:r>
      <w:r w:rsidR="00CA43B7">
        <w:rPr>
          <w:rFonts w:ascii="Times New Roman" w:eastAsia="Times New Roman" w:hAnsi="Times New Roman" w:cs="Times New Roman"/>
          <w:sz w:val="28"/>
          <w:szCs w:val="28"/>
        </w:rPr>
        <w:t>администрирования</w:t>
      </w:r>
      <w:r w:rsidR="0063785D" w:rsidRPr="0063785D">
        <w:rPr>
          <w:rFonts w:ascii="Times New Roman" w:eastAsia="Times New Roman" w:hAnsi="Times New Roman" w:cs="Times New Roman"/>
          <w:sz w:val="28"/>
          <w:szCs w:val="28"/>
        </w:rPr>
        <w:t xml:space="preserve"> государственны</w:t>
      </w:r>
      <w:r w:rsidR="00CA43B7">
        <w:rPr>
          <w:rFonts w:ascii="Times New Roman" w:eastAsia="Times New Roman" w:hAnsi="Times New Roman" w:cs="Times New Roman"/>
          <w:sz w:val="28"/>
          <w:szCs w:val="28"/>
        </w:rPr>
        <w:t>х</w:t>
      </w:r>
      <w:r w:rsidR="0063785D" w:rsidRPr="0063785D">
        <w:rPr>
          <w:rFonts w:ascii="Times New Roman" w:eastAsia="Times New Roman" w:hAnsi="Times New Roman" w:cs="Times New Roman"/>
          <w:sz w:val="28"/>
          <w:szCs w:val="28"/>
        </w:rPr>
        <w:t xml:space="preserve"> актив</w:t>
      </w:r>
      <w:r w:rsidR="00CA43B7">
        <w:rPr>
          <w:rFonts w:ascii="Times New Roman" w:eastAsia="Times New Roman" w:hAnsi="Times New Roman" w:cs="Times New Roman"/>
          <w:sz w:val="28"/>
          <w:szCs w:val="28"/>
        </w:rPr>
        <w:t>ов</w:t>
      </w:r>
      <w:r w:rsidR="0063785D">
        <w:rPr>
          <w:rFonts w:ascii="Times New Roman" w:eastAsia="Times New Roman" w:hAnsi="Times New Roman" w:cs="Times New Roman"/>
          <w:sz w:val="28"/>
          <w:szCs w:val="28"/>
        </w:rPr>
        <w:t xml:space="preserve"> и</w:t>
      </w:r>
      <w:r w:rsidR="0063785D" w:rsidRPr="0063785D">
        <w:rPr>
          <w:rFonts w:ascii="Times New Roman" w:eastAsia="Times New Roman" w:hAnsi="Times New Roman" w:cs="Times New Roman"/>
          <w:sz w:val="28"/>
          <w:szCs w:val="28"/>
        </w:rPr>
        <w:t xml:space="preserve"> </w:t>
      </w:r>
      <w:r w:rsidR="00CA43B7">
        <w:rPr>
          <w:rFonts w:ascii="Times New Roman" w:eastAsia="Times New Roman" w:hAnsi="Times New Roman" w:cs="Times New Roman"/>
          <w:sz w:val="28"/>
          <w:szCs w:val="28"/>
        </w:rPr>
        <w:t>развитие</w:t>
      </w:r>
      <w:r w:rsidR="0063785D" w:rsidRPr="0063785D">
        <w:rPr>
          <w:rFonts w:ascii="Times New Roman" w:eastAsia="Times New Roman" w:hAnsi="Times New Roman" w:cs="Times New Roman"/>
          <w:sz w:val="28"/>
          <w:szCs w:val="28"/>
        </w:rPr>
        <w:t xml:space="preserve"> бюджетной системы.</w:t>
      </w:r>
      <w:r>
        <w:rPr>
          <w:rFonts w:ascii="Times New Roman" w:eastAsia="Times New Roman" w:hAnsi="Times New Roman" w:cs="Times New Roman"/>
          <w:sz w:val="28"/>
          <w:szCs w:val="28"/>
        </w:rPr>
        <w:t xml:space="preserve"> </w:t>
      </w:r>
    </w:p>
    <w:p w14:paraId="23FF8B87" w14:textId="186ED30C" w:rsidR="00B70377" w:rsidRDefault="00B70377" w:rsidP="00AE351D">
      <w:pPr>
        <w:ind w:firstLine="709"/>
        <w:jc w:val="both"/>
        <w:rPr>
          <w:rFonts w:ascii="Times New Roman" w:eastAsia="Times New Roman" w:hAnsi="Times New Roman" w:cs="Times New Roman"/>
          <w:sz w:val="28"/>
          <w:szCs w:val="28"/>
        </w:rPr>
      </w:pPr>
      <w:r w:rsidRPr="00B70377">
        <w:rPr>
          <w:rFonts w:ascii="Times New Roman" w:eastAsia="Times New Roman" w:hAnsi="Times New Roman" w:cs="Times New Roman"/>
          <w:sz w:val="28"/>
          <w:szCs w:val="28"/>
        </w:rPr>
        <w:t>Экспертно-аналитическая функция органов государственного аудита заключается в проведении всесторонней и независимой оценки деятельности аудируемых субъектов, охватывающей различные аспекты их работы, а также в разработке стратегических решений.</w:t>
      </w:r>
      <w:r>
        <w:rPr>
          <w:rFonts w:ascii="Times New Roman" w:eastAsia="Times New Roman" w:hAnsi="Times New Roman" w:cs="Times New Roman"/>
          <w:sz w:val="28"/>
          <w:szCs w:val="28"/>
        </w:rPr>
        <w:t xml:space="preserve"> </w:t>
      </w:r>
      <w:r w:rsidRPr="00B70377">
        <w:rPr>
          <w:rFonts w:ascii="Times New Roman" w:eastAsia="Times New Roman" w:hAnsi="Times New Roman" w:cs="Times New Roman"/>
          <w:sz w:val="28"/>
          <w:szCs w:val="28"/>
        </w:rPr>
        <w:t>В контексте государственного аудита, экспертно-аналитическая деятельность регламентируется законодательством. Согласно статье 26 Закона Республики Казахстан «О государственном аудите и финансовом контроле»</w:t>
      </w:r>
      <w:r w:rsidR="009225F2" w:rsidRPr="009225F2">
        <w:t xml:space="preserve"> </w:t>
      </w:r>
      <w:r w:rsidR="009225F2" w:rsidRPr="009225F2">
        <w:rPr>
          <w:rFonts w:ascii="Times New Roman" w:eastAsia="Times New Roman" w:hAnsi="Times New Roman" w:cs="Times New Roman"/>
          <w:sz w:val="28"/>
          <w:szCs w:val="28"/>
        </w:rPr>
        <w:t>с изменениями на 05.01.2024 г.</w:t>
      </w:r>
      <w:r w:rsidRPr="00B70377">
        <w:rPr>
          <w:rFonts w:ascii="Times New Roman" w:eastAsia="Times New Roman" w:hAnsi="Times New Roman" w:cs="Times New Roman"/>
          <w:sz w:val="28"/>
          <w:szCs w:val="28"/>
        </w:rPr>
        <w:t>, деятельность уполномоченных органов включает проведение экспертно-аналитических мероприятий и оценки бюджета на различных этапах его формирования и исполнения.</w:t>
      </w:r>
    </w:p>
    <w:p w14:paraId="793BAE5C" w14:textId="743B5A2E"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Экспертно-аналитическая работа </w:t>
      </w:r>
      <w:r w:rsidR="0063785D" w:rsidRPr="0063785D">
        <w:rPr>
          <w:rFonts w:ascii="Times New Roman" w:eastAsia="Times New Roman" w:hAnsi="Times New Roman" w:cs="Times New Roman"/>
          <w:sz w:val="28"/>
          <w:szCs w:val="28"/>
        </w:rPr>
        <w:t xml:space="preserve">является формой профессионального исследования и анализа со стороны </w:t>
      </w:r>
      <w:r w:rsidR="0063785D">
        <w:rPr>
          <w:rFonts w:ascii="Times New Roman" w:eastAsia="Times New Roman" w:hAnsi="Times New Roman" w:cs="Times New Roman"/>
          <w:sz w:val="28"/>
          <w:szCs w:val="28"/>
        </w:rPr>
        <w:t>ОГА,</w:t>
      </w:r>
      <w:r>
        <w:rPr>
          <w:rFonts w:ascii="Times New Roman" w:eastAsia="Times New Roman" w:hAnsi="Times New Roman" w:cs="Times New Roman"/>
          <w:sz w:val="28"/>
          <w:szCs w:val="28"/>
        </w:rPr>
        <w:t xml:space="preserve"> </w:t>
      </w:r>
      <w:r w:rsidR="0063785D">
        <w:rPr>
          <w:rFonts w:ascii="Times New Roman" w:eastAsia="Times New Roman" w:hAnsi="Times New Roman" w:cs="Times New Roman"/>
          <w:sz w:val="28"/>
          <w:szCs w:val="28"/>
        </w:rPr>
        <w:t>предназначенной для</w:t>
      </w:r>
      <w:r w:rsidR="00B2127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анализ</w:t>
      </w:r>
      <w:r w:rsidR="00B21275">
        <w:rPr>
          <w:rFonts w:ascii="Times New Roman" w:eastAsia="Times New Roman" w:hAnsi="Times New Roman" w:cs="Times New Roman"/>
          <w:sz w:val="28"/>
          <w:szCs w:val="28"/>
        </w:rPr>
        <w:t>а</w:t>
      </w:r>
      <w:r>
        <w:rPr>
          <w:rFonts w:ascii="Times New Roman" w:eastAsia="Times New Roman" w:hAnsi="Times New Roman" w:cs="Times New Roman"/>
          <w:sz w:val="28"/>
          <w:szCs w:val="28"/>
        </w:rPr>
        <w:t xml:space="preserve"> эффективности использования национальных ресурсов</w:t>
      </w:r>
      <w:r w:rsidR="00B21275">
        <w:rPr>
          <w:rFonts w:ascii="Times New Roman" w:eastAsia="Times New Roman" w:hAnsi="Times New Roman" w:cs="Times New Roman"/>
          <w:sz w:val="28"/>
          <w:szCs w:val="28"/>
        </w:rPr>
        <w:t xml:space="preserve"> и</w:t>
      </w:r>
      <w:r>
        <w:rPr>
          <w:rFonts w:ascii="Times New Roman" w:eastAsia="Times New Roman" w:hAnsi="Times New Roman" w:cs="Times New Roman"/>
          <w:sz w:val="28"/>
          <w:szCs w:val="28"/>
        </w:rPr>
        <w:t xml:space="preserve"> государственных активов, </w:t>
      </w:r>
      <w:r w:rsidR="00B21275">
        <w:rPr>
          <w:rFonts w:ascii="Times New Roman" w:eastAsia="Times New Roman" w:hAnsi="Times New Roman" w:cs="Times New Roman"/>
          <w:sz w:val="28"/>
          <w:szCs w:val="28"/>
        </w:rPr>
        <w:t xml:space="preserve">оценки эффективности реализации системы документов государственного планирования РК и </w:t>
      </w:r>
      <w:r>
        <w:rPr>
          <w:rFonts w:ascii="Times New Roman" w:eastAsia="Times New Roman" w:hAnsi="Times New Roman" w:cs="Times New Roman"/>
          <w:sz w:val="28"/>
          <w:szCs w:val="28"/>
        </w:rPr>
        <w:t>оценк</w:t>
      </w:r>
      <w:r w:rsidR="00B21275">
        <w:rPr>
          <w:rFonts w:ascii="Times New Roman" w:eastAsia="Times New Roman" w:hAnsi="Times New Roman" w:cs="Times New Roman"/>
          <w:sz w:val="28"/>
          <w:szCs w:val="28"/>
        </w:rPr>
        <w:t>и результативности</w:t>
      </w:r>
      <w:r>
        <w:rPr>
          <w:rFonts w:ascii="Times New Roman" w:eastAsia="Times New Roman" w:hAnsi="Times New Roman" w:cs="Times New Roman"/>
          <w:sz w:val="28"/>
          <w:szCs w:val="28"/>
        </w:rPr>
        <w:t xml:space="preserve"> деятельности государственных органов, субъектов отрасли. </w:t>
      </w:r>
      <w:r w:rsidR="00B21275" w:rsidRPr="00B21275">
        <w:rPr>
          <w:rFonts w:ascii="Times New Roman" w:eastAsia="Times New Roman" w:hAnsi="Times New Roman" w:cs="Times New Roman"/>
          <w:sz w:val="28"/>
          <w:szCs w:val="28"/>
        </w:rPr>
        <w:t xml:space="preserve">Указанная деятельность осуществляется посредством изучения влияния на развитие экономики (или отдельных отраслей, экономик и регионов) со стороны социальной сферы, не имея доступа к </w:t>
      </w:r>
      <w:r w:rsidR="00B21275">
        <w:rPr>
          <w:rFonts w:ascii="Times New Roman" w:eastAsia="Times New Roman" w:hAnsi="Times New Roman" w:cs="Times New Roman"/>
          <w:sz w:val="28"/>
          <w:szCs w:val="28"/>
        </w:rPr>
        <w:t>объекту</w:t>
      </w:r>
      <w:r w:rsidR="00B21275" w:rsidRPr="00B21275">
        <w:rPr>
          <w:rFonts w:ascii="Times New Roman" w:eastAsia="Times New Roman" w:hAnsi="Times New Roman" w:cs="Times New Roman"/>
          <w:sz w:val="28"/>
          <w:szCs w:val="28"/>
        </w:rPr>
        <w:t xml:space="preserve"> экспертно-аналитической деятельности.</w:t>
      </w:r>
    </w:p>
    <w:p w14:paraId="65C067F0" w14:textId="3CD04E03" w:rsidR="00B70377" w:rsidRPr="00B70377" w:rsidRDefault="00B70377" w:rsidP="00AE351D">
      <w:pPr>
        <w:ind w:firstLine="709"/>
        <w:jc w:val="both"/>
        <w:rPr>
          <w:rFonts w:ascii="Times New Roman" w:eastAsia="Times New Roman" w:hAnsi="Times New Roman" w:cs="Times New Roman"/>
          <w:sz w:val="28"/>
          <w:szCs w:val="28"/>
        </w:rPr>
      </w:pPr>
      <w:r w:rsidRPr="00B70377">
        <w:rPr>
          <w:rFonts w:ascii="Times New Roman" w:eastAsia="Times New Roman" w:hAnsi="Times New Roman" w:cs="Times New Roman"/>
          <w:sz w:val="28"/>
          <w:szCs w:val="28"/>
        </w:rPr>
        <w:t>В контексте выполнения государственного аудита, Высшая аудиторская палата (ВАП) осуществляет экспертно-аналитическую работу, связанную с анализом республиканского бюджета. Для аудита консолидированной финансовой отчетности республиканского бюджета, ВАП организует сбор данных о реализации местных бюджетов.</w:t>
      </w:r>
      <w:r>
        <w:rPr>
          <w:rFonts w:ascii="Times New Roman" w:eastAsia="Times New Roman" w:hAnsi="Times New Roman" w:cs="Times New Roman"/>
          <w:sz w:val="28"/>
          <w:szCs w:val="28"/>
        </w:rPr>
        <w:t xml:space="preserve"> </w:t>
      </w:r>
      <w:r w:rsidRPr="00B70377">
        <w:rPr>
          <w:rFonts w:ascii="Times New Roman" w:eastAsia="Times New Roman" w:hAnsi="Times New Roman" w:cs="Times New Roman"/>
          <w:sz w:val="28"/>
          <w:szCs w:val="28"/>
        </w:rPr>
        <w:t>В рамках полномочий, предоставленных бюджетными ассигнованиями, ВАП имеет право делегировать выполнение экспертно-аналитических задач внешним организациям.</w:t>
      </w:r>
      <w:r>
        <w:rPr>
          <w:rFonts w:ascii="Times New Roman" w:eastAsia="Times New Roman" w:hAnsi="Times New Roman" w:cs="Times New Roman"/>
          <w:sz w:val="28"/>
          <w:szCs w:val="28"/>
        </w:rPr>
        <w:t xml:space="preserve"> </w:t>
      </w:r>
      <w:r w:rsidRPr="00B70377">
        <w:rPr>
          <w:rFonts w:ascii="Times New Roman" w:eastAsia="Times New Roman" w:hAnsi="Times New Roman" w:cs="Times New Roman"/>
          <w:sz w:val="28"/>
          <w:szCs w:val="28"/>
        </w:rPr>
        <w:t>Кроме того, ВАП вместе с ревизионной комиссией осведомляет аудируемое лицо о проведении экспертно-аналитических действий и проводит с ним обсуждение результатов.</w:t>
      </w:r>
    </w:p>
    <w:p w14:paraId="7DE3A30F" w14:textId="216046D2" w:rsidR="00B70377" w:rsidRDefault="00B70377" w:rsidP="00AE351D">
      <w:pPr>
        <w:ind w:firstLine="709"/>
        <w:jc w:val="both"/>
        <w:rPr>
          <w:rFonts w:ascii="Times New Roman" w:eastAsia="Times New Roman" w:hAnsi="Times New Roman" w:cs="Times New Roman"/>
          <w:sz w:val="28"/>
          <w:szCs w:val="28"/>
        </w:rPr>
      </w:pPr>
      <w:r w:rsidRPr="00B70377">
        <w:rPr>
          <w:rFonts w:ascii="Times New Roman" w:eastAsia="Times New Roman" w:hAnsi="Times New Roman" w:cs="Times New Roman"/>
          <w:sz w:val="28"/>
          <w:szCs w:val="28"/>
        </w:rPr>
        <w:t>В рамках своих функциональных обязанностей, Высшая аудиторская палата обязана идентифицировать потенциальные риски, касающиеся законности, регулярности, экономичности, эффективности и определять наиболее адекватный тип аудита для каждой конкретной задачи.</w:t>
      </w:r>
    </w:p>
    <w:p w14:paraId="1E28DA6B" w14:textId="46EC9A2E" w:rsidR="00C55963" w:rsidRDefault="004C1825"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Стандарты государственного аудита</w:t>
      </w:r>
      <w:r w:rsidR="00617731">
        <w:rPr>
          <w:rFonts w:ascii="Times New Roman" w:eastAsia="Times New Roman" w:hAnsi="Times New Roman" w:cs="Times New Roman"/>
          <w:sz w:val="28"/>
          <w:szCs w:val="28"/>
        </w:rPr>
        <w:t xml:space="preserve"> определяют т</w:t>
      </w:r>
      <w:r w:rsidR="00CE4113">
        <w:rPr>
          <w:rFonts w:ascii="Times New Roman" w:eastAsia="Times New Roman" w:hAnsi="Times New Roman" w:cs="Times New Roman"/>
          <w:sz w:val="28"/>
          <w:szCs w:val="28"/>
        </w:rPr>
        <w:t>ребования к государственному аудиту и финансовому контролю.</w:t>
      </w:r>
    </w:p>
    <w:p w14:paraId="20500B1F" w14:textId="499A9ECC" w:rsidR="00C55963" w:rsidRDefault="00617731"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Виды с</w:t>
      </w:r>
      <w:r w:rsidR="00CE4113">
        <w:rPr>
          <w:rFonts w:ascii="Times New Roman" w:eastAsia="Times New Roman" w:hAnsi="Times New Roman" w:cs="Times New Roman"/>
          <w:sz w:val="28"/>
          <w:szCs w:val="28"/>
        </w:rPr>
        <w:t>тандарт</w:t>
      </w:r>
      <w:r>
        <w:rPr>
          <w:rFonts w:ascii="Times New Roman" w:eastAsia="Times New Roman" w:hAnsi="Times New Roman" w:cs="Times New Roman"/>
          <w:sz w:val="28"/>
          <w:szCs w:val="28"/>
        </w:rPr>
        <w:t>ов</w:t>
      </w:r>
      <w:r w:rsidR="00CE4113">
        <w:rPr>
          <w:rFonts w:ascii="Times New Roman" w:eastAsia="Times New Roman" w:hAnsi="Times New Roman" w:cs="Times New Roman"/>
          <w:sz w:val="28"/>
          <w:szCs w:val="28"/>
        </w:rPr>
        <w:t xml:space="preserve"> государственного аудита и финансового контроля:</w:t>
      </w:r>
    </w:p>
    <w:p w14:paraId="32943BC5" w14:textId="10AD72D3" w:rsidR="00C55963" w:rsidRPr="00617731" w:rsidRDefault="00CE4113" w:rsidP="00ED270F">
      <w:pPr>
        <w:numPr>
          <w:ilvl w:val="0"/>
          <w:numId w:val="17"/>
        </w:numPr>
        <w:pBdr>
          <w:top w:val="nil"/>
          <w:left w:val="nil"/>
          <w:bottom w:val="nil"/>
          <w:right w:val="nil"/>
          <w:between w:val="nil"/>
        </w:pBdr>
        <w:tabs>
          <w:tab w:val="left" w:pos="1134"/>
        </w:tabs>
        <w:ind w:left="0"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общие стандарты</w:t>
      </w:r>
      <w:r w:rsidR="00617731">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00617731">
        <w:rPr>
          <w:rFonts w:ascii="Times New Roman" w:eastAsia="Times New Roman" w:hAnsi="Times New Roman" w:cs="Times New Roman"/>
          <w:color w:val="000000"/>
          <w:sz w:val="28"/>
          <w:szCs w:val="28"/>
        </w:rPr>
        <w:t>включают в себя</w:t>
      </w:r>
      <w:r>
        <w:rPr>
          <w:rFonts w:ascii="Times New Roman" w:eastAsia="Times New Roman" w:hAnsi="Times New Roman" w:cs="Times New Roman"/>
          <w:color w:val="000000"/>
          <w:sz w:val="28"/>
          <w:szCs w:val="28"/>
        </w:rPr>
        <w:t xml:space="preserve"> </w:t>
      </w:r>
      <w:r w:rsidR="00617731">
        <w:rPr>
          <w:rFonts w:ascii="Times New Roman" w:eastAsia="Times New Roman" w:hAnsi="Times New Roman" w:cs="Times New Roman"/>
          <w:color w:val="000000"/>
          <w:sz w:val="28"/>
          <w:szCs w:val="28"/>
        </w:rPr>
        <w:t>основные</w:t>
      </w:r>
      <w:r>
        <w:rPr>
          <w:rFonts w:ascii="Times New Roman" w:eastAsia="Times New Roman" w:hAnsi="Times New Roman" w:cs="Times New Roman"/>
          <w:color w:val="000000"/>
          <w:sz w:val="28"/>
          <w:szCs w:val="28"/>
        </w:rPr>
        <w:t xml:space="preserve"> требования к деятельности </w:t>
      </w:r>
      <w:r w:rsidR="00617731">
        <w:rPr>
          <w:rFonts w:ascii="Times New Roman" w:eastAsia="Times New Roman" w:hAnsi="Times New Roman" w:cs="Times New Roman"/>
          <w:color w:val="000000"/>
          <w:sz w:val="28"/>
          <w:szCs w:val="28"/>
        </w:rPr>
        <w:t xml:space="preserve">ОГА, </w:t>
      </w:r>
      <w:r w:rsidRPr="00617731">
        <w:rPr>
          <w:rFonts w:ascii="Times New Roman" w:eastAsia="Times New Roman" w:hAnsi="Times New Roman" w:cs="Times New Roman"/>
          <w:sz w:val="28"/>
          <w:szCs w:val="28"/>
        </w:rPr>
        <w:t xml:space="preserve">разрабатываются </w:t>
      </w:r>
      <w:r w:rsidR="00617731">
        <w:rPr>
          <w:rFonts w:ascii="Times New Roman" w:eastAsia="Times New Roman" w:hAnsi="Times New Roman" w:cs="Times New Roman"/>
          <w:sz w:val="28"/>
          <w:szCs w:val="28"/>
        </w:rPr>
        <w:t xml:space="preserve">ВАП, </w:t>
      </w:r>
      <w:r w:rsidRPr="00617731">
        <w:rPr>
          <w:rFonts w:ascii="Times New Roman" w:eastAsia="Times New Roman" w:hAnsi="Times New Roman" w:cs="Times New Roman"/>
          <w:sz w:val="28"/>
          <w:szCs w:val="28"/>
        </w:rPr>
        <w:t xml:space="preserve">утверждаются Президентом </w:t>
      </w:r>
      <w:r w:rsidR="00617731">
        <w:rPr>
          <w:rFonts w:ascii="Times New Roman" w:eastAsia="Times New Roman" w:hAnsi="Times New Roman" w:cs="Times New Roman"/>
          <w:sz w:val="28"/>
          <w:szCs w:val="28"/>
        </w:rPr>
        <w:t>РК</w:t>
      </w:r>
      <w:r w:rsidR="007A3CE8">
        <w:rPr>
          <w:rFonts w:ascii="Times New Roman" w:eastAsia="Times New Roman" w:hAnsi="Times New Roman" w:cs="Times New Roman"/>
          <w:sz w:val="28"/>
          <w:szCs w:val="28"/>
        </w:rPr>
        <w:t xml:space="preserve">, </w:t>
      </w:r>
      <w:r w:rsidR="007A3CE8">
        <w:rPr>
          <w:rFonts w:ascii="Times New Roman" w:eastAsia="Times New Roman" w:hAnsi="Times New Roman" w:cs="Times New Roman"/>
          <w:color w:val="000000"/>
          <w:sz w:val="28"/>
          <w:szCs w:val="28"/>
        </w:rPr>
        <w:t xml:space="preserve">составляются на </w:t>
      </w:r>
      <w:r w:rsidR="00A26DF4">
        <w:rPr>
          <w:rFonts w:ascii="Times New Roman" w:eastAsia="Times New Roman" w:hAnsi="Times New Roman" w:cs="Times New Roman"/>
          <w:color w:val="000000"/>
          <w:sz w:val="28"/>
          <w:szCs w:val="28"/>
        </w:rPr>
        <w:t>базе</w:t>
      </w:r>
      <w:r w:rsidR="007A3CE8">
        <w:rPr>
          <w:rFonts w:ascii="Times New Roman" w:eastAsia="Times New Roman" w:hAnsi="Times New Roman" w:cs="Times New Roman"/>
          <w:color w:val="000000"/>
          <w:sz w:val="28"/>
          <w:szCs w:val="28"/>
        </w:rPr>
        <w:t xml:space="preserve"> международных стандартов</w:t>
      </w:r>
      <w:r w:rsidRPr="00617731">
        <w:rPr>
          <w:rFonts w:ascii="Times New Roman" w:eastAsia="Times New Roman" w:hAnsi="Times New Roman" w:cs="Times New Roman"/>
          <w:sz w:val="28"/>
          <w:szCs w:val="28"/>
        </w:rPr>
        <w:t>;</w:t>
      </w:r>
    </w:p>
    <w:p w14:paraId="7BC5B933" w14:textId="068CCEA3" w:rsidR="00C55963" w:rsidRPr="00ED270F" w:rsidRDefault="00CE4113" w:rsidP="00ED270F">
      <w:pPr>
        <w:pStyle w:val="ac"/>
        <w:numPr>
          <w:ilvl w:val="0"/>
          <w:numId w:val="17"/>
        </w:numPr>
        <w:tabs>
          <w:tab w:val="left" w:pos="1134"/>
        </w:tabs>
        <w:spacing w:after="0" w:line="240" w:lineRule="auto"/>
        <w:ind w:left="0" w:firstLine="709"/>
        <w:jc w:val="both"/>
        <w:rPr>
          <w:rFonts w:ascii="Times New Roman" w:eastAsia="Times New Roman" w:hAnsi="Times New Roman" w:cs="Times New Roman"/>
          <w:sz w:val="28"/>
          <w:szCs w:val="28"/>
          <w:lang w:val="kk-KZ"/>
        </w:rPr>
      </w:pPr>
      <w:r w:rsidRPr="00ED270F">
        <w:rPr>
          <w:rFonts w:ascii="Times New Roman" w:eastAsia="Times New Roman" w:hAnsi="Times New Roman" w:cs="Times New Roman"/>
          <w:sz w:val="28"/>
          <w:szCs w:val="28"/>
        </w:rPr>
        <w:t>процедурные стандарты</w:t>
      </w:r>
      <w:r w:rsidR="00617731" w:rsidRPr="00ED270F">
        <w:rPr>
          <w:rFonts w:ascii="Times New Roman" w:eastAsia="Times New Roman" w:hAnsi="Times New Roman" w:cs="Times New Roman"/>
          <w:sz w:val="28"/>
          <w:szCs w:val="28"/>
        </w:rPr>
        <w:t xml:space="preserve">: </w:t>
      </w:r>
      <w:r w:rsidRPr="00ED270F">
        <w:rPr>
          <w:rFonts w:ascii="Times New Roman" w:eastAsia="Times New Roman" w:hAnsi="Times New Roman" w:cs="Times New Roman"/>
          <w:sz w:val="28"/>
          <w:szCs w:val="28"/>
        </w:rPr>
        <w:t>содержа</w:t>
      </w:r>
      <w:r w:rsidR="00617731" w:rsidRPr="00ED270F">
        <w:rPr>
          <w:rFonts w:ascii="Times New Roman" w:eastAsia="Times New Roman" w:hAnsi="Times New Roman" w:cs="Times New Roman"/>
          <w:sz w:val="28"/>
          <w:szCs w:val="28"/>
        </w:rPr>
        <w:t>т</w:t>
      </w:r>
      <w:r w:rsidRPr="00ED270F">
        <w:rPr>
          <w:rFonts w:ascii="Times New Roman" w:eastAsia="Times New Roman" w:hAnsi="Times New Roman" w:cs="Times New Roman"/>
          <w:sz w:val="28"/>
          <w:szCs w:val="28"/>
        </w:rPr>
        <w:t xml:space="preserve"> процедурные требования к проведению </w:t>
      </w:r>
      <w:r w:rsidR="00617731" w:rsidRPr="00ED270F">
        <w:rPr>
          <w:rFonts w:ascii="Times New Roman" w:eastAsia="Times New Roman" w:hAnsi="Times New Roman" w:cs="Times New Roman"/>
          <w:sz w:val="28"/>
          <w:szCs w:val="28"/>
        </w:rPr>
        <w:t>ГА</w:t>
      </w:r>
      <w:r w:rsidRPr="00ED270F">
        <w:rPr>
          <w:rFonts w:ascii="Times New Roman" w:eastAsia="Times New Roman" w:hAnsi="Times New Roman" w:cs="Times New Roman"/>
          <w:sz w:val="28"/>
          <w:szCs w:val="28"/>
        </w:rPr>
        <w:t xml:space="preserve">, деятельности </w:t>
      </w:r>
      <w:r w:rsidR="00617731" w:rsidRPr="00ED270F">
        <w:rPr>
          <w:rFonts w:ascii="Times New Roman" w:eastAsia="Times New Roman" w:hAnsi="Times New Roman" w:cs="Times New Roman"/>
          <w:sz w:val="28"/>
          <w:szCs w:val="28"/>
        </w:rPr>
        <w:t>ОГА.</w:t>
      </w:r>
    </w:p>
    <w:p w14:paraId="6B5EC20D" w14:textId="3A74ADE4" w:rsidR="00C55963" w:rsidRPr="00ED270F" w:rsidRDefault="00CE4113" w:rsidP="00ED270F">
      <w:pPr>
        <w:pStyle w:val="ac"/>
        <w:numPr>
          <w:ilvl w:val="0"/>
          <w:numId w:val="17"/>
        </w:numPr>
        <w:tabs>
          <w:tab w:val="left" w:pos="1134"/>
        </w:tabs>
        <w:spacing w:after="0" w:line="240" w:lineRule="auto"/>
        <w:ind w:left="0" w:firstLine="709"/>
        <w:jc w:val="both"/>
        <w:rPr>
          <w:rFonts w:ascii="Times New Roman" w:eastAsia="Times New Roman" w:hAnsi="Times New Roman" w:cs="Times New Roman"/>
          <w:sz w:val="28"/>
          <w:szCs w:val="28"/>
          <w:lang w:val="kk-KZ"/>
        </w:rPr>
      </w:pPr>
      <w:r w:rsidRPr="00ED270F">
        <w:rPr>
          <w:rFonts w:ascii="Times New Roman" w:eastAsia="Times New Roman" w:hAnsi="Times New Roman" w:cs="Times New Roman"/>
          <w:color w:val="000000"/>
          <w:sz w:val="28"/>
          <w:szCs w:val="28"/>
        </w:rPr>
        <w:t>процедурные стандарты,</w:t>
      </w:r>
      <w:r w:rsidR="00617731" w:rsidRPr="00ED270F">
        <w:rPr>
          <w:rFonts w:ascii="Times New Roman" w:eastAsia="Times New Roman" w:hAnsi="Times New Roman" w:cs="Times New Roman"/>
          <w:color w:val="000000"/>
          <w:sz w:val="28"/>
          <w:szCs w:val="28"/>
        </w:rPr>
        <w:t xml:space="preserve"> которые</w:t>
      </w:r>
      <w:r w:rsidRPr="00ED270F">
        <w:rPr>
          <w:rFonts w:ascii="Times New Roman" w:eastAsia="Times New Roman" w:hAnsi="Times New Roman" w:cs="Times New Roman"/>
          <w:color w:val="000000"/>
          <w:sz w:val="28"/>
          <w:szCs w:val="28"/>
        </w:rPr>
        <w:t xml:space="preserve"> разрабатыва</w:t>
      </w:r>
      <w:r w:rsidR="00617731" w:rsidRPr="00ED270F">
        <w:rPr>
          <w:rFonts w:ascii="Times New Roman" w:eastAsia="Times New Roman" w:hAnsi="Times New Roman" w:cs="Times New Roman"/>
          <w:color w:val="000000"/>
          <w:sz w:val="28"/>
          <w:szCs w:val="28"/>
        </w:rPr>
        <w:t>ются</w:t>
      </w:r>
      <w:r w:rsidRPr="00ED270F">
        <w:rPr>
          <w:rFonts w:ascii="Times New Roman" w:eastAsia="Times New Roman" w:hAnsi="Times New Roman" w:cs="Times New Roman"/>
          <w:color w:val="000000"/>
          <w:sz w:val="28"/>
          <w:szCs w:val="28"/>
        </w:rPr>
        <w:t xml:space="preserve"> и утвержда</w:t>
      </w:r>
      <w:r w:rsidR="00617731" w:rsidRPr="00ED270F">
        <w:rPr>
          <w:rFonts w:ascii="Times New Roman" w:eastAsia="Times New Roman" w:hAnsi="Times New Roman" w:cs="Times New Roman"/>
          <w:color w:val="000000"/>
          <w:sz w:val="28"/>
          <w:szCs w:val="28"/>
        </w:rPr>
        <w:t>ются</w:t>
      </w:r>
      <w:r w:rsidRPr="00ED270F">
        <w:rPr>
          <w:rFonts w:ascii="Times New Roman" w:eastAsia="Times New Roman" w:hAnsi="Times New Roman" w:cs="Times New Roman"/>
          <w:color w:val="000000"/>
          <w:sz w:val="28"/>
          <w:szCs w:val="28"/>
        </w:rPr>
        <w:t xml:space="preserve"> совместно </w:t>
      </w:r>
      <w:r w:rsidR="00617731" w:rsidRPr="00ED270F">
        <w:rPr>
          <w:rFonts w:ascii="Times New Roman" w:eastAsia="Times New Roman" w:hAnsi="Times New Roman" w:cs="Times New Roman"/>
          <w:color w:val="000000"/>
          <w:sz w:val="28"/>
          <w:szCs w:val="28"/>
        </w:rPr>
        <w:t>ВАП</w:t>
      </w:r>
      <w:r w:rsidRPr="00ED270F">
        <w:rPr>
          <w:rFonts w:ascii="Times New Roman" w:eastAsia="Times New Roman" w:hAnsi="Times New Roman" w:cs="Times New Roman"/>
          <w:color w:val="000000"/>
          <w:sz w:val="28"/>
          <w:szCs w:val="28"/>
        </w:rPr>
        <w:t xml:space="preserve"> и уполномоченным органом по внутреннему </w:t>
      </w:r>
      <w:r w:rsidR="00617731" w:rsidRPr="00ED270F">
        <w:rPr>
          <w:rFonts w:ascii="Times New Roman" w:eastAsia="Times New Roman" w:hAnsi="Times New Roman" w:cs="Times New Roman"/>
          <w:color w:val="000000"/>
          <w:sz w:val="28"/>
          <w:szCs w:val="28"/>
        </w:rPr>
        <w:t>ГА</w:t>
      </w:r>
      <w:r w:rsidRPr="00ED270F">
        <w:rPr>
          <w:rFonts w:ascii="Times New Roman" w:eastAsia="Times New Roman" w:hAnsi="Times New Roman" w:cs="Times New Roman"/>
          <w:color w:val="000000"/>
          <w:sz w:val="28"/>
          <w:szCs w:val="28"/>
        </w:rPr>
        <w:t>;</w:t>
      </w:r>
    </w:p>
    <w:p w14:paraId="2D47558C" w14:textId="629C0BBF" w:rsidR="00C55963" w:rsidRPr="00ED270F" w:rsidRDefault="00CE4113" w:rsidP="00ED270F">
      <w:pPr>
        <w:pStyle w:val="ac"/>
        <w:numPr>
          <w:ilvl w:val="0"/>
          <w:numId w:val="17"/>
        </w:numPr>
        <w:tabs>
          <w:tab w:val="left" w:pos="1134"/>
        </w:tabs>
        <w:spacing w:after="0" w:line="240" w:lineRule="auto"/>
        <w:ind w:left="0" w:firstLine="709"/>
        <w:jc w:val="both"/>
        <w:rPr>
          <w:rFonts w:ascii="Times New Roman" w:eastAsia="Times New Roman" w:hAnsi="Times New Roman" w:cs="Times New Roman"/>
          <w:sz w:val="28"/>
          <w:szCs w:val="28"/>
          <w:lang w:val="kk-KZ"/>
        </w:rPr>
      </w:pPr>
      <w:r w:rsidRPr="00ED270F">
        <w:rPr>
          <w:rFonts w:ascii="Times New Roman" w:eastAsia="Times New Roman" w:hAnsi="Times New Roman" w:cs="Times New Roman"/>
          <w:color w:val="000000"/>
          <w:sz w:val="28"/>
          <w:szCs w:val="28"/>
        </w:rPr>
        <w:t>процедурные стандарты</w:t>
      </w:r>
      <w:r w:rsidR="00617731" w:rsidRPr="00ED270F">
        <w:rPr>
          <w:rFonts w:ascii="Times New Roman" w:eastAsia="Times New Roman" w:hAnsi="Times New Roman" w:cs="Times New Roman"/>
          <w:color w:val="000000"/>
          <w:sz w:val="28"/>
          <w:szCs w:val="28"/>
        </w:rPr>
        <w:t>, которые</w:t>
      </w:r>
      <w:r w:rsidRPr="00ED270F">
        <w:rPr>
          <w:rFonts w:ascii="Times New Roman" w:eastAsia="Times New Roman" w:hAnsi="Times New Roman" w:cs="Times New Roman"/>
          <w:color w:val="000000"/>
          <w:sz w:val="28"/>
          <w:szCs w:val="28"/>
        </w:rPr>
        <w:t xml:space="preserve"> разрабатыва</w:t>
      </w:r>
      <w:r w:rsidR="00617731" w:rsidRPr="00ED270F">
        <w:rPr>
          <w:rFonts w:ascii="Times New Roman" w:eastAsia="Times New Roman" w:hAnsi="Times New Roman" w:cs="Times New Roman"/>
          <w:color w:val="000000"/>
          <w:sz w:val="28"/>
          <w:szCs w:val="28"/>
        </w:rPr>
        <w:t>ются</w:t>
      </w:r>
      <w:r w:rsidRPr="00ED270F">
        <w:rPr>
          <w:rFonts w:ascii="Times New Roman" w:eastAsia="Times New Roman" w:hAnsi="Times New Roman" w:cs="Times New Roman"/>
          <w:color w:val="000000"/>
          <w:sz w:val="28"/>
          <w:szCs w:val="28"/>
        </w:rPr>
        <w:t xml:space="preserve"> и утвержда</w:t>
      </w:r>
      <w:r w:rsidR="00617731" w:rsidRPr="00ED270F">
        <w:rPr>
          <w:rFonts w:ascii="Times New Roman" w:eastAsia="Times New Roman" w:hAnsi="Times New Roman" w:cs="Times New Roman"/>
          <w:color w:val="000000"/>
          <w:sz w:val="28"/>
          <w:szCs w:val="28"/>
        </w:rPr>
        <w:t>ются</w:t>
      </w:r>
      <w:r w:rsidRPr="00ED270F">
        <w:rPr>
          <w:rFonts w:ascii="Times New Roman" w:eastAsia="Times New Roman" w:hAnsi="Times New Roman" w:cs="Times New Roman"/>
          <w:color w:val="000000"/>
          <w:sz w:val="28"/>
          <w:szCs w:val="28"/>
        </w:rPr>
        <w:t xml:space="preserve"> </w:t>
      </w:r>
      <w:r w:rsidR="00617731" w:rsidRPr="00ED270F">
        <w:rPr>
          <w:rFonts w:ascii="Times New Roman" w:eastAsia="Times New Roman" w:hAnsi="Times New Roman" w:cs="Times New Roman"/>
          <w:color w:val="000000"/>
          <w:sz w:val="28"/>
          <w:szCs w:val="28"/>
        </w:rPr>
        <w:t>ВАП</w:t>
      </w:r>
      <w:r w:rsidRPr="00ED270F">
        <w:rPr>
          <w:rFonts w:ascii="Times New Roman" w:eastAsia="Times New Roman" w:hAnsi="Times New Roman" w:cs="Times New Roman"/>
          <w:color w:val="000000"/>
          <w:sz w:val="28"/>
          <w:szCs w:val="28"/>
        </w:rPr>
        <w:t>;</w:t>
      </w:r>
    </w:p>
    <w:p w14:paraId="24A9BA32" w14:textId="1BE9A003" w:rsidR="00C55963" w:rsidRPr="00ED270F" w:rsidRDefault="00CE4113" w:rsidP="00ED270F">
      <w:pPr>
        <w:pStyle w:val="ac"/>
        <w:numPr>
          <w:ilvl w:val="0"/>
          <w:numId w:val="17"/>
        </w:numPr>
        <w:tabs>
          <w:tab w:val="left" w:pos="1134"/>
        </w:tabs>
        <w:spacing w:after="0" w:line="240" w:lineRule="auto"/>
        <w:ind w:left="0" w:firstLine="709"/>
        <w:jc w:val="both"/>
        <w:rPr>
          <w:rFonts w:ascii="Times New Roman" w:eastAsia="Times New Roman" w:hAnsi="Times New Roman" w:cs="Times New Roman"/>
          <w:sz w:val="28"/>
          <w:szCs w:val="28"/>
          <w:lang w:val="kk-KZ"/>
        </w:rPr>
      </w:pPr>
      <w:r w:rsidRPr="00ED270F">
        <w:rPr>
          <w:rFonts w:ascii="Times New Roman" w:eastAsia="Times New Roman" w:hAnsi="Times New Roman" w:cs="Times New Roman"/>
          <w:color w:val="000000"/>
          <w:sz w:val="28"/>
          <w:szCs w:val="28"/>
        </w:rPr>
        <w:t>процедурные стандарты</w:t>
      </w:r>
      <w:r w:rsidR="00617731" w:rsidRPr="00ED270F">
        <w:rPr>
          <w:rFonts w:ascii="Times New Roman" w:eastAsia="Times New Roman" w:hAnsi="Times New Roman" w:cs="Times New Roman"/>
          <w:color w:val="000000"/>
          <w:sz w:val="28"/>
          <w:szCs w:val="28"/>
        </w:rPr>
        <w:t>,</w:t>
      </w:r>
      <w:r w:rsidRPr="00ED270F">
        <w:rPr>
          <w:rFonts w:ascii="Times New Roman" w:eastAsia="Times New Roman" w:hAnsi="Times New Roman" w:cs="Times New Roman"/>
          <w:color w:val="000000"/>
          <w:sz w:val="28"/>
          <w:szCs w:val="28"/>
        </w:rPr>
        <w:t xml:space="preserve"> </w:t>
      </w:r>
      <w:r w:rsidR="00617731" w:rsidRPr="00ED270F">
        <w:rPr>
          <w:rFonts w:ascii="Times New Roman" w:eastAsia="Times New Roman" w:hAnsi="Times New Roman" w:cs="Times New Roman"/>
          <w:color w:val="000000"/>
          <w:sz w:val="28"/>
          <w:szCs w:val="28"/>
        </w:rPr>
        <w:t>которые</w:t>
      </w:r>
      <w:r w:rsidRPr="00ED270F">
        <w:rPr>
          <w:rFonts w:ascii="Times New Roman" w:eastAsia="Times New Roman" w:hAnsi="Times New Roman" w:cs="Times New Roman"/>
          <w:color w:val="000000"/>
          <w:sz w:val="28"/>
          <w:szCs w:val="28"/>
        </w:rPr>
        <w:t xml:space="preserve"> </w:t>
      </w:r>
      <w:r w:rsidR="00617731" w:rsidRPr="00ED270F">
        <w:rPr>
          <w:rFonts w:ascii="Times New Roman" w:eastAsia="Times New Roman" w:hAnsi="Times New Roman" w:cs="Times New Roman"/>
          <w:color w:val="000000"/>
          <w:sz w:val="28"/>
          <w:szCs w:val="28"/>
        </w:rPr>
        <w:t>разрабатываются и утверждаются</w:t>
      </w:r>
      <w:r w:rsidRPr="00ED270F">
        <w:rPr>
          <w:rFonts w:ascii="Times New Roman" w:eastAsia="Times New Roman" w:hAnsi="Times New Roman" w:cs="Times New Roman"/>
          <w:color w:val="000000"/>
          <w:sz w:val="28"/>
          <w:szCs w:val="28"/>
        </w:rPr>
        <w:t xml:space="preserve"> уполномоченным органом по внутреннему </w:t>
      </w:r>
      <w:r w:rsidR="00617731" w:rsidRPr="00ED270F">
        <w:rPr>
          <w:rFonts w:ascii="Times New Roman" w:eastAsia="Times New Roman" w:hAnsi="Times New Roman" w:cs="Times New Roman"/>
          <w:color w:val="000000"/>
          <w:sz w:val="28"/>
          <w:szCs w:val="28"/>
        </w:rPr>
        <w:t>ГА</w:t>
      </w:r>
      <w:r w:rsidRPr="00ED270F">
        <w:rPr>
          <w:rFonts w:ascii="Times New Roman" w:eastAsia="Times New Roman" w:hAnsi="Times New Roman" w:cs="Times New Roman"/>
          <w:color w:val="000000"/>
          <w:sz w:val="28"/>
          <w:szCs w:val="28"/>
        </w:rPr>
        <w:t xml:space="preserve"> по согласованию с </w:t>
      </w:r>
      <w:r w:rsidR="00617731" w:rsidRPr="00ED270F">
        <w:rPr>
          <w:rFonts w:ascii="Times New Roman" w:eastAsia="Times New Roman" w:hAnsi="Times New Roman" w:cs="Times New Roman"/>
          <w:color w:val="000000"/>
          <w:sz w:val="28"/>
          <w:szCs w:val="28"/>
        </w:rPr>
        <w:t>ВАП</w:t>
      </w:r>
      <w:r w:rsidRPr="00ED270F">
        <w:rPr>
          <w:rFonts w:ascii="Times New Roman" w:eastAsia="Times New Roman" w:hAnsi="Times New Roman" w:cs="Times New Roman"/>
          <w:color w:val="000000"/>
          <w:sz w:val="28"/>
          <w:szCs w:val="28"/>
        </w:rPr>
        <w:t>.</w:t>
      </w:r>
    </w:p>
    <w:p w14:paraId="52472EDB" w14:textId="76223CE6" w:rsidR="00C55963" w:rsidRDefault="008B161C"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Все ОГА и лица, привлеченные к проведению ГА, должна применять с</w:t>
      </w:r>
      <w:r w:rsidR="00CE4113">
        <w:rPr>
          <w:rFonts w:ascii="Times New Roman" w:eastAsia="Times New Roman" w:hAnsi="Times New Roman" w:cs="Times New Roman"/>
          <w:sz w:val="28"/>
          <w:szCs w:val="28"/>
        </w:rPr>
        <w:t xml:space="preserve">тандарты </w:t>
      </w:r>
      <w:r>
        <w:rPr>
          <w:rFonts w:ascii="Times New Roman" w:eastAsia="Times New Roman" w:hAnsi="Times New Roman" w:cs="Times New Roman"/>
          <w:sz w:val="28"/>
          <w:szCs w:val="28"/>
        </w:rPr>
        <w:t>ГА и ФК</w:t>
      </w:r>
      <w:r w:rsidR="00CE4113">
        <w:rPr>
          <w:rFonts w:ascii="Times New Roman" w:eastAsia="Times New Roman" w:hAnsi="Times New Roman" w:cs="Times New Roman"/>
          <w:sz w:val="28"/>
          <w:szCs w:val="28"/>
        </w:rPr>
        <w:t>.</w:t>
      </w:r>
      <w:r w:rsidR="00F26B91">
        <w:rPr>
          <w:rFonts w:ascii="Times New Roman" w:eastAsia="Times New Roman" w:hAnsi="Times New Roman" w:cs="Times New Roman"/>
          <w:sz w:val="28"/>
          <w:szCs w:val="28"/>
        </w:rPr>
        <w:t xml:space="preserve"> На этапе предварительного изучения критерии эффективности обсуждаются с объектом аудита</w:t>
      </w:r>
      <w:r w:rsidR="00ED270F">
        <w:rPr>
          <w:rFonts w:ascii="Times New Roman" w:eastAsia="Times New Roman" w:hAnsi="Times New Roman" w:cs="Times New Roman"/>
          <w:sz w:val="28"/>
          <w:szCs w:val="28"/>
          <w:lang w:val="kk-KZ"/>
        </w:rPr>
        <w:t xml:space="preserve"> (таблица 17)</w:t>
      </w:r>
      <w:r w:rsidR="00F26B91">
        <w:rPr>
          <w:rFonts w:ascii="Times New Roman" w:eastAsia="Times New Roman" w:hAnsi="Times New Roman" w:cs="Times New Roman"/>
          <w:sz w:val="28"/>
          <w:szCs w:val="28"/>
        </w:rPr>
        <w:t>.</w:t>
      </w:r>
    </w:p>
    <w:p w14:paraId="0FDD6C44" w14:textId="77777777" w:rsidR="00C55963" w:rsidRDefault="00C55963" w:rsidP="00AE351D">
      <w:pPr>
        <w:ind w:firstLine="709"/>
        <w:jc w:val="both"/>
        <w:rPr>
          <w:rFonts w:ascii="Times New Roman" w:eastAsia="Times New Roman" w:hAnsi="Times New Roman" w:cs="Times New Roman"/>
          <w:sz w:val="28"/>
          <w:szCs w:val="28"/>
        </w:rPr>
      </w:pPr>
    </w:p>
    <w:p w14:paraId="3C8F24FA" w14:textId="77777777" w:rsidR="00C55963" w:rsidRDefault="00CE4113" w:rsidP="00AE351D">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17 – Система процедурных стандартов внешнего государственного аудита и финансового контроля</w:t>
      </w:r>
    </w:p>
    <w:p w14:paraId="5A9AE235" w14:textId="77777777" w:rsidR="00F92596" w:rsidRPr="00F92596" w:rsidRDefault="00F92596" w:rsidP="00ED270F">
      <w:pPr>
        <w:jc w:val="right"/>
        <w:rPr>
          <w:rFonts w:ascii="Times New Roman" w:eastAsia="Times New Roman" w:hAnsi="Times New Roman" w:cs="Times New Roman"/>
          <w:sz w:val="16"/>
          <w:szCs w:val="16"/>
        </w:rPr>
      </w:pPr>
    </w:p>
    <w:tbl>
      <w:tblPr>
        <w:tblStyle w:val="afff7"/>
        <w:tblW w:w="9588"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68"/>
        <w:gridCol w:w="6520"/>
      </w:tblGrid>
      <w:tr w:rsidR="00C55963" w:rsidRPr="00F92596" w14:paraId="571AD979" w14:textId="77777777" w:rsidTr="00ED270F">
        <w:trPr>
          <w:jc w:val="center"/>
        </w:trPr>
        <w:tc>
          <w:tcPr>
            <w:tcW w:w="3068" w:type="dxa"/>
          </w:tcPr>
          <w:p w14:paraId="5A8A4E1B" w14:textId="77777777" w:rsidR="00C55963" w:rsidRPr="00F92596" w:rsidRDefault="00CE4113" w:rsidP="00AE351D">
            <w:pPr>
              <w:rPr>
                <w:rFonts w:ascii="Times New Roman" w:eastAsia="Times New Roman" w:hAnsi="Times New Roman" w:cs="Times New Roman"/>
                <w:sz w:val="24"/>
                <w:szCs w:val="24"/>
              </w:rPr>
            </w:pPr>
            <w:r w:rsidRPr="00F92596">
              <w:rPr>
                <w:rFonts w:ascii="Times New Roman" w:eastAsia="Times New Roman" w:hAnsi="Times New Roman" w:cs="Times New Roman"/>
                <w:sz w:val="24"/>
                <w:szCs w:val="24"/>
              </w:rPr>
              <w:t>Раздел 1. Планирование деятельности</w:t>
            </w:r>
          </w:p>
        </w:tc>
        <w:tc>
          <w:tcPr>
            <w:tcW w:w="6520" w:type="dxa"/>
          </w:tcPr>
          <w:p w14:paraId="06E33FFF" w14:textId="77777777" w:rsidR="00C55963" w:rsidRPr="00F92596" w:rsidRDefault="00CE4113" w:rsidP="00AE351D">
            <w:pPr>
              <w:jc w:val="both"/>
              <w:rPr>
                <w:rFonts w:ascii="Times New Roman" w:eastAsia="Times New Roman" w:hAnsi="Times New Roman" w:cs="Times New Roman"/>
                <w:sz w:val="24"/>
                <w:szCs w:val="24"/>
              </w:rPr>
            </w:pPr>
            <w:r w:rsidRPr="00F92596">
              <w:rPr>
                <w:rFonts w:ascii="Times New Roman" w:eastAsia="Times New Roman" w:hAnsi="Times New Roman" w:cs="Times New Roman"/>
                <w:sz w:val="24"/>
                <w:szCs w:val="24"/>
              </w:rPr>
              <w:t>Планирование деятельности органов внешнего государственного аудита и финансового контроля</w:t>
            </w:r>
          </w:p>
        </w:tc>
      </w:tr>
      <w:tr w:rsidR="00C55963" w:rsidRPr="00F92596" w14:paraId="050896A0" w14:textId="77777777" w:rsidTr="00ED270F">
        <w:trPr>
          <w:jc w:val="center"/>
        </w:trPr>
        <w:tc>
          <w:tcPr>
            <w:tcW w:w="3068" w:type="dxa"/>
            <w:vMerge w:val="restart"/>
          </w:tcPr>
          <w:p w14:paraId="3C15EDDE" w14:textId="77777777" w:rsidR="00C55963" w:rsidRPr="00F92596" w:rsidRDefault="00CE4113" w:rsidP="00AE351D">
            <w:pPr>
              <w:rPr>
                <w:rFonts w:ascii="Times New Roman" w:eastAsia="Times New Roman" w:hAnsi="Times New Roman" w:cs="Times New Roman"/>
                <w:sz w:val="24"/>
                <w:szCs w:val="24"/>
              </w:rPr>
            </w:pPr>
            <w:r w:rsidRPr="00F92596">
              <w:rPr>
                <w:rFonts w:ascii="Times New Roman" w:eastAsia="Times New Roman" w:hAnsi="Times New Roman" w:cs="Times New Roman"/>
                <w:sz w:val="24"/>
                <w:szCs w:val="24"/>
              </w:rPr>
              <w:t>Раздел 2. Проведение внешнего государственного аудита</w:t>
            </w:r>
          </w:p>
        </w:tc>
        <w:tc>
          <w:tcPr>
            <w:tcW w:w="6520" w:type="dxa"/>
          </w:tcPr>
          <w:p w14:paraId="3053419B" w14:textId="77777777" w:rsidR="00C55963" w:rsidRPr="00F92596" w:rsidRDefault="00CE4113" w:rsidP="00AE351D">
            <w:pPr>
              <w:jc w:val="both"/>
              <w:rPr>
                <w:rFonts w:ascii="Times New Roman" w:eastAsia="Times New Roman" w:hAnsi="Times New Roman" w:cs="Times New Roman"/>
                <w:sz w:val="24"/>
                <w:szCs w:val="24"/>
              </w:rPr>
            </w:pPr>
            <w:r w:rsidRPr="00F92596">
              <w:rPr>
                <w:rFonts w:ascii="Times New Roman" w:eastAsia="Times New Roman" w:hAnsi="Times New Roman" w:cs="Times New Roman"/>
                <w:sz w:val="24"/>
                <w:szCs w:val="24"/>
              </w:rPr>
              <w:t>Проведение внешнего государственного аудита</w:t>
            </w:r>
          </w:p>
        </w:tc>
      </w:tr>
      <w:tr w:rsidR="00C55963" w:rsidRPr="00F92596" w14:paraId="7489798F" w14:textId="77777777" w:rsidTr="00ED270F">
        <w:trPr>
          <w:jc w:val="center"/>
        </w:trPr>
        <w:tc>
          <w:tcPr>
            <w:tcW w:w="3068" w:type="dxa"/>
            <w:vMerge/>
          </w:tcPr>
          <w:p w14:paraId="35873E42" w14:textId="77777777" w:rsidR="00C55963" w:rsidRPr="00F92596" w:rsidRDefault="00C55963" w:rsidP="00AE351D">
            <w:pPr>
              <w:widowControl w:val="0"/>
              <w:pBdr>
                <w:top w:val="nil"/>
                <w:left w:val="nil"/>
                <w:bottom w:val="nil"/>
                <w:right w:val="nil"/>
                <w:between w:val="nil"/>
              </w:pBdr>
              <w:rPr>
                <w:rFonts w:ascii="Times New Roman" w:eastAsia="Times New Roman" w:hAnsi="Times New Roman" w:cs="Times New Roman"/>
                <w:sz w:val="24"/>
                <w:szCs w:val="24"/>
              </w:rPr>
            </w:pPr>
          </w:p>
        </w:tc>
        <w:tc>
          <w:tcPr>
            <w:tcW w:w="6520" w:type="dxa"/>
          </w:tcPr>
          <w:p w14:paraId="206C446B" w14:textId="77777777" w:rsidR="00C55963" w:rsidRPr="00F92596" w:rsidRDefault="00CE4113" w:rsidP="00AE351D">
            <w:pPr>
              <w:jc w:val="both"/>
              <w:rPr>
                <w:rFonts w:ascii="Times New Roman" w:eastAsia="Times New Roman" w:hAnsi="Times New Roman" w:cs="Times New Roman"/>
                <w:sz w:val="24"/>
                <w:szCs w:val="24"/>
              </w:rPr>
            </w:pPr>
            <w:r w:rsidRPr="00F92596">
              <w:rPr>
                <w:rFonts w:ascii="Times New Roman" w:eastAsia="Times New Roman" w:hAnsi="Times New Roman" w:cs="Times New Roman"/>
                <w:sz w:val="24"/>
                <w:szCs w:val="24"/>
              </w:rPr>
              <w:t>Аудит эффективности</w:t>
            </w:r>
          </w:p>
        </w:tc>
      </w:tr>
      <w:tr w:rsidR="00C55963" w:rsidRPr="00F92596" w14:paraId="57AA5E26" w14:textId="77777777" w:rsidTr="00ED270F">
        <w:trPr>
          <w:jc w:val="center"/>
        </w:trPr>
        <w:tc>
          <w:tcPr>
            <w:tcW w:w="3068" w:type="dxa"/>
            <w:vMerge/>
          </w:tcPr>
          <w:p w14:paraId="59096818" w14:textId="77777777" w:rsidR="00C55963" w:rsidRPr="00F92596" w:rsidRDefault="00C55963" w:rsidP="00AE351D">
            <w:pPr>
              <w:widowControl w:val="0"/>
              <w:pBdr>
                <w:top w:val="nil"/>
                <w:left w:val="nil"/>
                <w:bottom w:val="nil"/>
                <w:right w:val="nil"/>
                <w:between w:val="nil"/>
              </w:pBdr>
              <w:rPr>
                <w:rFonts w:ascii="Times New Roman" w:eastAsia="Times New Roman" w:hAnsi="Times New Roman" w:cs="Times New Roman"/>
                <w:sz w:val="24"/>
                <w:szCs w:val="24"/>
              </w:rPr>
            </w:pPr>
          </w:p>
        </w:tc>
        <w:tc>
          <w:tcPr>
            <w:tcW w:w="6520" w:type="dxa"/>
          </w:tcPr>
          <w:p w14:paraId="58EB5861" w14:textId="77777777" w:rsidR="00C55963" w:rsidRPr="00F92596" w:rsidRDefault="00CE4113" w:rsidP="00AE351D">
            <w:pPr>
              <w:jc w:val="both"/>
              <w:rPr>
                <w:rFonts w:ascii="Times New Roman" w:eastAsia="Times New Roman" w:hAnsi="Times New Roman" w:cs="Times New Roman"/>
                <w:sz w:val="24"/>
                <w:szCs w:val="24"/>
              </w:rPr>
            </w:pPr>
            <w:r w:rsidRPr="00F92596">
              <w:rPr>
                <w:rFonts w:ascii="Times New Roman" w:eastAsia="Times New Roman" w:hAnsi="Times New Roman" w:cs="Times New Roman"/>
                <w:sz w:val="24"/>
                <w:szCs w:val="24"/>
              </w:rPr>
              <w:t>Особенности проведения аудита эффективности по сферам государственного управления и отраслям экономики</w:t>
            </w:r>
          </w:p>
        </w:tc>
      </w:tr>
      <w:tr w:rsidR="00C55963" w:rsidRPr="00F92596" w14:paraId="2C5D7B4E" w14:textId="77777777" w:rsidTr="00ED270F">
        <w:trPr>
          <w:jc w:val="center"/>
        </w:trPr>
        <w:tc>
          <w:tcPr>
            <w:tcW w:w="3068" w:type="dxa"/>
            <w:vMerge/>
          </w:tcPr>
          <w:p w14:paraId="3DEABAA3" w14:textId="77777777" w:rsidR="00C55963" w:rsidRPr="00F92596" w:rsidRDefault="00C55963" w:rsidP="00AE351D">
            <w:pPr>
              <w:widowControl w:val="0"/>
              <w:pBdr>
                <w:top w:val="nil"/>
                <w:left w:val="nil"/>
                <w:bottom w:val="nil"/>
                <w:right w:val="nil"/>
                <w:between w:val="nil"/>
              </w:pBdr>
              <w:rPr>
                <w:rFonts w:ascii="Times New Roman" w:eastAsia="Times New Roman" w:hAnsi="Times New Roman" w:cs="Times New Roman"/>
                <w:sz w:val="24"/>
                <w:szCs w:val="24"/>
              </w:rPr>
            </w:pPr>
          </w:p>
        </w:tc>
        <w:tc>
          <w:tcPr>
            <w:tcW w:w="6520" w:type="dxa"/>
          </w:tcPr>
          <w:p w14:paraId="7106C917" w14:textId="77777777" w:rsidR="00C55963" w:rsidRPr="00F92596" w:rsidRDefault="00CE4113" w:rsidP="00AE351D">
            <w:pPr>
              <w:jc w:val="both"/>
              <w:rPr>
                <w:rFonts w:ascii="Times New Roman" w:eastAsia="Times New Roman" w:hAnsi="Times New Roman" w:cs="Times New Roman"/>
                <w:sz w:val="24"/>
                <w:szCs w:val="24"/>
              </w:rPr>
            </w:pPr>
            <w:r w:rsidRPr="00F92596">
              <w:rPr>
                <w:rFonts w:ascii="Times New Roman" w:eastAsia="Times New Roman" w:hAnsi="Times New Roman" w:cs="Times New Roman"/>
                <w:sz w:val="24"/>
                <w:szCs w:val="24"/>
              </w:rPr>
              <w:t>Аудит соответствия</w:t>
            </w:r>
          </w:p>
        </w:tc>
      </w:tr>
      <w:tr w:rsidR="00C55963" w:rsidRPr="00F92596" w14:paraId="0B735D6D" w14:textId="77777777" w:rsidTr="00ED270F">
        <w:trPr>
          <w:jc w:val="center"/>
        </w:trPr>
        <w:tc>
          <w:tcPr>
            <w:tcW w:w="3068" w:type="dxa"/>
            <w:vMerge/>
          </w:tcPr>
          <w:p w14:paraId="1950343B" w14:textId="77777777" w:rsidR="00C55963" w:rsidRPr="00F92596" w:rsidRDefault="00C55963" w:rsidP="00AE351D">
            <w:pPr>
              <w:widowControl w:val="0"/>
              <w:pBdr>
                <w:top w:val="nil"/>
                <w:left w:val="nil"/>
                <w:bottom w:val="nil"/>
                <w:right w:val="nil"/>
                <w:between w:val="nil"/>
              </w:pBdr>
              <w:rPr>
                <w:rFonts w:ascii="Times New Roman" w:eastAsia="Times New Roman" w:hAnsi="Times New Roman" w:cs="Times New Roman"/>
                <w:sz w:val="24"/>
                <w:szCs w:val="24"/>
              </w:rPr>
            </w:pPr>
          </w:p>
        </w:tc>
        <w:tc>
          <w:tcPr>
            <w:tcW w:w="6520" w:type="dxa"/>
          </w:tcPr>
          <w:p w14:paraId="34F08D8E" w14:textId="77777777" w:rsidR="00C55963" w:rsidRPr="00F92596" w:rsidRDefault="00CE4113" w:rsidP="00AE351D">
            <w:pPr>
              <w:jc w:val="both"/>
              <w:rPr>
                <w:rFonts w:ascii="Times New Roman" w:eastAsia="Times New Roman" w:hAnsi="Times New Roman" w:cs="Times New Roman"/>
                <w:sz w:val="24"/>
                <w:szCs w:val="24"/>
              </w:rPr>
            </w:pPr>
            <w:r w:rsidRPr="00F92596">
              <w:rPr>
                <w:rFonts w:ascii="Times New Roman" w:eastAsia="Times New Roman" w:hAnsi="Times New Roman" w:cs="Times New Roman"/>
                <w:sz w:val="24"/>
                <w:szCs w:val="24"/>
              </w:rPr>
              <w:t>Особенности проведения аудита соответствия по сферам государственного управления и отраслям экономики</w:t>
            </w:r>
          </w:p>
        </w:tc>
      </w:tr>
      <w:tr w:rsidR="00C55963" w:rsidRPr="00F92596" w14:paraId="55D6AFD7" w14:textId="77777777" w:rsidTr="00ED270F">
        <w:trPr>
          <w:jc w:val="center"/>
        </w:trPr>
        <w:tc>
          <w:tcPr>
            <w:tcW w:w="3068" w:type="dxa"/>
            <w:vMerge/>
          </w:tcPr>
          <w:p w14:paraId="63D3D418" w14:textId="77777777" w:rsidR="00C55963" w:rsidRPr="00F92596" w:rsidRDefault="00C55963" w:rsidP="00AE351D">
            <w:pPr>
              <w:widowControl w:val="0"/>
              <w:pBdr>
                <w:top w:val="nil"/>
                <w:left w:val="nil"/>
                <w:bottom w:val="nil"/>
                <w:right w:val="nil"/>
                <w:between w:val="nil"/>
              </w:pBdr>
              <w:rPr>
                <w:rFonts w:ascii="Times New Roman" w:eastAsia="Times New Roman" w:hAnsi="Times New Roman" w:cs="Times New Roman"/>
                <w:sz w:val="24"/>
                <w:szCs w:val="24"/>
              </w:rPr>
            </w:pPr>
          </w:p>
        </w:tc>
        <w:tc>
          <w:tcPr>
            <w:tcW w:w="6520" w:type="dxa"/>
          </w:tcPr>
          <w:p w14:paraId="507C9115" w14:textId="77777777" w:rsidR="00C55963" w:rsidRPr="00F92596" w:rsidRDefault="00CE4113" w:rsidP="00AE351D">
            <w:pPr>
              <w:jc w:val="both"/>
              <w:rPr>
                <w:rFonts w:ascii="Times New Roman" w:eastAsia="Times New Roman" w:hAnsi="Times New Roman" w:cs="Times New Roman"/>
                <w:sz w:val="24"/>
                <w:szCs w:val="24"/>
              </w:rPr>
            </w:pPr>
            <w:r w:rsidRPr="00F92596">
              <w:rPr>
                <w:rFonts w:ascii="Times New Roman" w:eastAsia="Times New Roman" w:hAnsi="Times New Roman" w:cs="Times New Roman"/>
                <w:sz w:val="24"/>
                <w:szCs w:val="24"/>
              </w:rPr>
              <w:t>Аудит финансовой отчетности</w:t>
            </w:r>
          </w:p>
        </w:tc>
      </w:tr>
      <w:tr w:rsidR="00C55963" w:rsidRPr="00F92596" w14:paraId="156E7312" w14:textId="77777777" w:rsidTr="00ED270F">
        <w:trPr>
          <w:jc w:val="center"/>
        </w:trPr>
        <w:tc>
          <w:tcPr>
            <w:tcW w:w="3068" w:type="dxa"/>
            <w:vMerge/>
          </w:tcPr>
          <w:p w14:paraId="2824A373" w14:textId="77777777" w:rsidR="00C55963" w:rsidRPr="00F92596" w:rsidRDefault="00C55963" w:rsidP="00AE351D">
            <w:pPr>
              <w:widowControl w:val="0"/>
              <w:pBdr>
                <w:top w:val="nil"/>
                <w:left w:val="nil"/>
                <w:bottom w:val="nil"/>
                <w:right w:val="nil"/>
                <w:between w:val="nil"/>
              </w:pBdr>
              <w:rPr>
                <w:rFonts w:ascii="Times New Roman" w:eastAsia="Times New Roman" w:hAnsi="Times New Roman" w:cs="Times New Roman"/>
                <w:sz w:val="24"/>
                <w:szCs w:val="24"/>
              </w:rPr>
            </w:pPr>
          </w:p>
        </w:tc>
        <w:tc>
          <w:tcPr>
            <w:tcW w:w="6520" w:type="dxa"/>
          </w:tcPr>
          <w:p w14:paraId="209F2C2D" w14:textId="77777777" w:rsidR="00C55963" w:rsidRPr="00F92596" w:rsidRDefault="00CE4113" w:rsidP="00AE351D">
            <w:pPr>
              <w:jc w:val="both"/>
              <w:rPr>
                <w:rFonts w:ascii="Times New Roman" w:eastAsia="Times New Roman" w:hAnsi="Times New Roman" w:cs="Times New Roman"/>
                <w:sz w:val="24"/>
                <w:szCs w:val="24"/>
              </w:rPr>
            </w:pPr>
            <w:r w:rsidRPr="00F92596">
              <w:rPr>
                <w:rFonts w:ascii="Times New Roman" w:eastAsia="Times New Roman" w:hAnsi="Times New Roman" w:cs="Times New Roman"/>
                <w:sz w:val="24"/>
                <w:szCs w:val="24"/>
              </w:rPr>
              <w:t>Особенности проведения аудита финансовой отчетности, аудита консолидированной финансовой отчетности по сферам государственного управления</w:t>
            </w:r>
          </w:p>
        </w:tc>
      </w:tr>
      <w:tr w:rsidR="00C55963" w:rsidRPr="00F92596" w14:paraId="56E926EA" w14:textId="77777777" w:rsidTr="00ED270F">
        <w:trPr>
          <w:jc w:val="center"/>
        </w:trPr>
        <w:tc>
          <w:tcPr>
            <w:tcW w:w="3068" w:type="dxa"/>
            <w:vMerge/>
          </w:tcPr>
          <w:p w14:paraId="49414045" w14:textId="77777777" w:rsidR="00C55963" w:rsidRPr="00F92596" w:rsidRDefault="00C55963" w:rsidP="00AE351D">
            <w:pPr>
              <w:widowControl w:val="0"/>
              <w:pBdr>
                <w:top w:val="nil"/>
                <w:left w:val="nil"/>
                <w:bottom w:val="nil"/>
                <w:right w:val="nil"/>
                <w:between w:val="nil"/>
              </w:pBdr>
              <w:rPr>
                <w:rFonts w:ascii="Times New Roman" w:eastAsia="Times New Roman" w:hAnsi="Times New Roman" w:cs="Times New Roman"/>
                <w:sz w:val="24"/>
                <w:szCs w:val="24"/>
              </w:rPr>
            </w:pPr>
          </w:p>
        </w:tc>
        <w:tc>
          <w:tcPr>
            <w:tcW w:w="6520" w:type="dxa"/>
          </w:tcPr>
          <w:p w14:paraId="674B82E3" w14:textId="77777777" w:rsidR="00C55963" w:rsidRPr="00F92596" w:rsidRDefault="00CE4113" w:rsidP="00AE351D">
            <w:pPr>
              <w:jc w:val="both"/>
              <w:rPr>
                <w:rFonts w:ascii="Times New Roman" w:eastAsia="Times New Roman" w:hAnsi="Times New Roman" w:cs="Times New Roman"/>
                <w:sz w:val="24"/>
                <w:szCs w:val="24"/>
              </w:rPr>
            </w:pPr>
            <w:r w:rsidRPr="00F92596">
              <w:rPr>
                <w:rFonts w:ascii="Times New Roman" w:eastAsia="Times New Roman" w:hAnsi="Times New Roman" w:cs="Times New Roman"/>
                <w:sz w:val="24"/>
                <w:szCs w:val="24"/>
              </w:rPr>
              <w:t>Специализированные области аудита</w:t>
            </w:r>
          </w:p>
        </w:tc>
      </w:tr>
      <w:tr w:rsidR="00C55963" w:rsidRPr="00F92596" w14:paraId="5722BCA9" w14:textId="77777777" w:rsidTr="00ED270F">
        <w:trPr>
          <w:jc w:val="center"/>
        </w:trPr>
        <w:tc>
          <w:tcPr>
            <w:tcW w:w="3068" w:type="dxa"/>
            <w:vMerge/>
          </w:tcPr>
          <w:p w14:paraId="4986C0CA" w14:textId="77777777" w:rsidR="00C55963" w:rsidRPr="00F92596" w:rsidRDefault="00C55963" w:rsidP="00AE351D">
            <w:pPr>
              <w:widowControl w:val="0"/>
              <w:pBdr>
                <w:top w:val="nil"/>
                <w:left w:val="nil"/>
                <w:bottom w:val="nil"/>
                <w:right w:val="nil"/>
                <w:between w:val="nil"/>
              </w:pBdr>
              <w:rPr>
                <w:rFonts w:ascii="Times New Roman" w:eastAsia="Times New Roman" w:hAnsi="Times New Roman" w:cs="Times New Roman"/>
                <w:sz w:val="24"/>
                <w:szCs w:val="24"/>
              </w:rPr>
            </w:pPr>
          </w:p>
        </w:tc>
        <w:tc>
          <w:tcPr>
            <w:tcW w:w="6520" w:type="dxa"/>
          </w:tcPr>
          <w:p w14:paraId="519EE0CB" w14:textId="77777777" w:rsidR="00C55963" w:rsidRPr="00F92596" w:rsidRDefault="00CE4113" w:rsidP="00AE351D">
            <w:pPr>
              <w:jc w:val="both"/>
              <w:rPr>
                <w:rFonts w:ascii="Times New Roman" w:eastAsia="Times New Roman" w:hAnsi="Times New Roman" w:cs="Times New Roman"/>
                <w:sz w:val="24"/>
                <w:szCs w:val="24"/>
              </w:rPr>
            </w:pPr>
            <w:r w:rsidRPr="00F92596">
              <w:rPr>
                <w:rFonts w:ascii="Times New Roman" w:eastAsia="Times New Roman" w:hAnsi="Times New Roman" w:cs="Times New Roman"/>
                <w:sz w:val="24"/>
                <w:szCs w:val="24"/>
              </w:rPr>
              <w:t xml:space="preserve">Специализированные области аудита эффективности </w:t>
            </w:r>
          </w:p>
        </w:tc>
      </w:tr>
      <w:tr w:rsidR="00C55963" w:rsidRPr="00F92596" w14:paraId="15AA25FC" w14:textId="77777777" w:rsidTr="00ED270F">
        <w:trPr>
          <w:jc w:val="center"/>
        </w:trPr>
        <w:tc>
          <w:tcPr>
            <w:tcW w:w="3068" w:type="dxa"/>
            <w:vMerge/>
          </w:tcPr>
          <w:p w14:paraId="6AAC9554" w14:textId="77777777" w:rsidR="00C55963" w:rsidRPr="00F92596" w:rsidRDefault="00C55963" w:rsidP="00AE351D">
            <w:pPr>
              <w:widowControl w:val="0"/>
              <w:pBdr>
                <w:top w:val="nil"/>
                <w:left w:val="nil"/>
                <w:bottom w:val="nil"/>
                <w:right w:val="nil"/>
                <w:between w:val="nil"/>
              </w:pBdr>
              <w:rPr>
                <w:rFonts w:ascii="Times New Roman" w:eastAsia="Times New Roman" w:hAnsi="Times New Roman" w:cs="Times New Roman"/>
                <w:sz w:val="24"/>
                <w:szCs w:val="24"/>
              </w:rPr>
            </w:pPr>
          </w:p>
        </w:tc>
        <w:tc>
          <w:tcPr>
            <w:tcW w:w="6520" w:type="dxa"/>
          </w:tcPr>
          <w:p w14:paraId="79E9B3F8" w14:textId="77777777" w:rsidR="00C55963" w:rsidRPr="00F92596" w:rsidRDefault="00CE4113" w:rsidP="00AE351D">
            <w:pPr>
              <w:jc w:val="both"/>
              <w:rPr>
                <w:rFonts w:ascii="Times New Roman" w:eastAsia="Times New Roman" w:hAnsi="Times New Roman" w:cs="Times New Roman"/>
                <w:sz w:val="24"/>
                <w:szCs w:val="24"/>
              </w:rPr>
            </w:pPr>
            <w:r w:rsidRPr="00F92596">
              <w:rPr>
                <w:rFonts w:ascii="Times New Roman" w:eastAsia="Times New Roman" w:hAnsi="Times New Roman" w:cs="Times New Roman"/>
                <w:sz w:val="24"/>
                <w:szCs w:val="24"/>
              </w:rPr>
              <w:t xml:space="preserve">Специализированные области аудита соответствия </w:t>
            </w:r>
          </w:p>
        </w:tc>
      </w:tr>
      <w:tr w:rsidR="00C55963" w:rsidRPr="00F92596" w14:paraId="78A44377" w14:textId="77777777" w:rsidTr="00ED270F">
        <w:trPr>
          <w:jc w:val="center"/>
        </w:trPr>
        <w:tc>
          <w:tcPr>
            <w:tcW w:w="3068" w:type="dxa"/>
            <w:vMerge/>
          </w:tcPr>
          <w:p w14:paraId="3B7FF5CF" w14:textId="77777777" w:rsidR="00C55963" w:rsidRPr="00F92596" w:rsidRDefault="00C55963" w:rsidP="00AE351D">
            <w:pPr>
              <w:widowControl w:val="0"/>
              <w:pBdr>
                <w:top w:val="nil"/>
                <w:left w:val="nil"/>
                <w:bottom w:val="nil"/>
                <w:right w:val="nil"/>
                <w:between w:val="nil"/>
              </w:pBdr>
              <w:rPr>
                <w:rFonts w:ascii="Times New Roman" w:eastAsia="Times New Roman" w:hAnsi="Times New Roman" w:cs="Times New Roman"/>
                <w:sz w:val="24"/>
                <w:szCs w:val="24"/>
              </w:rPr>
            </w:pPr>
          </w:p>
        </w:tc>
        <w:tc>
          <w:tcPr>
            <w:tcW w:w="6520" w:type="dxa"/>
          </w:tcPr>
          <w:p w14:paraId="3705E80E" w14:textId="77777777" w:rsidR="00C55963" w:rsidRPr="00F92596" w:rsidRDefault="00CE4113" w:rsidP="00AE351D">
            <w:pPr>
              <w:jc w:val="both"/>
              <w:rPr>
                <w:rFonts w:ascii="Times New Roman" w:eastAsia="Times New Roman" w:hAnsi="Times New Roman" w:cs="Times New Roman"/>
                <w:sz w:val="24"/>
                <w:szCs w:val="24"/>
              </w:rPr>
            </w:pPr>
            <w:r w:rsidRPr="00F92596">
              <w:rPr>
                <w:rFonts w:ascii="Times New Roman" w:eastAsia="Times New Roman" w:hAnsi="Times New Roman" w:cs="Times New Roman"/>
                <w:sz w:val="24"/>
                <w:szCs w:val="24"/>
              </w:rPr>
              <w:t>Использование работы третьих лиц</w:t>
            </w:r>
          </w:p>
        </w:tc>
      </w:tr>
      <w:tr w:rsidR="00C55963" w:rsidRPr="00F92596" w14:paraId="24BE4159" w14:textId="77777777" w:rsidTr="00ED270F">
        <w:trPr>
          <w:jc w:val="center"/>
        </w:trPr>
        <w:tc>
          <w:tcPr>
            <w:tcW w:w="3068" w:type="dxa"/>
            <w:vMerge w:val="restart"/>
          </w:tcPr>
          <w:p w14:paraId="50BD1907" w14:textId="77777777" w:rsidR="00C55963" w:rsidRPr="00F92596" w:rsidRDefault="00CE4113" w:rsidP="00AE351D">
            <w:pPr>
              <w:rPr>
                <w:rFonts w:ascii="Times New Roman" w:eastAsia="Times New Roman" w:hAnsi="Times New Roman" w:cs="Times New Roman"/>
                <w:sz w:val="24"/>
                <w:szCs w:val="24"/>
              </w:rPr>
            </w:pPr>
            <w:r w:rsidRPr="00F92596">
              <w:rPr>
                <w:rFonts w:ascii="Times New Roman" w:eastAsia="Times New Roman" w:hAnsi="Times New Roman" w:cs="Times New Roman"/>
                <w:sz w:val="24"/>
                <w:szCs w:val="24"/>
              </w:rPr>
              <w:t>Раздел 3. Контроль качества государственного аудита</w:t>
            </w:r>
          </w:p>
        </w:tc>
        <w:tc>
          <w:tcPr>
            <w:tcW w:w="6520" w:type="dxa"/>
          </w:tcPr>
          <w:p w14:paraId="0175F17F" w14:textId="77777777" w:rsidR="00C55963" w:rsidRPr="00F92596" w:rsidRDefault="00CE4113" w:rsidP="00AE351D">
            <w:pPr>
              <w:jc w:val="both"/>
              <w:rPr>
                <w:rFonts w:ascii="Times New Roman" w:eastAsia="Times New Roman" w:hAnsi="Times New Roman" w:cs="Times New Roman"/>
                <w:sz w:val="24"/>
                <w:szCs w:val="24"/>
              </w:rPr>
            </w:pPr>
            <w:r w:rsidRPr="00F92596">
              <w:rPr>
                <w:rFonts w:ascii="Times New Roman" w:eastAsia="Times New Roman" w:hAnsi="Times New Roman" w:cs="Times New Roman"/>
                <w:sz w:val="24"/>
                <w:szCs w:val="24"/>
              </w:rPr>
              <w:t>Контроль за соблюдением стандартов государственного аудита и финансового контроля</w:t>
            </w:r>
          </w:p>
        </w:tc>
      </w:tr>
      <w:tr w:rsidR="00C55963" w:rsidRPr="00F92596" w14:paraId="2DD52726" w14:textId="77777777" w:rsidTr="00ED270F">
        <w:trPr>
          <w:jc w:val="center"/>
        </w:trPr>
        <w:tc>
          <w:tcPr>
            <w:tcW w:w="3068" w:type="dxa"/>
            <w:vMerge/>
          </w:tcPr>
          <w:p w14:paraId="31DDAD41" w14:textId="77777777" w:rsidR="00C55963" w:rsidRPr="00F92596" w:rsidRDefault="00C55963" w:rsidP="00AE351D">
            <w:pPr>
              <w:widowControl w:val="0"/>
              <w:pBdr>
                <w:top w:val="nil"/>
                <w:left w:val="nil"/>
                <w:bottom w:val="nil"/>
                <w:right w:val="nil"/>
                <w:between w:val="nil"/>
              </w:pBdr>
              <w:rPr>
                <w:rFonts w:ascii="Times New Roman" w:eastAsia="Times New Roman" w:hAnsi="Times New Roman" w:cs="Times New Roman"/>
                <w:sz w:val="24"/>
                <w:szCs w:val="24"/>
              </w:rPr>
            </w:pPr>
          </w:p>
        </w:tc>
        <w:tc>
          <w:tcPr>
            <w:tcW w:w="6520" w:type="dxa"/>
          </w:tcPr>
          <w:p w14:paraId="204C6541" w14:textId="77777777" w:rsidR="00C55963" w:rsidRPr="00F92596" w:rsidRDefault="00CE4113" w:rsidP="00AE351D">
            <w:pPr>
              <w:jc w:val="both"/>
              <w:rPr>
                <w:rFonts w:ascii="Times New Roman" w:eastAsia="Times New Roman" w:hAnsi="Times New Roman" w:cs="Times New Roman"/>
                <w:sz w:val="24"/>
                <w:szCs w:val="24"/>
              </w:rPr>
            </w:pPr>
            <w:r w:rsidRPr="00F92596">
              <w:rPr>
                <w:rFonts w:ascii="Times New Roman" w:eastAsia="Times New Roman" w:hAnsi="Times New Roman" w:cs="Times New Roman"/>
                <w:sz w:val="24"/>
                <w:szCs w:val="24"/>
              </w:rPr>
              <w:t>Контроль качества аудита, проводимого органами внешнего государственного аудита и финансового контроля</w:t>
            </w:r>
          </w:p>
        </w:tc>
      </w:tr>
      <w:tr w:rsidR="00C55963" w:rsidRPr="00F92596" w14:paraId="098D03C7" w14:textId="77777777" w:rsidTr="00ED270F">
        <w:trPr>
          <w:jc w:val="center"/>
        </w:trPr>
        <w:tc>
          <w:tcPr>
            <w:tcW w:w="3068" w:type="dxa"/>
          </w:tcPr>
          <w:p w14:paraId="654BA54C" w14:textId="77777777" w:rsidR="00C55963" w:rsidRPr="00F92596" w:rsidRDefault="00CE4113" w:rsidP="00AE351D">
            <w:pPr>
              <w:rPr>
                <w:rFonts w:ascii="Times New Roman" w:eastAsia="Times New Roman" w:hAnsi="Times New Roman" w:cs="Times New Roman"/>
                <w:sz w:val="24"/>
                <w:szCs w:val="24"/>
              </w:rPr>
            </w:pPr>
            <w:r w:rsidRPr="00F92596">
              <w:rPr>
                <w:rFonts w:ascii="Times New Roman" w:eastAsia="Times New Roman" w:hAnsi="Times New Roman" w:cs="Times New Roman"/>
                <w:sz w:val="24"/>
                <w:szCs w:val="24"/>
              </w:rPr>
              <w:t>Раздел 4. Финансовый контроль</w:t>
            </w:r>
          </w:p>
        </w:tc>
        <w:tc>
          <w:tcPr>
            <w:tcW w:w="6520" w:type="dxa"/>
          </w:tcPr>
          <w:p w14:paraId="2211378E" w14:textId="77777777" w:rsidR="00C55963" w:rsidRPr="00F92596" w:rsidRDefault="00CE4113" w:rsidP="00AE351D">
            <w:pPr>
              <w:jc w:val="both"/>
              <w:rPr>
                <w:rFonts w:ascii="Times New Roman" w:eastAsia="Times New Roman" w:hAnsi="Times New Roman" w:cs="Times New Roman"/>
                <w:sz w:val="24"/>
                <w:szCs w:val="24"/>
              </w:rPr>
            </w:pPr>
            <w:r w:rsidRPr="00F92596">
              <w:rPr>
                <w:rFonts w:ascii="Times New Roman" w:eastAsia="Times New Roman" w:hAnsi="Times New Roman" w:cs="Times New Roman"/>
                <w:sz w:val="24"/>
                <w:szCs w:val="24"/>
              </w:rPr>
              <w:t>Меры реагирования финансового контроля</w:t>
            </w:r>
          </w:p>
        </w:tc>
      </w:tr>
      <w:tr w:rsidR="00C55963" w:rsidRPr="00F92596" w14:paraId="10E7DF06" w14:textId="77777777" w:rsidTr="00ED270F">
        <w:trPr>
          <w:jc w:val="center"/>
        </w:trPr>
        <w:tc>
          <w:tcPr>
            <w:tcW w:w="3068" w:type="dxa"/>
            <w:tcBorders>
              <w:bottom w:val="nil"/>
            </w:tcBorders>
          </w:tcPr>
          <w:p w14:paraId="01D69DD2" w14:textId="77777777" w:rsidR="00C55963" w:rsidRPr="00F92596" w:rsidRDefault="00CE4113" w:rsidP="00AE351D">
            <w:pPr>
              <w:rPr>
                <w:rFonts w:ascii="Times New Roman" w:eastAsia="Times New Roman" w:hAnsi="Times New Roman" w:cs="Times New Roman"/>
                <w:sz w:val="24"/>
                <w:szCs w:val="24"/>
              </w:rPr>
            </w:pPr>
            <w:r w:rsidRPr="00F92596">
              <w:rPr>
                <w:rFonts w:ascii="Times New Roman" w:eastAsia="Times New Roman" w:hAnsi="Times New Roman" w:cs="Times New Roman"/>
                <w:sz w:val="24"/>
                <w:szCs w:val="24"/>
              </w:rPr>
              <w:t>Раздел 5. Экспертно-аналитическая деятельность и отчетность</w:t>
            </w:r>
          </w:p>
        </w:tc>
        <w:tc>
          <w:tcPr>
            <w:tcW w:w="6520" w:type="dxa"/>
            <w:tcBorders>
              <w:bottom w:val="nil"/>
            </w:tcBorders>
          </w:tcPr>
          <w:p w14:paraId="2171416E" w14:textId="77777777" w:rsidR="00C55963" w:rsidRPr="00F92596" w:rsidRDefault="00CE4113" w:rsidP="00AE351D">
            <w:pPr>
              <w:jc w:val="both"/>
              <w:rPr>
                <w:rFonts w:ascii="Times New Roman" w:eastAsia="Times New Roman" w:hAnsi="Times New Roman" w:cs="Times New Roman"/>
                <w:sz w:val="24"/>
                <w:szCs w:val="24"/>
              </w:rPr>
            </w:pPr>
            <w:r w:rsidRPr="00F92596">
              <w:rPr>
                <w:rFonts w:ascii="Times New Roman" w:eastAsia="Times New Roman" w:hAnsi="Times New Roman" w:cs="Times New Roman"/>
                <w:sz w:val="24"/>
                <w:szCs w:val="24"/>
              </w:rPr>
              <w:t>Экспертно-аналитическая деятельность органов внешнего государственного аудита и финансового контроля</w:t>
            </w:r>
          </w:p>
        </w:tc>
      </w:tr>
      <w:tr w:rsidR="00C55963" w:rsidRPr="00F92596" w14:paraId="1AA94ABA" w14:textId="77777777" w:rsidTr="00ED270F">
        <w:trPr>
          <w:jc w:val="center"/>
        </w:trPr>
        <w:tc>
          <w:tcPr>
            <w:tcW w:w="3068" w:type="dxa"/>
          </w:tcPr>
          <w:p w14:paraId="38298FEC" w14:textId="77777777" w:rsidR="00C55963" w:rsidRPr="00F92596" w:rsidRDefault="00CE4113" w:rsidP="00AE351D">
            <w:pPr>
              <w:rPr>
                <w:rFonts w:ascii="Times New Roman" w:eastAsia="Times New Roman" w:hAnsi="Times New Roman" w:cs="Times New Roman"/>
                <w:sz w:val="24"/>
                <w:szCs w:val="24"/>
              </w:rPr>
            </w:pPr>
            <w:r w:rsidRPr="00F92596">
              <w:rPr>
                <w:rFonts w:ascii="Times New Roman" w:eastAsia="Times New Roman" w:hAnsi="Times New Roman" w:cs="Times New Roman"/>
                <w:sz w:val="24"/>
                <w:szCs w:val="24"/>
              </w:rPr>
              <w:t>Раздел 6. Взаимодействие органов внешнего государственного аудита и финансового контроля</w:t>
            </w:r>
          </w:p>
        </w:tc>
        <w:tc>
          <w:tcPr>
            <w:tcW w:w="6520" w:type="dxa"/>
          </w:tcPr>
          <w:p w14:paraId="2D832182" w14:textId="77777777" w:rsidR="00C55963" w:rsidRPr="00F92596" w:rsidRDefault="00CE4113" w:rsidP="00AE351D">
            <w:pPr>
              <w:jc w:val="both"/>
              <w:rPr>
                <w:rFonts w:ascii="Times New Roman" w:eastAsia="Times New Roman" w:hAnsi="Times New Roman" w:cs="Times New Roman"/>
                <w:sz w:val="24"/>
                <w:szCs w:val="24"/>
              </w:rPr>
            </w:pPr>
            <w:r w:rsidRPr="00F92596">
              <w:rPr>
                <w:rFonts w:ascii="Times New Roman" w:eastAsia="Times New Roman" w:hAnsi="Times New Roman" w:cs="Times New Roman"/>
                <w:sz w:val="24"/>
                <w:szCs w:val="24"/>
              </w:rPr>
              <w:t>Взаимодействие органов внешнего государственного аудита и финансового контроля</w:t>
            </w:r>
          </w:p>
        </w:tc>
      </w:tr>
      <w:tr w:rsidR="00C55963" w:rsidRPr="00F92596" w14:paraId="1F16FFF0" w14:textId="77777777" w:rsidTr="00ED270F">
        <w:trPr>
          <w:jc w:val="center"/>
        </w:trPr>
        <w:tc>
          <w:tcPr>
            <w:tcW w:w="9588" w:type="dxa"/>
            <w:gridSpan w:val="2"/>
          </w:tcPr>
          <w:p w14:paraId="6BA47485" w14:textId="25CFA4B0" w:rsidR="00C55963" w:rsidRPr="00F92596" w:rsidRDefault="00C3596E" w:rsidP="00AE351D">
            <w:pPr>
              <w:ind w:firstLine="744"/>
              <w:jc w:val="both"/>
              <w:rPr>
                <w:rFonts w:ascii="Times New Roman" w:eastAsia="Times New Roman" w:hAnsi="Times New Roman" w:cs="Times New Roman"/>
                <w:sz w:val="24"/>
                <w:szCs w:val="24"/>
              </w:rPr>
            </w:pPr>
            <w:r w:rsidRPr="00F92596">
              <w:rPr>
                <w:rFonts w:ascii="Times New Roman" w:eastAsia="Times New Roman" w:hAnsi="Times New Roman" w:cs="Times New Roman"/>
                <w:sz w:val="24"/>
                <w:szCs w:val="24"/>
              </w:rPr>
              <w:t xml:space="preserve">Примечание – </w:t>
            </w:r>
            <w:r w:rsidR="00CE4113" w:rsidRPr="00F92596">
              <w:rPr>
                <w:rFonts w:ascii="Times New Roman" w:eastAsia="Times New Roman" w:hAnsi="Times New Roman" w:cs="Times New Roman"/>
                <w:sz w:val="24"/>
                <w:szCs w:val="24"/>
              </w:rPr>
              <w:t>Cоставлено автором</w:t>
            </w:r>
          </w:p>
        </w:tc>
      </w:tr>
    </w:tbl>
    <w:p w14:paraId="5DA59349" w14:textId="2C2E639A" w:rsidR="00C55963" w:rsidRDefault="008B161C" w:rsidP="00AE351D">
      <w:pPr>
        <w:ind w:firstLine="709"/>
        <w:jc w:val="both"/>
        <w:rPr>
          <w:rFonts w:ascii="Times New Roman" w:eastAsia="Times New Roman" w:hAnsi="Times New Roman" w:cs="Times New Roman"/>
          <w:sz w:val="28"/>
          <w:szCs w:val="28"/>
        </w:rPr>
      </w:pPr>
      <w:r w:rsidRPr="008B161C">
        <w:rPr>
          <w:rFonts w:ascii="Times New Roman" w:eastAsia="Times New Roman" w:hAnsi="Times New Roman" w:cs="Times New Roman"/>
          <w:sz w:val="28"/>
          <w:szCs w:val="28"/>
        </w:rPr>
        <w:t>Если планируется проведение экспертно-аналитической деятельности</w:t>
      </w:r>
      <w:r>
        <w:rPr>
          <w:rFonts w:ascii="Times New Roman" w:eastAsia="Times New Roman" w:hAnsi="Times New Roman" w:cs="Times New Roman"/>
          <w:sz w:val="28"/>
          <w:szCs w:val="28"/>
        </w:rPr>
        <w:t xml:space="preserve"> </w:t>
      </w:r>
      <w:r w:rsidR="00CE4113">
        <w:rPr>
          <w:rFonts w:ascii="Times New Roman" w:eastAsia="Times New Roman" w:hAnsi="Times New Roman" w:cs="Times New Roman"/>
          <w:sz w:val="28"/>
          <w:szCs w:val="28"/>
        </w:rPr>
        <w:t>по субъектам предстоящ</w:t>
      </w:r>
      <w:r>
        <w:rPr>
          <w:rFonts w:ascii="Times New Roman" w:eastAsia="Times New Roman" w:hAnsi="Times New Roman" w:cs="Times New Roman"/>
          <w:sz w:val="28"/>
          <w:szCs w:val="28"/>
        </w:rPr>
        <w:t>его</w:t>
      </w:r>
      <w:r w:rsidR="00CE4113">
        <w:rPr>
          <w:rFonts w:ascii="Times New Roman" w:eastAsia="Times New Roman" w:hAnsi="Times New Roman" w:cs="Times New Roman"/>
          <w:sz w:val="28"/>
          <w:szCs w:val="28"/>
        </w:rPr>
        <w:t xml:space="preserve"> аудит</w:t>
      </w:r>
      <w:r>
        <w:rPr>
          <w:rFonts w:ascii="Times New Roman" w:eastAsia="Times New Roman" w:hAnsi="Times New Roman" w:cs="Times New Roman"/>
          <w:sz w:val="28"/>
          <w:szCs w:val="28"/>
        </w:rPr>
        <w:t>а</w:t>
      </w:r>
      <w:r w:rsidR="00CE4113">
        <w:rPr>
          <w:rFonts w:ascii="Times New Roman" w:eastAsia="Times New Roman" w:hAnsi="Times New Roman" w:cs="Times New Roman"/>
          <w:sz w:val="28"/>
          <w:szCs w:val="28"/>
        </w:rPr>
        <w:t xml:space="preserve"> эффективности </w:t>
      </w:r>
      <w:r>
        <w:rPr>
          <w:rFonts w:ascii="Times New Roman" w:eastAsia="Times New Roman" w:hAnsi="Times New Roman" w:cs="Times New Roman"/>
          <w:sz w:val="28"/>
          <w:szCs w:val="28"/>
        </w:rPr>
        <w:t>для</w:t>
      </w:r>
      <w:r w:rsidR="00CE4113">
        <w:rPr>
          <w:rFonts w:ascii="Times New Roman" w:eastAsia="Times New Roman" w:hAnsi="Times New Roman" w:cs="Times New Roman"/>
          <w:sz w:val="28"/>
          <w:szCs w:val="28"/>
        </w:rPr>
        <w:t xml:space="preserve"> использования </w:t>
      </w:r>
      <w:r>
        <w:rPr>
          <w:rFonts w:ascii="Times New Roman" w:eastAsia="Times New Roman" w:hAnsi="Times New Roman" w:cs="Times New Roman"/>
          <w:sz w:val="28"/>
          <w:szCs w:val="28"/>
        </w:rPr>
        <w:t xml:space="preserve">в аудиторской деятельности данных </w:t>
      </w:r>
      <w:r w:rsidR="00CE4113">
        <w:rPr>
          <w:rFonts w:ascii="Times New Roman" w:eastAsia="Times New Roman" w:hAnsi="Times New Roman" w:cs="Times New Roman"/>
          <w:sz w:val="28"/>
          <w:szCs w:val="28"/>
        </w:rPr>
        <w:t xml:space="preserve">результатов, то сроки ее проведения планируют заранее до предполагаемого начала аудита эффективности. </w:t>
      </w:r>
    </w:p>
    <w:p w14:paraId="6D399CF8" w14:textId="6C98222F" w:rsidR="00C55963" w:rsidRDefault="008B161C"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Цель и задачи деятельности ОГА </w:t>
      </w:r>
      <w:r w:rsidR="00BC581A">
        <w:rPr>
          <w:rFonts w:ascii="Times New Roman" w:eastAsia="Times New Roman" w:hAnsi="Times New Roman" w:cs="Times New Roman"/>
          <w:sz w:val="28"/>
          <w:szCs w:val="28"/>
        </w:rPr>
        <w:t>по осуществлению экспертно-аналитического мероприятия определяются п</w:t>
      </w:r>
      <w:r w:rsidR="00CE4113">
        <w:rPr>
          <w:rFonts w:ascii="Times New Roman" w:eastAsia="Times New Roman" w:hAnsi="Times New Roman" w:cs="Times New Roman"/>
          <w:sz w:val="28"/>
          <w:szCs w:val="28"/>
        </w:rPr>
        <w:t>роцедурн</w:t>
      </w:r>
      <w:r w:rsidR="00BC581A">
        <w:rPr>
          <w:rFonts w:ascii="Times New Roman" w:eastAsia="Times New Roman" w:hAnsi="Times New Roman" w:cs="Times New Roman"/>
          <w:sz w:val="28"/>
          <w:szCs w:val="28"/>
        </w:rPr>
        <w:t>ым</w:t>
      </w:r>
      <w:r w:rsidR="00CE4113">
        <w:rPr>
          <w:rFonts w:ascii="Times New Roman" w:eastAsia="Times New Roman" w:hAnsi="Times New Roman" w:cs="Times New Roman"/>
          <w:sz w:val="28"/>
          <w:szCs w:val="28"/>
        </w:rPr>
        <w:t xml:space="preserve"> стандарт</w:t>
      </w:r>
      <w:r w:rsidR="00BC581A">
        <w:rPr>
          <w:rFonts w:ascii="Times New Roman" w:eastAsia="Times New Roman" w:hAnsi="Times New Roman" w:cs="Times New Roman"/>
          <w:sz w:val="28"/>
          <w:szCs w:val="28"/>
        </w:rPr>
        <w:t>ом</w:t>
      </w:r>
      <w:r w:rsidR="00CE4113">
        <w:rPr>
          <w:rFonts w:ascii="Times New Roman" w:eastAsia="Times New Roman" w:hAnsi="Times New Roman" w:cs="Times New Roman"/>
          <w:sz w:val="28"/>
          <w:szCs w:val="28"/>
        </w:rPr>
        <w:t xml:space="preserve"> 903 внешнего </w:t>
      </w:r>
      <w:r>
        <w:rPr>
          <w:rFonts w:ascii="Times New Roman" w:eastAsia="Times New Roman" w:hAnsi="Times New Roman" w:cs="Times New Roman"/>
          <w:sz w:val="28"/>
          <w:szCs w:val="28"/>
        </w:rPr>
        <w:t>ГА</w:t>
      </w:r>
      <w:r w:rsidR="00CE4113">
        <w:rPr>
          <w:rFonts w:ascii="Times New Roman" w:eastAsia="Times New Roman" w:hAnsi="Times New Roman" w:cs="Times New Roman"/>
          <w:sz w:val="28"/>
          <w:szCs w:val="28"/>
        </w:rPr>
        <w:t>.</w:t>
      </w:r>
      <w:r w:rsidR="001E5BDC">
        <w:rPr>
          <w:rFonts w:ascii="Times New Roman" w:eastAsia="Times New Roman" w:hAnsi="Times New Roman" w:cs="Times New Roman"/>
          <w:sz w:val="28"/>
          <w:szCs w:val="28"/>
        </w:rPr>
        <w:t xml:space="preserve"> Данный стандарт был разработан с учетом международного опыта и согласно НПА РК. </w:t>
      </w:r>
    </w:p>
    <w:p w14:paraId="3A9377B7" w14:textId="4BB623B8" w:rsidR="00C55963" w:rsidRDefault="001E5BDC" w:rsidP="00AE351D">
      <w:pPr>
        <w:ind w:firstLine="709"/>
        <w:jc w:val="both"/>
        <w:rPr>
          <w:rFonts w:ascii="Times New Roman" w:eastAsia="Times New Roman" w:hAnsi="Times New Roman" w:cs="Times New Roman"/>
          <w:sz w:val="28"/>
          <w:szCs w:val="28"/>
        </w:rPr>
      </w:pPr>
      <w:r w:rsidRPr="001E5BDC">
        <w:rPr>
          <w:rFonts w:ascii="Times New Roman" w:eastAsia="Times New Roman" w:hAnsi="Times New Roman" w:cs="Times New Roman"/>
          <w:sz w:val="28"/>
          <w:szCs w:val="28"/>
        </w:rPr>
        <w:t xml:space="preserve">Настоящий стандарт </w:t>
      </w:r>
      <w:r>
        <w:rPr>
          <w:rFonts w:ascii="Times New Roman" w:eastAsia="Times New Roman" w:hAnsi="Times New Roman" w:cs="Times New Roman"/>
          <w:sz w:val="28"/>
          <w:szCs w:val="28"/>
        </w:rPr>
        <w:t>применим к</w:t>
      </w:r>
      <w:r w:rsidRPr="001E5BDC">
        <w:rPr>
          <w:rFonts w:ascii="Times New Roman" w:eastAsia="Times New Roman" w:hAnsi="Times New Roman" w:cs="Times New Roman"/>
          <w:sz w:val="28"/>
          <w:szCs w:val="28"/>
        </w:rPr>
        <w:t xml:space="preserve"> </w:t>
      </w:r>
      <w:r w:rsidR="00CE4113">
        <w:rPr>
          <w:rFonts w:ascii="Times New Roman" w:eastAsia="Times New Roman" w:hAnsi="Times New Roman" w:cs="Times New Roman"/>
          <w:sz w:val="28"/>
          <w:szCs w:val="28"/>
        </w:rPr>
        <w:t>должностны</w:t>
      </w:r>
      <w:r>
        <w:rPr>
          <w:rFonts w:ascii="Times New Roman" w:eastAsia="Times New Roman" w:hAnsi="Times New Roman" w:cs="Times New Roman"/>
          <w:sz w:val="28"/>
          <w:szCs w:val="28"/>
        </w:rPr>
        <w:t>м</w:t>
      </w:r>
      <w:r w:rsidR="00CE4113">
        <w:rPr>
          <w:rFonts w:ascii="Times New Roman" w:eastAsia="Times New Roman" w:hAnsi="Times New Roman" w:cs="Times New Roman"/>
          <w:sz w:val="28"/>
          <w:szCs w:val="28"/>
        </w:rPr>
        <w:t xml:space="preserve"> лица</w:t>
      </w:r>
      <w:r>
        <w:rPr>
          <w:rFonts w:ascii="Times New Roman" w:eastAsia="Times New Roman" w:hAnsi="Times New Roman" w:cs="Times New Roman"/>
          <w:sz w:val="28"/>
          <w:szCs w:val="28"/>
        </w:rPr>
        <w:t>м</w:t>
      </w:r>
      <w:r w:rsidR="00CE4113">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ОГА</w:t>
      </w:r>
      <w:r w:rsidR="00CE4113">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экспертов, </w:t>
      </w:r>
      <w:r w:rsidR="00CE4113">
        <w:rPr>
          <w:rFonts w:ascii="Times New Roman" w:eastAsia="Times New Roman" w:hAnsi="Times New Roman" w:cs="Times New Roman"/>
          <w:sz w:val="28"/>
          <w:szCs w:val="28"/>
        </w:rPr>
        <w:t>специалист</w:t>
      </w:r>
      <w:r>
        <w:rPr>
          <w:rFonts w:ascii="Times New Roman" w:eastAsia="Times New Roman" w:hAnsi="Times New Roman" w:cs="Times New Roman"/>
          <w:sz w:val="28"/>
          <w:szCs w:val="28"/>
        </w:rPr>
        <w:t>ам</w:t>
      </w:r>
      <w:r w:rsidR="00CE4113">
        <w:rPr>
          <w:rFonts w:ascii="Times New Roman" w:eastAsia="Times New Roman" w:hAnsi="Times New Roman" w:cs="Times New Roman"/>
          <w:sz w:val="28"/>
          <w:szCs w:val="28"/>
        </w:rPr>
        <w:t xml:space="preserve"> государственных органов, негосударственны</w:t>
      </w:r>
      <w:r>
        <w:rPr>
          <w:rFonts w:ascii="Times New Roman" w:eastAsia="Times New Roman" w:hAnsi="Times New Roman" w:cs="Times New Roman"/>
          <w:sz w:val="28"/>
          <w:szCs w:val="28"/>
        </w:rPr>
        <w:t>м</w:t>
      </w:r>
      <w:r w:rsidR="00CE4113">
        <w:rPr>
          <w:rFonts w:ascii="Times New Roman" w:eastAsia="Times New Roman" w:hAnsi="Times New Roman" w:cs="Times New Roman"/>
          <w:sz w:val="28"/>
          <w:szCs w:val="28"/>
        </w:rPr>
        <w:t xml:space="preserve"> аудиторски</w:t>
      </w:r>
      <w:r>
        <w:rPr>
          <w:rFonts w:ascii="Times New Roman" w:eastAsia="Times New Roman" w:hAnsi="Times New Roman" w:cs="Times New Roman"/>
          <w:sz w:val="28"/>
          <w:szCs w:val="28"/>
        </w:rPr>
        <w:t>м</w:t>
      </w:r>
      <w:r w:rsidR="00CE4113">
        <w:rPr>
          <w:rFonts w:ascii="Times New Roman" w:eastAsia="Times New Roman" w:hAnsi="Times New Roman" w:cs="Times New Roman"/>
          <w:sz w:val="28"/>
          <w:szCs w:val="28"/>
        </w:rPr>
        <w:t xml:space="preserve"> организаци</w:t>
      </w:r>
      <w:r>
        <w:rPr>
          <w:rFonts w:ascii="Times New Roman" w:eastAsia="Times New Roman" w:hAnsi="Times New Roman" w:cs="Times New Roman"/>
          <w:sz w:val="28"/>
          <w:szCs w:val="28"/>
        </w:rPr>
        <w:t>ям</w:t>
      </w:r>
      <w:r w:rsidR="00CE4113">
        <w:rPr>
          <w:rFonts w:ascii="Times New Roman" w:eastAsia="Times New Roman" w:hAnsi="Times New Roman" w:cs="Times New Roman"/>
          <w:sz w:val="28"/>
          <w:szCs w:val="28"/>
        </w:rPr>
        <w:t>, привлекаемы</w:t>
      </w:r>
      <w:r>
        <w:rPr>
          <w:rFonts w:ascii="Times New Roman" w:eastAsia="Times New Roman" w:hAnsi="Times New Roman" w:cs="Times New Roman"/>
          <w:sz w:val="28"/>
          <w:szCs w:val="28"/>
        </w:rPr>
        <w:t>м</w:t>
      </w:r>
      <w:r w:rsidR="00CE4113">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ОГА</w:t>
      </w:r>
      <w:r w:rsidR="00CE4113">
        <w:rPr>
          <w:rFonts w:ascii="Times New Roman" w:eastAsia="Times New Roman" w:hAnsi="Times New Roman" w:cs="Times New Roman"/>
          <w:sz w:val="28"/>
          <w:szCs w:val="28"/>
        </w:rPr>
        <w:t xml:space="preserve">. </w:t>
      </w:r>
    </w:p>
    <w:p w14:paraId="46648CB5" w14:textId="142779C3" w:rsidR="00C55963" w:rsidRDefault="001E5BDC"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основу</w:t>
      </w:r>
      <w:r w:rsidR="00CE4113">
        <w:rPr>
          <w:rFonts w:ascii="Times New Roman" w:eastAsia="Times New Roman" w:hAnsi="Times New Roman" w:cs="Times New Roman"/>
          <w:sz w:val="28"/>
          <w:szCs w:val="28"/>
        </w:rPr>
        <w:t xml:space="preserve"> Стандарт</w:t>
      </w:r>
      <w:r>
        <w:rPr>
          <w:rFonts w:ascii="Times New Roman" w:eastAsia="Times New Roman" w:hAnsi="Times New Roman" w:cs="Times New Roman"/>
          <w:sz w:val="28"/>
          <w:szCs w:val="28"/>
        </w:rPr>
        <w:t>а</w:t>
      </w:r>
      <w:r w:rsidR="00CE4113">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положены следующие</w:t>
      </w:r>
      <w:r w:rsidR="00CE4113">
        <w:rPr>
          <w:rFonts w:ascii="Times New Roman" w:eastAsia="Times New Roman" w:hAnsi="Times New Roman" w:cs="Times New Roman"/>
          <w:sz w:val="28"/>
          <w:szCs w:val="28"/>
        </w:rPr>
        <w:t xml:space="preserve"> принцип</w:t>
      </w:r>
      <w:r>
        <w:rPr>
          <w:rFonts w:ascii="Times New Roman" w:eastAsia="Times New Roman" w:hAnsi="Times New Roman" w:cs="Times New Roman"/>
          <w:sz w:val="28"/>
          <w:szCs w:val="28"/>
        </w:rPr>
        <w:t>ы</w:t>
      </w:r>
      <w:r w:rsidR="00CE4113">
        <w:rPr>
          <w:rFonts w:ascii="Times New Roman" w:eastAsia="Times New Roman" w:hAnsi="Times New Roman" w:cs="Times New Roman"/>
          <w:sz w:val="28"/>
          <w:szCs w:val="28"/>
        </w:rPr>
        <w:t xml:space="preserve">: </w:t>
      </w:r>
    </w:p>
    <w:p w14:paraId="1A76E4CE" w14:textId="6F306DFB"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 объективность – </w:t>
      </w:r>
      <w:r w:rsidR="001E5BDC">
        <w:rPr>
          <w:rFonts w:ascii="Times New Roman" w:eastAsia="Times New Roman" w:hAnsi="Times New Roman" w:cs="Times New Roman"/>
          <w:sz w:val="28"/>
          <w:szCs w:val="28"/>
        </w:rPr>
        <w:t>осуществление</w:t>
      </w:r>
      <w:r>
        <w:rPr>
          <w:rFonts w:ascii="Times New Roman" w:eastAsia="Times New Roman" w:hAnsi="Times New Roman" w:cs="Times New Roman"/>
          <w:sz w:val="28"/>
          <w:szCs w:val="28"/>
        </w:rPr>
        <w:t xml:space="preserve"> экспертно-аналитического мероприятия с </w:t>
      </w:r>
      <w:r w:rsidR="001E5BDC">
        <w:rPr>
          <w:rFonts w:ascii="Times New Roman" w:eastAsia="Times New Roman" w:hAnsi="Times New Roman" w:cs="Times New Roman"/>
          <w:sz w:val="28"/>
          <w:szCs w:val="28"/>
        </w:rPr>
        <w:t>использованием</w:t>
      </w:r>
      <w:r>
        <w:rPr>
          <w:rFonts w:ascii="Times New Roman" w:eastAsia="Times New Roman" w:hAnsi="Times New Roman" w:cs="Times New Roman"/>
          <w:sz w:val="28"/>
          <w:szCs w:val="28"/>
        </w:rPr>
        <w:t xml:space="preserve"> беспристрастного, непредвзятого подхода с </w:t>
      </w:r>
      <w:r w:rsidR="00B453D7">
        <w:rPr>
          <w:rFonts w:ascii="Times New Roman" w:eastAsia="Times New Roman" w:hAnsi="Times New Roman" w:cs="Times New Roman"/>
          <w:sz w:val="28"/>
          <w:szCs w:val="28"/>
        </w:rPr>
        <w:t>применением</w:t>
      </w:r>
      <w:r>
        <w:rPr>
          <w:rFonts w:ascii="Times New Roman" w:eastAsia="Times New Roman" w:hAnsi="Times New Roman" w:cs="Times New Roman"/>
          <w:sz w:val="28"/>
          <w:szCs w:val="28"/>
        </w:rPr>
        <w:t xml:space="preserve"> полной, надежной, </w:t>
      </w:r>
      <w:r w:rsidR="00B453D7">
        <w:rPr>
          <w:rFonts w:ascii="Times New Roman" w:eastAsia="Times New Roman" w:hAnsi="Times New Roman" w:cs="Times New Roman"/>
          <w:sz w:val="28"/>
          <w:szCs w:val="28"/>
        </w:rPr>
        <w:t xml:space="preserve">релевантной, </w:t>
      </w:r>
      <w:r>
        <w:rPr>
          <w:rFonts w:ascii="Times New Roman" w:eastAsia="Times New Roman" w:hAnsi="Times New Roman" w:cs="Times New Roman"/>
          <w:sz w:val="28"/>
          <w:szCs w:val="28"/>
        </w:rPr>
        <w:t xml:space="preserve">достоверной информации, и </w:t>
      </w:r>
      <w:r w:rsidR="00B453D7">
        <w:rPr>
          <w:rFonts w:ascii="Times New Roman" w:eastAsia="Times New Roman" w:hAnsi="Times New Roman" w:cs="Times New Roman"/>
          <w:sz w:val="28"/>
          <w:szCs w:val="28"/>
        </w:rPr>
        <w:t>составлением</w:t>
      </w:r>
      <w:r>
        <w:rPr>
          <w:rFonts w:ascii="Times New Roman" w:eastAsia="Times New Roman" w:hAnsi="Times New Roman" w:cs="Times New Roman"/>
          <w:sz w:val="28"/>
          <w:szCs w:val="28"/>
        </w:rPr>
        <w:t xml:space="preserve"> на </w:t>
      </w:r>
      <w:r w:rsidR="00B453D7">
        <w:rPr>
          <w:rFonts w:ascii="Times New Roman" w:eastAsia="Times New Roman" w:hAnsi="Times New Roman" w:cs="Times New Roman"/>
          <w:sz w:val="28"/>
          <w:szCs w:val="28"/>
        </w:rPr>
        <w:t>этой</w:t>
      </w:r>
      <w:r>
        <w:rPr>
          <w:rFonts w:ascii="Times New Roman" w:eastAsia="Times New Roman" w:hAnsi="Times New Roman" w:cs="Times New Roman"/>
          <w:sz w:val="28"/>
          <w:szCs w:val="28"/>
        </w:rPr>
        <w:t xml:space="preserve"> основе экспертных </w:t>
      </w:r>
      <w:r w:rsidR="00B453D7">
        <w:rPr>
          <w:rFonts w:ascii="Times New Roman" w:eastAsia="Times New Roman" w:hAnsi="Times New Roman" w:cs="Times New Roman"/>
          <w:sz w:val="28"/>
          <w:szCs w:val="28"/>
        </w:rPr>
        <w:t>заключений</w:t>
      </w:r>
      <w:r>
        <w:rPr>
          <w:rFonts w:ascii="Times New Roman" w:eastAsia="Times New Roman" w:hAnsi="Times New Roman" w:cs="Times New Roman"/>
          <w:sz w:val="28"/>
          <w:szCs w:val="28"/>
        </w:rPr>
        <w:t xml:space="preserve">; </w:t>
      </w:r>
    </w:p>
    <w:p w14:paraId="5E347FA3" w14:textId="4790C2FF"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системность и комплексность – организация и проведение экспертно-аналитического мероприятия </w:t>
      </w:r>
      <w:r w:rsidR="00B453D7">
        <w:rPr>
          <w:rFonts w:ascii="Times New Roman" w:eastAsia="Times New Roman" w:hAnsi="Times New Roman" w:cs="Times New Roman"/>
          <w:sz w:val="28"/>
          <w:szCs w:val="28"/>
        </w:rPr>
        <w:t xml:space="preserve">в форме серии </w:t>
      </w:r>
      <w:r>
        <w:rPr>
          <w:rFonts w:ascii="Times New Roman" w:eastAsia="Times New Roman" w:hAnsi="Times New Roman" w:cs="Times New Roman"/>
          <w:sz w:val="28"/>
          <w:szCs w:val="28"/>
        </w:rPr>
        <w:t>экспертно-аналитических действий, взаимо</w:t>
      </w:r>
      <w:r w:rsidR="00B453D7">
        <w:rPr>
          <w:rFonts w:ascii="Times New Roman" w:eastAsia="Times New Roman" w:hAnsi="Times New Roman" w:cs="Times New Roman"/>
          <w:sz w:val="28"/>
          <w:szCs w:val="28"/>
        </w:rPr>
        <w:t>связанных</w:t>
      </w:r>
      <w:r>
        <w:rPr>
          <w:rFonts w:ascii="Times New Roman" w:eastAsia="Times New Roman" w:hAnsi="Times New Roman" w:cs="Times New Roman"/>
          <w:sz w:val="28"/>
          <w:szCs w:val="28"/>
        </w:rPr>
        <w:t xml:space="preserve"> по </w:t>
      </w:r>
      <w:r w:rsidR="00B453D7">
        <w:rPr>
          <w:rFonts w:ascii="Times New Roman" w:eastAsia="Times New Roman" w:hAnsi="Times New Roman" w:cs="Times New Roman"/>
          <w:sz w:val="28"/>
          <w:szCs w:val="28"/>
        </w:rPr>
        <w:t>времени</w:t>
      </w:r>
      <w:r>
        <w:rPr>
          <w:rFonts w:ascii="Times New Roman" w:eastAsia="Times New Roman" w:hAnsi="Times New Roman" w:cs="Times New Roman"/>
          <w:sz w:val="28"/>
          <w:szCs w:val="28"/>
        </w:rPr>
        <w:t>, вопрос</w:t>
      </w:r>
      <w:r w:rsidR="00B453D7">
        <w:rPr>
          <w:rFonts w:ascii="Times New Roman" w:eastAsia="Times New Roman" w:hAnsi="Times New Roman" w:cs="Times New Roman"/>
          <w:sz w:val="28"/>
          <w:szCs w:val="28"/>
        </w:rPr>
        <w:t>ам</w:t>
      </w:r>
      <w:r>
        <w:rPr>
          <w:rFonts w:ascii="Times New Roman" w:eastAsia="Times New Roman" w:hAnsi="Times New Roman" w:cs="Times New Roman"/>
          <w:sz w:val="28"/>
          <w:szCs w:val="28"/>
        </w:rPr>
        <w:t xml:space="preserve">, </w:t>
      </w:r>
      <w:r w:rsidR="00B453D7">
        <w:rPr>
          <w:rFonts w:ascii="Times New Roman" w:eastAsia="Times New Roman" w:hAnsi="Times New Roman" w:cs="Times New Roman"/>
          <w:sz w:val="28"/>
          <w:szCs w:val="28"/>
        </w:rPr>
        <w:t xml:space="preserve">приемам, </w:t>
      </w:r>
      <w:r>
        <w:rPr>
          <w:rFonts w:ascii="Times New Roman" w:eastAsia="Times New Roman" w:hAnsi="Times New Roman" w:cs="Times New Roman"/>
          <w:sz w:val="28"/>
          <w:szCs w:val="28"/>
        </w:rPr>
        <w:t>показателям</w:t>
      </w:r>
      <w:r w:rsidR="00B453D7">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методам; </w:t>
      </w:r>
    </w:p>
    <w:p w14:paraId="1F117106" w14:textId="43BF7E0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 научность – </w:t>
      </w:r>
      <w:r w:rsidR="00B453D7">
        <w:rPr>
          <w:rFonts w:ascii="Times New Roman" w:eastAsia="Times New Roman" w:hAnsi="Times New Roman" w:cs="Times New Roman"/>
          <w:sz w:val="28"/>
          <w:szCs w:val="28"/>
        </w:rPr>
        <w:t>выполнение</w:t>
      </w:r>
      <w:r>
        <w:rPr>
          <w:rFonts w:ascii="Times New Roman" w:eastAsia="Times New Roman" w:hAnsi="Times New Roman" w:cs="Times New Roman"/>
          <w:sz w:val="28"/>
          <w:szCs w:val="28"/>
        </w:rPr>
        <w:t xml:space="preserve"> экспертно-аналитического </w:t>
      </w:r>
      <w:r w:rsidR="00B453D7" w:rsidRPr="00B453D7">
        <w:rPr>
          <w:rFonts w:ascii="Times New Roman" w:eastAsia="Times New Roman" w:hAnsi="Times New Roman" w:cs="Times New Roman"/>
          <w:sz w:val="28"/>
          <w:szCs w:val="28"/>
        </w:rPr>
        <w:t>деятельности с учетом научных результатов по методологии экономического анализа</w:t>
      </w:r>
      <w:r w:rsidR="00B453D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и учета </w:t>
      </w:r>
      <w:r w:rsidR="00B453D7">
        <w:rPr>
          <w:rFonts w:ascii="Times New Roman" w:eastAsia="Times New Roman" w:hAnsi="Times New Roman" w:cs="Times New Roman"/>
          <w:sz w:val="28"/>
          <w:szCs w:val="28"/>
        </w:rPr>
        <w:t xml:space="preserve">применяемых в анализируемой области </w:t>
      </w:r>
      <w:r>
        <w:rPr>
          <w:rFonts w:ascii="Times New Roman" w:eastAsia="Times New Roman" w:hAnsi="Times New Roman" w:cs="Times New Roman"/>
          <w:sz w:val="28"/>
          <w:szCs w:val="28"/>
        </w:rPr>
        <w:t xml:space="preserve">законов; </w:t>
      </w:r>
    </w:p>
    <w:p w14:paraId="7B29C0BA" w14:textId="05F13315" w:rsidR="00C55963" w:rsidRDefault="00CE4113" w:rsidP="00AE351D">
      <w:pPr>
        <w:ind w:firstLine="709"/>
        <w:jc w:val="both"/>
      </w:pPr>
      <w:r>
        <w:rPr>
          <w:rFonts w:ascii="Times New Roman" w:eastAsia="Times New Roman" w:hAnsi="Times New Roman" w:cs="Times New Roman"/>
          <w:sz w:val="28"/>
          <w:szCs w:val="28"/>
        </w:rPr>
        <w:t xml:space="preserve">4) результативность – </w:t>
      </w:r>
      <w:r w:rsidR="00911E98" w:rsidRPr="00911E98">
        <w:rPr>
          <w:rFonts w:ascii="Times New Roman" w:eastAsia="Times New Roman" w:hAnsi="Times New Roman" w:cs="Times New Roman"/>
          <w:sz w:val="28"/>
          <w:szCs w:val="28"/>
        </w:rPr>
        <w:t>порядок организации экспертно-аналитической деятельности обязан предусматривать разработку систематических выводов и рекомендаций относительно предмета экспертно-аналитической деятельности на основе эффективности его развития и (или) повышения его вклада в экономику страны или отдельной экономической зоны, региона или социальной сферы</w:t>
      </w:r>
      <w:r>
        <w:rPr>
          <w:rFonts w:ascii="Times New Roman" w:eastAsia="Times New Roman" w:hAnsi="Times New Roman" w:cs="Times New Roman"/>
          <w:sz w:val="28"/>
          <w:szCs w:val="28"/>
        </w:rPr>
        <w:t>;</w:t>
      </w:r>
      <w:r>
        <w:t xml:space="preserve"> </w:t>
      </w:r>
    </w:p>
    <w:p w14:paraId="50A260E1" w14:textId="6DADAD84"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 обоснованность –</w:t>
      </w:r>
      <w:r w:rsidR="00911E98" w:rsidRPr="00911E98">
        <w:rPr>
          <w:rFonts w:ascii="Times New Roman" w:eastAsia="Times New Roman" w:hAnsi="Times New Roman" w:cs="Times New Roman"/>
          <w:sz w:val="28"/>
          <w:szCs w:val="28"/>
        </w:rPr>
        <w:t xml:space="preserve"> построение выводов и рекомендаций с максимальным количеством аргументов в пользу подготовленных выводов и рекомендаций</w:t>
      </w:r>
      <w:r>
        <w:rPr>
          <w:rFonts w:ascii="Times New Roman" w:eastAsia="Times New Roman" w:hAnsi="Times New Roman" w:cs="Times New Roman"/>
          <w:sz w:val="28"/>
          <w:szCs w:val="28"/>
        </w:rPr>
        <w:t>.</w:t>
      </w:r>
      <w:bookmarkStart w:id="17" w:name="_heading=h.3znysh7" w:colFirst="0" w:colLast="0"/>
      <w:bookmarkEnd w:id="17"/>
    </w:p>
    <w:p w14:paraId="006B8331" w14:textId="3D479EAC"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Экспертно-аналитическое мероприятие </w:t>
      </w:r>
      <w:r w:rsidR="005F68E4">
        <w:rPr>
          <w:rFonts w:ascii="Times New Roman" w:eastAsia="Times New Roman" w:hAnsi="Times New Roman" w:cs="Times New Roman"/>
          <w:sz w:val="28"/>
          <w:szCs w:val="28"/>
        </w:rPr>
        <w:t>реализуется</w:t>
      </w:r>
      <w:r>
        <w:rPr>
          <w:rFonts w:ascii="Times New Roman" w:eastAsia="Times New Roman" w:hAnsi="Times New Roman" w:cs="Times New Roman"/>
          <w:sz w:val="28"/>
          <w:szCs w:val="28"/>
        </w:rPr>
        <w:t xml:space="preserve">: </w:t>
      </w:r>
    </w:p>
    <w:p w14:paraId="37948E0C" w14:textId="41D4434A"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 </w:t>
      </w:r>
      <w:r w:rsidR="005F68E4">
        <w:rPr>
          <w:rFonts w:ascii="Times New Roman" w:eastAsia="Times New Roman" w:hAnsi="Times New Roman" w:cs="Times New Roman"/>
          <w:sz w:val="28"/>
          <w:szCs w:val="28"/>
        </w:rPr>
        <w:t>как</w:t>
      </w:r>
      <w:r>
        <w:rPr>
          <w:rFonts w:ascii="Times New Roman" w:eastAsia="Times New Roman" w:hAnsi="Times New Roman" w:cs="Times New Roman"/>
          <w:sz w:val="28"/>
          <w:szCs w:val="28"/>
        </w:rPr>
        <w:t xml:space="preserve"> самостоятельно</w:t>
      </w:r>
      <w:r w:rsidR="005F68E4">
        <w:rPr>
          <w:rFonts w:ascii="Times New Roman" w:eastAsia="Times New Roman" w:hAnsi="Times New Roman" w:cs="Times New Roman"/>
          <w:sz w:val="28"/>
          <w:szCs w:val="28"/>
        </w:rPr>
        <w:t>е</w:t>
      </w:r>
      <w:r>
        <w:rPr>
          <w:rFonts w:ascii="Times New Roman" w:eastAsia="Times New Roman" w:hAnsi="Times New Roman" w:cs="Times New Roman"/>
          <w:sz w:val="28"/>
          <w:szCs w:val="28"/>
        </w:rPr>
        <w:t xml:space="preserve"> мероприяти</w:t>
      </w:r>
      <w:r w:rsidR="005F68E4">
        <w:rPr>
          <w:rFonts w:ascii="Times New Roman" w:eastAsia="Times New Roman" w:hAnsi="Times New Roman" w:cs="Times New Roman"/>
          <w:sz w:val="28"/>
          <w:szCs w:val="28"/>
        </w:rPr>
        <w:t>е</w:t>
      </w:r>
      <w:r>
        <w:rPr>
          <w:rFonts w:ascii="Times New Roman" w:eastAsia="Times New Roman" w:hAnsi="Times New Roman" w:cs="Times New Roman"/>
          <w:sz w:val="28"/>
          <w:szCs w:val="28"/>
        </w:rPr>
        <w:t xml:space="preserve">, по </w:t>
      </w:r>
      <w:r w:rsidR="005F68E4">
        <w:rPr>
          <w:rFonts w:ascii="Times New Roman" w:eastAsia="Times New Roman" w:hAnsi="Times New Roman" w:cs="Times New Roman"/>
          <w:sz w:val="28"/>
          <w:szCs w:val="28"/>
        </w:rPr>
        <w:t>результатам</w:t>
      </w:r>
      <w:r>
        <w:rPr>
          <w:rFonts w:ascii="Times New Roman" w:eastAsia="Times New Roman" w:hAnsi="Times New Roman" w:cs="Times New Roman"/>
          <w:sz w:val="28"/>
          <w:szCs w:val="28"/>
        </w:rPr>
        <w:t xml:space="preserve"> которого </w:t>
      </w:r>
      <w:r w:rsidR="005F68E4">
        <w:rPr>
          <w:rFonts w:ascii="Times New Roman" w:eastAsia="Times New Roman" w:hAnsi="Times New Roman" w:cs="Times New Roman"/>
          <w:sz w:val="28"/>
          <w:szCs w:val="28"/>
        </w:rPr>
        <w:t>составляется</w:t>
      </w:r>
      <w:r>
        <w:rPr>
          <w:rFonts w:ascii="Times New Roman" w:eastAsia="Times New Roman" w:hAnsi="Times New Roman" w:cs="Times New Roman"/>
          <w:sz w:val="28"/>
          <w:szCs w:val="28"/>
        </w:rPr>
        <w:t xml:space="preserve"> экспертное заключение; </w:t>
      </w:r>
    </w:p>
    <w:p w14:paraId="591A3262" w14:textId="2E4867F0"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в </w:t>
      </w:r>
      <w:r w:rsidR="005F68E4">
        <w:rPr>
          <w:rFonts w:ascii="Times New Roman" w:eastAsia="Times New Roman" w:hAnsi="Times New Roman" w:cs="Times New Roman"/>
          <w:sz w:val="28"/>
          <w:szCs w:val="28"/>
        </w:rPr>
        <w:t>рамках</w:t>
      </w:r>
      <w:r>
        <w:rPr>
          <w:rFonts w:ascii="Times New Roman" w:eastAsia="Times New Roman" w:hAnsi="Times New Roman" w:cs="Times New Roman"/>
          <w:sz w:val="28"/>
          <w:szCs w:val="28"/>
        </w:rPr>
        <w:t xml:space="preserve"> аудита эффективности, </w:t>
      </w:r>
      <w:r w:rsidR="005F68E4">
        <w:rPr>
          <w:rFonts w:ascii="Times New Roman" w:eastAsia="Times New Roman" w:hAnsi="Times New Roman" w:cs="Times New Roman"/>
          <w:sz w:val="28"/>
          <w:szCs w:val="28"/>
        </w:rPr>
        <w:t>итоги</w:t>
      </w:r>
      <w:r>
        <w:rPr>
          <w:rFonts w:ascii="Times New Roman" w:eastAsia="Times New Roman" w:hAnsi="Times New Roman" w:cs="Times New Roman"/>
          <w:sz w:val="28"/>
          <w:szCs w:val="28"/>
        </w:rPr>
        <w:t xml:space="preserve"> которого </w:t>
      </w:r>
      <w:r w:rsidR="005F68E4">
        <w:rPr>
          <w:rFonts w:ascii="Times New Roman" w:eastAsia="Times New Roman" w:hAnsi="Times New Roman" w:cs="Times New Roman"/>
          <w:sz w:val="28"/>
          <w:szCs w:val="28"/>
        </w:rPr>
        <w:t>представляются</w:t>
      </w:r>
      <w:r>
        <w:rPr>
          <w:rFonts w:ascii="Times New Roman" w:eastAsia="Times New Roman" w:hAnsi="Times New Roman" w:cs="Times New Roman"/>
          <w:sz w:val="28"/>
          <w:szCs w:val="28"/>
        </w:rPr>
        <w:t xml:space="preserve"> в аналитической части аудиторского отчета </w:t>
      </w:r>
      <w:r w:rsidR="005F68E4">
        <w:rPr>
          <w:rFonts w:ascii="Times New Roman" w:eastAsia="Times New Roman" w:hAnsi="Times New Roman" w:cs="Times New Roman"/>
          <w:sz w:val="28"/>
          <w:szCs w:val="28"/>
        </w:rPr>
        <w:t>(</w:t>
      </w:r>
      <w:r>
        <w:rPr>
          <w:rFonts w:ascii="Times New Roman" w:eastAsia="Times New Roman" w:hAnsi="Times New Roman" w:cs="Times New Roman"/>
          <w:sz w:val="28"/>
          <w:szCs w:val="28"/>
        </w:rPr>
        <w:t>заключения</w:t>
      </w:r>
      <w:r w:rsidR="005F68E4">
        <w:rPr>
          <w:rFonts w:ascii="Times New Roman" w:eastAsia="Times New Roman" w:hAnsi="Times New Roman" w:cs="Times New Roman"/>
          <w:sz w:val="28"/>
          <w:szCs w:val="28"/>
        </w:rPr>
        <w:t>)</w:t>
      </w:r>
      <w:r>
        <w:rPr>
          <w:rFonts w:ascii="Times New Roman" w:eastAsia="Times New Roman" w:hAnsi="Times New Roman" w:cs="Times New Roman"/>
          <w:sz w:val="28"/>
          <w:szCs w:val="28"/>
        </w:rPr>
        <w:t>.</w:t>
      </w:r>
    </w:p>
    <w:p w14:paraId="5D0BBE9A" w14:textId="26371C51" w:rsidR="00C55963" w:rsidRDefault="005F68E4" w:rsidP="00AE351D">
      <w:pPr>
        <w:ind w:firstLine="709"/>
        <w:jc w:val="both"/>
        <w:rPr>
          <w:rFonts w:ascii="Times New Roman" w:eastAsia="Times New Roman" w:hAnsi="Times New Roman" w:cs="Times New Roman"/>
          <w:sz w:val="28"/>
          <w:szCs w:val="28"/>
        </w:rPr>
      </w:pPr>
      <w:r w:rsidRPr="005F68E4">
        <w:rPr>
          <w:rFonts w:ascii="Times New Roman" w:eastAsia="Times New Roman" w:hAnsi="Times New Roman" w:cs="Times New Roman"/>
          <w:bCs/>
          <w:sz w:val="28"/>
          <w:szCs w:val="28"/>
        </w:rPr>
        <w:t>В качестве</w:t>
      </w:r>
      <w:r w:rsidRPr="005F68E4">
        <w:rPr>
          <w:rFonts w:ascii="Times New Roman" w:eastAsia="Times New Roman" w:hAnsi="Times New Roman" w:cs="Times New Roman"/>
          <w:b/>
          <w:sz w:val="28"/>
          <w:szCs w:val="28"/>
        </w:rPr>
        <w:t xml:space="preserve"> </w:t>
      </w:r>
      <w:r w:rsidRPr="00ED270F">
        <w:rPr>
          <w:rFonts w:ascii="Times New Roman" w:eastAsia="Times New Roman" w:hAnsi="Times New Roman" w:cs="Times New Roman"/>
          <w:i/>
          <w:sz w:val="28"/>
          <w:szCs w:val="28"/>
        </w:rPr>
        <w:t>предмета</w:t>
      </w:r>
      <w:r w:rsidRPr="005F68E4">
        <w:rPr>
          <w:rFonts w:ascii="Times New Roman" w:eastAsia="Times New Roman" w:hAnsi="Times New Roman" w:cs="Times New Roman"/>
          <w:b/>
          <w:sz w:val="28"/>
          <w:szCs w:val="28"/>
        </w:rPr>
        <w:t xml:space="preserve"> </w:t>
      </w:r>
      <w:r w:rsidRPr="005F68E4">
        <w:rPr>
          <w:rFonts w:ascii="Times New Roman" w:eastAsia="Times New Roman" w:hAnsi="Times New Roman" w:cs="Times New Roman"/>
          <w:bCs/>
          <w:sz w:val="28"/>
          <w:szCs w:val="28"/>
        </w:rPr>
        <w:t>экспертно-аналитическо</w:t>
      </w:r>
      <w:r>
        <w:rPr>
          <w:rFonts w:ascii="Times New Roman" w:eastAsia="Times New Roman" w:hAnsi="Times New Roman" w:cs="Times New Roman"/>
          <w:bCs/>
          <w:sz w:val="28"/>
          <w:szCs w:val="28"/>
        </w:rPr>
        <w:t>го</w:t>
      </w:r>
      <w:r w:rsidRPr="005F68E4">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rPr>
        <w:t>мероприятия</w:t>
      </w:r>
      <w:r w:rsidRPr="005F68E4">
        <w:rPr>
          <w:rFonts w:ascii="Times New Roman" w:eastAsia="Times New Roman" w:hAnsi="Times New Roman" w:cs="Times New Roman"/>
          <w:bCs/>
          <w:sz w:val="28"/>
          <w:szCs w:val="28"/>
        </w:rPr>
        <w:t xml:space="preserve"> выступают</w:t>
      </w:r>
      <w:r w:rsidR="00CE4113">
        <w:rPr>
          <w:rFonts w:ascii="Times New Roman" w:eastAsia="Times New Roman" w:hAnsi="Times New Roman" w:cs="Times New Roman"/>
          <w:sz w:val="28"/>
          <w:szCs w:val="28"/>
        </w:rPr>
        <w:t xml:space="preserve"> процессы, деятельнос</w:t>
      </w:r>
      <w:r>
        <w:rPr>
          <w:rFonts w:ascii="Times New Roman" w:eastAsia="Times New Roman" w:hAnsi="Times New Roman" w:cs="Times New Roman"/>
          <w:sz w:val="28"/>
          <w:szCs w:val="28"/>
        </w:rPr>
        <w:t>ть</w:t>
      </w:r>
      <w:r w:rsidR="00CE4113">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вопросы</w:t>
      </w:r>
      <w:r w:rsidR="00CE4113">
        <w:rPr>
          <w:rFonts w:ascii="Times New Roman" w:eastAsia="Times New Roman" w:hAnsi="Times New Roman" w:cs="Times New Roman"/>
          <w:sz w:val="28"/>
          <w:szCs w:val="28"/>
        </w:rPr>
        <w:t xml:space="preserve"> управления национальными ресурсами </w:t>
      </w:r>
      <w:r w:rsidRPr="005F68E4">
        <w:rPr>
          <w:rFonts w:ascii="Times New Roman" w:eastAsia="Times New Roman" w:hAnsi="Times New Roman" w:cs="Times New Roman"/>
          <w:sz w:val="28"/>
          <w:szCs w:val="28"/>
        </w:rPr>
        <w:t>регулируемых государством отраслях экономической и социальной сферы</w:t>
      </w:r>
      <w:r w:rsidR="00CE4113">
        <w:rPr>
          <w:rFonts w:ascii="Times New Roman" w:eastAsia="Times New Roman" w:hAnsi="Times New Roman" w:cs="Times New Roman"/>
          <w:sz w:val="28"/>
          <w:szCs w:val="28"/>
        </w:rPr>
        <w:t xml:space="preserve">, </w:t>
      </w:r>
      <w:r w:rsidRPr="005F68E4">
        <w:rPr>
          <w:rFonts w:ascii="Times New Roman" w:eastAsia="Times New Roman" w:hAnsi="Times New Roman" w:cs="Times New Roman"/>
          <w:sz w:val="28"/>
          <w:szCs w:val="28"/>
        </w:rPr>
        <w:t>включая применяемые инструменты государственно-частного партнерства и государственной помощи</w:t>
      </w:r>
      <w:r w:rsidR="00CE4113">
        <w:rPr>
          <w:rFonts w:ascii="Times New Roman" w:eastAsia="Times New Roman" w:hAnsi="Times New Roman" w:cs="Times New Roman"/>
          <w:sz w:val="28"/>
          <w:szCs w:val="28"/>
        </w:rPr>
        <w:t xml:space="preserve">. </w:t>
      </w:r>
    </w:p>
    <w:p w14:paraId="3ECDF503" w14:textId="1ECF7D88" w:rsidR="00B70377" w:rsidRPr="00B70377" w:rsidRDefault="00B70377" w:rsidP="00AE351D">
      <w:pPr>
        <w:ind w:firstLine="709"/>
        <w:jc w:val="both"/>
        <w:rPr>
          <w:rFonts w:ascii="Times New Roman" w:eastAsia="Times New Roman" w:hAnsi="Times New Roman" w:cs="Times New Roman"/>
          <w:sz w:val="28"/>
          <w:szCs w:val="28"/>
        </w:rPr>
      </w:pPr>
      <w:r w:rsidRPr="00B70377">
        <w:rPr>
          <w:rFonts w:ascii="Times New Roman" w:eastAsia="Times New Roman" w:hAnsi="Times New Roman" w:cs="Times New Roman"/>
          <w:sz w:val="28"/>
          <w:szCs w:val="28"/>
        </w:rPr>
        <w:t>Принятие решений о проведении экспертно-аналитических мероприятий, которые осуществляются как автономные виды деятельности, строго регламентируется системой управления рисками. Инициативы для таких анализов могут возникать под влиянием различных факторов, включая направления от Президента и его Администрации, а также в ответ на выявленные в процессе финансового анализа ухудшения социально-экономических показателей, системные недостатки или риски. Объекты таких аналитических мероприятий включают государственные органы, учреждения, организации, получающие государственную поддержку или участвующие в процессах и деятельности, подлежащих аудиту.</w:t>
      </w:r>
    </w:p>
    <w:p w14:paraId="10E37523" w14:textId="271BEDD8" w:rsidR="00B70377" w:rsidRPr="00B70377" w:rsidRDefault="00B70377" w:rsidP="00AE351D">
      <w:pPr>
        <w:ind w:firstLine="709"/>
        <w:jc w:val="both"/>
        <w:rPr>
          <w:rFonts w:ascii="Times New Roman" w:eastAsia="Times New Roman" w:hAnsi="Times New Roman" w:cs="Times New Roman"/>
          <w:sz w:val="28"/>
          <w:szCs w:val="28"/>
        </w:rPr>
      </w:pPr>
      <w:r w:rsidRPr="00B70377">
        <w:rPr>
          <w:rFonts w:ascii="Times New Roman" w:eastAsia="Times New Roman" w:hAnsi="Times New Roman" w:cs="Times New Roman"/>
          <w:sz w:val="28"/>
          <w:szCs w:val="28"/>
        </w:rPr>
        <w:t>Целью экспертно-аналитических мероприятий является формирование объективной оценки текущей ситуации, которая включает определение целей и причин принимаемых решений, анализ влияющих факторов, и подготовка систематических выводов и рекомендаций. Также предусматривается моделирование возможных сценариев развития ситуации при различных условиях. Реализация этих мероприятий происходит согласно годовому плану работы Органа государственного аудита, основываясь на стратегических планах, поручениях высших должностных лиц и регулируется утверждёнными правилами внешнего аудита и финансового контроля.</w:t>
      </w:r>
    </w:p>
    <w:p w14:paraId="104205EE" w14:textId="011172BF" w:rsidR="00B70377" w:rsidRDefault="00B70377" w:rsidP="00AE351D">
      <w:pPr>
        <w:ind w:firstLine="709"/>
        <w:jc w:val="both"/>
        <w:rPr>
          <w:rFonts w:ascii="Times New Roman" w:eastAsia="Times New Roman" w:hAnsi="Times New Roman" w:cs="Times New Roman"/>
          <w:sz w:val="28"/>
          <w:szCs w:val="28"/>
        </w:rPr>
      </w:pPr>
      <w:r w:rsidRPr="00B70377">
        <w:rPr>
          <w:rFonts w:ascii="Times New Roman" w:eastAsia="Times New Roman" w:hAnsi="Times New Roman" w:cs="Times New Roman"/>
          <w:sz w:val="28"/>
          <w:szCs w:val="28"/>
        </w:rPr>
        <w:t>Продолжительность таких мероприятий зависит от сложности и объема исследуемого предмета и не должна превышать установленные сроки для проведения аудита эффективности. Основные этапы включают планирование, сбор и систематизацию информации, её анализ с использованием экономических методов, и подготовку экспертного заключения, которое отражает систематизированные выводы и рекомендации, способствующие формированию политики и стратегий на государственном уровне.</w:t>
      </w:r>
    </w:p>
    <w:p w14:paraId="4E3420D0" w14:textId="136A36A1" w:rsidR="00C55963" w:rsidRDefault="00720406"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Аудиторские организации и эксперты могут привлекаться к</w:t>
      </w:r>
      <w:r w:rsidR="00CE4113">
        <w:rPr>
          <w:rFonts w:ascii="Times New Roman" w:eastAsia="Times New Roman" w:hAnsi="Times New Roman" w:cs="Times New Roman"/>
          <w:sz w:val="28"/>
          <w:szCs w:val="28"/>
        </w:rPr>
        <w:t xml:space="preserve"> участию в экспертно-аналитическом мероприятии.</w:t>
      </w:r>
      <w:bookmarkStart w:id="18" w:name="_Hlk166640102"/>
    </w:p>
    <w:p w14:paraId="40DBB0B7" w14:textId="77777777" w:rsidR="003A43F1" w:rsidRDefault="003A43F1" w:rsidP="00AE351D">
      <w:pPr>
        <w:ind w:firstLine="709"/>
        <w:jc w:val="both"/>
        <w:rPr>
          <w:rFonts w:ascii="Times New Roman" w:eastAsia="Times New Roman" w:hAnsi="Times New Roman" w:cs="Times New Roman"/>
          <w:sz w:val="28"/>
          <w:szCs w:val="28"/>
        </w:rPr>
      </w:pPr>
      <w:r w:rsidRPr="00B70377">
        <w:rPr>
          <w:rFonts w:ascii="Times New Roman" w:eastAsia="Times New Roman" w:hAnsi="Times New Roman" w:cs="Times New Roman"/>
          <w:sz w:val="28"/>
          <w:szCs w:val="28"/>
        </w:rPr>
        <w:t>Процедурный стандарт 600 представляет собой методику, которая регулирует процесс привлечения аудиторских фирм и специализированных экспертов для выполнения внешнего государственного аудита и финансового контроля, а также экспертно-аналитических задач. Основная цель этого Стандарта - разработка унифицированного методологического подхода к найму экспертов, гарантия высокого качества аудиторских работ и обеспечение подтверждения результатов государственного аудита и экспертно-аналитических исследований с помощью заключений независимой экспертизы по вопросам, требующим специализированных знаний.</w:t>
      </w:r>
    </w:p>
    <w:p w14:paraId="47173E90" w14:textId="77777777" w:rsidR="003A43F1" w:rsidRDefault="003A43F1"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Задача Стандарта – определить требования к процедуре привлечения экспертов использования их результатов.</w:t>
      </w:r>
    </w:p>
    <w:p w14:paraId="61C7EB3C" w14:textId="7E3FFB40" w:rsidR="003A43F1" w:rsidRDefault="003A43F1"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Эксперты должны иметь необходимые разрешения (лицензии), чтобы участвовать в государственном аудите и экспертно-аналитическом мероприятии</w:t>
      </w:r>
      <w:r w:rsidR="003D5025">
        <w:rPr>
          <w:rFonts w:ascii="Times New Roman" w:eastAsia="Times New Roman" w:hAnsi="Times New Roman" w:cs="Times New Roman"/>
          <w:sz w:val="28"/>
          <w:szCs w:val="28"/>
          <w:lang w:val="kk-KZ"/>
        </w:rPr>
        <w:t xml:space="preserve"> (рисунок 20)</w:t>
      </w:r>
      <w:r>
        <w:rPr>
          <w:rFonts w:ascii="Times New Roman" w:eastAsia="Times New Roman" w:hAnsi="Times New Roman" w:cs="Times New Roman"/>
          <w:sz w:val="28"/>
          <w:szCs w:val="28"/>
        </w:rPr>
        <w:t>.</w:t>
      </w:r>
    </w:p>
    <w:p w14:paraId="4D983D3B" w14:textId="5017540E" w:rsidR="003A43F1" w:rsidRDefault="003A43F1" w:rsidP="00AE351D">
      <w:pPr>
        <w:ind w:firstLine="709"/>
        <w:jc w:val="both"/>
        <w:rPr>
          <w:rFonts w:ascii="Times New Roman" w:eastAsia="Times New Roman" w:hAnsi="Times New Roman" w:cs="Times New Roman"/>
          <w:sz w:val="28"/>
          <w:szCs w:val="28"/>
        </w:rPr>
      </w:pPr>
    </w:p>
    <w:p w14:paraId="75C78AA5" w14:textId="4D50EF2B" w:rsidR="003A43F1" w:rsidRDefault="003A43F1" w:rsidP="00AE351D">
      <w:pPr>
        <w:ind w:firstLine="709"/>
        <w:jc w:val="both"/>
        <w:rPr>
          <w:rFonts w:ascii="Times New Roman" w:eastAsia="Times New Roman" w:hAnsi="Times New Roman" w:cs="Times New Roman"/>
          <w:sz w:val="28"/>
          <w:szCs w:val="28"/>
        </w:rPr>
        <w:sectPr w:rsidR="003A43F1" w:rsidSect="003639FF">
          <w:pgSz w:w="11906" w:h="16838"/>
          <w:pgMar w:top="1134" w:right="567" w:bottom="1134" w:left="1701" w:header="709" w:footer="709" w:gutter="0"/>
          <w:cols w:space="720"/>
          <w:docGrid w:linePitch="326"/>
        </w:sectPr>
      </w:pPr>
    </w:p>
    <w:bookmarkEnd w:id="18"/>
    <w:p w14:paraId="031ED7F4" w14:textId="77777777" w:rsidR="00C55963" w:rsidRDefault="00CE4113" w:rsidP="00AE351D">
      <w:pPr>
        <w:ind w:firstLine="567"/>
        <w:jc w:val="both"/>
        <w:rPr>
          <w:rFonts w:ascii="Times New Roman" w:eastAsia="Times New Roman" w:hAnsi="Times New Roman" w:cs="Times New Roman"/>
          <w:sz w:val="28"/>
          <w:szCs w:val="28"/>
          <w:highlight w:val="yellow"/>
        </w:rPr>
      </w:pPr>
      <w:r>
        <w:rPr>
          <w:noProof/>
        </w:rPr>
        <w:drawing>
          <wp:inline distT="0" distB="0" distL="0" distR="0" wp14:anchorId="27FB1A3B" wp14:editId="567FA945">
            <wp:extent cx="8867046" cy="5156791"/>
            <wp:effectExtent l="0" t="0" r="0" b="6350"/>
            <wp:docPr id="2129171800"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rotWithShape="1">
                    <a:blip r:embed="rId34"/>
                    <a:srcRect t="4339"/>
                    <a:stretch/>
                  </pic:blipFill>
                  <pic:spPr bwMode="auto">
                    <a:xfrm>
                      <a:off x="0" y="0"/>
                      <a:ext cx="8867775" cy="5157215"/>
                    </a:xfrm>
                    <a:prstGeom prst="rect">
                      <a:avLst/>
                    </a:prstGeom>
                    <a:ln>
                      <a:noFill/>
                    </a:ln>
                    <a:extLst>
                      <a:ext uri="{53640926-AAD7-44D8-BBD7-CCE9431645EC}">
                        <a14:shadowObscured xmlns:a14="http://schemas.microsoft.com/office/drawing/2010/main"/>
                      </a:ext>
                    </a:extLst>
                  </pic:spPr>
                </pic:pic>
              </a:graphicData>
            </a:graphic>
          </wp:inline>
        </w:drawing>
      </w:r>
    </w:p>
    <w:p w14:paraId="514F506E" w14:textId="48467BDE" w:rsidR="00C55963" w:rsidRDefault="00CE4113" w:rsidP="00AE351D">
      <w:pPr>
        <w:ind w:firstLine="709"/>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Рисунок 20 – Организация экспертно-аналитических мероприятий </w:t>
      </w:r>
      <w:r w:rsidR="00B43DB5">
        <w:rPr>
          <w:rFonts w:ascii="Times New Roman" w:eastAsia="Times New Roman" w:hAnsi="Times New Roman" w:cs="Times New Roman"/>
          <w:sz w:val="28"/>
          <w:szCs w:val="28"/>
        </w:rPr>
        <w:t>ОГА</w:t>
      </w:r>
    </w:p>
    <w:p w14:paraId="4021B93A" w14:textId="77777777" w:rsidR="003A43F1" w:rsidRPr="003A43F1" w:rsidRDefault="003A43F1" w:rsidP="00AE351D">
      <w:pPr>
        <w:ind w:firstLine="709"/>
        <w:jc w:val="both"/>
        <w:rPr>
          <w:rFonts w:ascii="Times New Roman" w:eastAsia="Times New Roman" w:hAnsi="Times New Roman" w:cs="Times New Roman"/>
          <w:sz w:val="16"/>
          <w:szCs w:val="16"/>
        </w:rPr>
      </w:pPr>
    </w:p>
    <w:p w14:paraId="6ACD6CEB" w14:textId="36FA6C83" w:rsidR="00C55963" w:rsidRDefault="00C3596E" w:rsidP="00AE351D">
      <w:pPr>
        <w:ind w:firstLine="709"/>
        <w:jc w:val="both"/>
        <w:rPr>
          <w:rFonts w:ascii="Times New Roman" w:eastAsia="Times New Roman" w:hAnsi="Times New Roman" w:cs="Times New Roman"/>
          <w:lang w:val="kk-KZ"/>
        </w:rPr>
      </w:pPr>
      <w:r>
        <w:rPr>
          <w:rFonts w:ascii="Times New Roman" w:eastAsia="Times New Roman" w:hAnsi="Times New Roman" w:cs="Times New Roman"/>
        </w:rPr>
        <w:t xml:space="preserve">Примечание – </w:t>
      </w:r>
      <w:r w:rsidR="00CE4113">
        <w:rPr>
          <w:rFonts w:ascii="Times New Roman" w:eastAsia="Times New Roman" w:hAnsi="Times New Roman" w:cs="Times New Roman"/>
        </w:rPr>
        <w:t>Составлено автором</w:t>
      </w:r>
    </w:p>
    <w:p w14:paraId="7A8DA590" w14:textId="77777777" w:rsidR="003D5025" w:rsidRPr="003D5025" w:rsidRDefault="003D5025" w:rsidP="00AE351D">
      <w:pPr>
        <w:ind w:firstLine="709"/>
        <w:jc w:val="both"/>
        <w:rPr>
          <w:rFonts w:ascii="Times New Roman" w:eastAsia="Times New Roman" w:hAnsi="Times New Roman" w:cs="Times New Roman"/>
          <w:lang w:val="kk-KZ"/>
        </w:rPr>
        <w:sectPr w:rsidR="003D5025" w:rsidRPr="003D5025" w:rsidSect="003D5025">
          <w:pgSz w:w="16838" w:h="11906" w:orient="landscape"/>
          <w:pgMar w:top="1701" w:right="1134" w:bottom="567" w:left="1134" w:header="709" w:footer="709" w:gutter="0"/>
          <w:cols w:space="720"/>
          <w:docGrid w:linePitch="326"/>
        </w:sectPr>
      </w:pPr>
    </w:p>
    <w:p w14:paraId="2A006F0F" w14:textId="6DB16159" w:rsidR="00ED270F" w:rsidRDefault="00ED270F" w:rsidP="00AE351D">
      <w:pPr>
        <w:ind w:firstLine="709"/>
        <w:jc w:val="both"/>
        <w:rPr>
          <w:rFonts w:ascii="Times New Roman" w:eastAsia="Times New Roman" w:hAnsi="Times New Roman" w:cs="Times New Roman"/>
          <w:sz w:val="28"/>
          <w:szCs w:val="28"/>
          <w:lang w:val="kk-KZ"/>
        </w:rPr>
      </w:pPr>
      <w:r w:rsidRPr="007B698F">
        <w:rPr>
          <w:rFonts w:ascii="Times New Roman" w:eastAsia="Times New Roman" w:hAnsi="Times New Roman" w:cs="Times New Roman"/>
          <w:sz w:val="28"/>
          <w:szCs w:val="28"/>
        </w:rPr>
        <w:t xml:space="preserve">Экспертом должно быть юридическое лицо, в штате которого </w:t>
      </w:r>
      <w:r>
        <w:rPr>
          <w:rFonts w:ascii="Times New Roman" w:eastAsia="Times New Roman" w:hAnsi="Times New Roman" w:cs="Times New Roman"/>
          <w:sz w:val="28"/>
          <w:szCs w:val="28"/>
        </w:rPr>
        <w:t>имеются специалисты, обладающие необходимой квалификации и практическим опытом, либо физическое лицо</w:t>
      </w:r>
      <w:r w:rsidRPr="007B698F">
        <w:rPr>
          <w:rFonts w:ascii="Times New Roman" w:eastAsia="Times New Roman" w:hAnsi="Times New Roman" w:cs="Times New Roman"/>
          <w:sz w:val="28"/>
          <w:szCs w:val="28"/>
        </w:rPr>
        <w:t>, обладающее необходимой квалификацией и практическим опытом.</w:t>
      </w:r>
      <w:r>
        <w:rPr>
          <w:rFonts w:ascii="Times New Roman" w:eastAsia="Times New Roman" w:hAnsi="Times New Roman" w:cs="Times New Roman"/>
          <w:sz w:val="28"/>
          <w:szCs w:val="28"/>
        </w:rPr>
        <w:t xml:space="preserve"> </w:t>
      </w:r>
      <w:r w:rsidRPr="002E4367">
        <w:rPr>
          <w:rFonts w:ascii="Times New Roman" w:eastAsia="Times New Roman" w:hAnsi="Times New Roman" w:cs="Times New Roman"/>
          <w:sz w:val="28"/>
          <w:szCs w:val="28"/>
        </w:rPr>
        <w:t>В качестве экспертов не могут выступать лица, оказывавшие услуги по ведению бухгалтерского учета и составлению финансовой отчетности</w:t>
      </w:r>
      <w:r>
        <w:rPr>
          <w:rFonts w:ascii="Times New Roman" w:eastAsia="Times New Roman" w:hAnsi="Times New Roman" w:cs="Times New Roman"/>
          <w:sz w:val="28"/>
          <w:szCs w:val="28"/>
        </w:rPr>
        <w:t xml:space="preserve"> объекту аудита, и также имеющие конфликт интересов лица. </w:t>
      </w:r>
      <w:r w:rsidRPr="002E4367">
        <w:rPr>
          <w:rFonts w:ascii="Times New Roman" w:eastAsia="Times New Roman" w:hAnsi="Times New Roman" w:cs="Times New Roman"/>
          <w:sz w:val="28"/>
          <w:szCs w:val="28"/>
        </w:rPr>
        <w:t>В целях исключения конфликта интересов эксперты предоставляют информацию об отсутствии у них аффилированности.</w:t>
      </w:r>
    </w:p>
    <w:p w14:paraId="01E5DBC3" w14:textId="77777777" w:rsidR="003A43F1" w:rsidRDefault="003A43F1"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Однако, привлекаются эксперты в том случае, когда в рамках ГА и экспертно-аналитических мероприятий появляется необходимость выполнить требующие специальных знаний работы.</w:t>
      </w:r>
    </w:p>
    <w:p w14:paraId="6A2C6702" w14:textId="77777777" w:rsidR="003A43F1" w:rsidRDefault="003A43F1" w:rsidP="00AE351D">
      <w:pPr>
        <w:ind w:firstLine="709"/>
        <w:jc w:val="both"/>
        <w:rPr>
          <w:rFonts w:ascii="Times New Roman" w:eastAsia="Times New Roman" w:hAnsi="Times New Roman" w:cs="Times New Roman"/>
          <w:sz w:val="28"/>
          <w:szCs w:val="28"/>
        </w:rPr>
      </w:pPr>
      <w:r w:rsidRPr="00B70377">
        <w:rPr>
          <w:rFonts w:ascii="Times New Roman" w:eastAsia="Times New Roman" w:hAnsi="Times New Roman" w:cs="Times New Roman"/>
          <w:sz w:val="28"/>
          <w:szCs w:val="28"/>
        </w:rPr>
        <w:t>Процедурный стандарт 600 определяет ключевые принципы, направленные на обеспечение высокого качества аудиторской и экспертной деятельности: независимость экспертов, гарантирующая исключение вмешательства и конфликта интересов; достоверность, подкрепляемая аудиторскими доказательствами; объективность, требующая беспристрастного и непредвзятого анализа при формировании суждений и выводов; профессиональное поведение, соответствующее общественным интересам и поддерживающее репутацию профессии; а также добросовестность, включающая осторожность и компетентность при оказании услуг, что способствует поддержанию доверия к профессии и положительному общественному имиджу.</w:t>
      </w:r>
    </w:p>
    <w:p w14:paraId="0DAB4A98" w14:textId="4478A726" w:rsidR="00C55963" w:rsidRDefault="00BC416A"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Потребность в</w:t>
      </w:r>
      <w:r w:rsidR="00CE4113">
        <w:rPr>
          <w:rFonts w:ascii="Times New Roman" w:eastAsia="Times New Roman" w:hAnsi="Times New Roman" w:cs="Times New Roman"/>
          <w:sz w:val="28"/>
          <w:szCs w:val="28"/>
        </w:rPr>
        <w:t xml:space="preserve"> привлечени</w:t>
      </w:r>
      <w:r>
        <w:rPr>
          <w:rFonts w:ascii="Times New Roman" w:eastAsia="Times New Roman" w:hAnsi="Times New Roman" w:cs="Times New Roman"/>
          <w:sz w:val="28"/>
          <w:szCs w:val="28"/>
        </w:rPr>
        <w:t>и</w:t>
      </w:r>
      <w:r w:rsidR="00CE4113">
        <w:rPr>
          <w:rFonts w:ascii="Times New Roman" w:eastAsia="Times New Roman" w:hAnsi="Times New Roman" w:cs="Times New Roman"/>
          <w:sz w:val="28"/>
          <w:szCs w:val="28"/>
        </w:rPr>
        <w:t xml:space="preserve"> экспертов определяется </w:t>
      </w:r>
      <w:r>
        <w:rPr>
          <w:rFonts w:ascii="Times New Roman" w:eastAsia="Times New Roman" w:hAnsi="Times New Roman" w:cs="Times New Roman"/>
          <w:sz w:val="28"/>
          <w:szCs w:val="28"/>
        </w:rPr>
        <w:t>во время</w:t>
      </w:r>
      <w:r w:rsidR="00CE4113">
        <w:rPr>
          <w:rFonts w:ascii="Times New Roman" w:eastAsia="Times New Roman" w:hAnsi="Times New Roman" w:cs="Times New Roman"/>
          <w:sz w:val="28"/>
          <w:szCs w:val="28"/>
        </w:rPr>
        <w:t>:</w:t>
      </w:r>
    </w:p>
    <w:p w14:paraId="7F5971BF" w14:textId="30DB2986"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 </w:t>
      </w:r>
      <w:r w:rsidR="00BC416A">
        <w:rPr>
          <w:rFonts w:ascii="Times New Roman" w:eastAsia="Times New Roman" w:hAnsi="Times New Roman" w:cs="Times New Roman"/>
          <w:sz w:val="28"/>
          <w:szCs w:val="28"/>
        </w:rPr>
        <w:t>подготовки</w:t>
      </w:r>
      <w:r>
        <w:rPr>
          <w:rFonts w:ascii="Times New Roman" w:eastAsia="Times New Roman" w:hAnsi="Times New Roman" w:cs="Times New Roman"/>
          <w:sz w:val="28"/>
          <w:szCs w:val="28"/>
        </w:rPr>
        <w:t xml:space="preserve"> заявки на проведение </w:t>
      </w:r>
      <w:r w:rsidR="00BC416A">
        <w:rPr>
          <w:rFonts w:ascii="Times New Roman" w:eastAsia="Times New Roman" w:hAnsi="Times New Roman" w:cs="Times New Roman"/>
          <w:sz w:val="28"/>
          <w:szCs w:val="28"/>
        </w:rPr>
        <w:t>аудита</w:t>
      </w:r>
      <w:r>
        <w:rPr>
          <w:rFonts w:ascii="Times New Roman" w:eastAsia="Times New Roman" w:hAnsi="Times New Roman" w:cs="Times New Roman"/>
          <w:sz w:val="28"/>
          <w:szCs w:val="28"/>
        </w:rPr>
        <w:t xml:space="preserve"> </w:t>
      </w:r>
      <w:r w:rsidR="00BC416A">
        <w:rPr>
          <w:rFonts w:ascii="Times New Roman" w:eastAsia="Times New Roman" w:hAnsi="Times New Roman" w:cs="Times New Roman"/>
          <w:sz w:val="28"/>
          <w:szCs w:val="28"/>
        </w:rPr>
        <w:t>ВАП</w:t>
      </w:r>
      <w:r>
        <w:rPr>
          <w:rFonts w:ascii="Times New Roman" w:eastAsia="Times New Roman" w:hAnsi="Times New Roman" w:cs="Times New Roman"/>
          <w:sz w:val="28"/>
          <w:szCs w:val="28"/>
        </w:rPr>
        <w:t xml:space="preserve"> и ревизионными комиссиями;</w:t>
      </w:r>
    </w:p>
    <w:p w14:paraId="256DA5FF" w14:textId="32A27676"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w:t>
      </w:r>
      <w:r w:rsidR="00BC416A">
        <w:rPr>
          <w:rFonts w:ascii="Times New Roman" w:eastAsia="Times New Roman" w:hAnsi="Times New Roman" w:cs="Times New Roman"/>
          <w:sz w:val="28"/>
          <w:szCs w:val="28"/>
        </w:rPr>
        <w:t>составления</w:t>
      </w:r>
      <w:r>
        <w:rPr>
          <w:rFonts w:ascii="Times New Roman" w:eastAsia="Times New Roman" w:hAnsi="Times New Roman" w:cs="Times New Roman"/>
          <w:sz w:val="28"/>
          <w:szCs w:val="28"/>
        </w:rPr>
        <w:t xml:space="preserve"> перечня объектов </w:t>
      </w:r>
      <w:r w:rsidR="00BC416A">
        <w:rPr>
          <w:rFonts w:ascii="Times New Roman" w:eastAsia="Times New Roman" w:hAnsi="Times New Roman" w:cs="Times New Roman"/>
          <w:sz w:val="28"/>
          <w:szCs w:val="28"/>
        </w:rPr>
        <w:t>аудита</w:t>
      </w:r>
      <w:r>
        <w:rPr>
          <w:rFonts w:ascii="Times New Roman" w:eastAsia="Times New Roman" w:hAnsi="Times New Roman" w:cs="Times New Roman"/>
          <w:sz w:val="28"/>
          <w:szCs w:val="28"/>
        </w:rPr>
        <w:t xml:space="preserve"> на соответствующий год;</w:t>
      </w:r>
    </w:p>
    <w:p w14:paraId="7A85F9FB" w14:textId="1DA763DD"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 предварительном изучении объектов аудита;</w:t>
      </w:r>
    </w:p>
    <w:p w14:paraId="00D403EE" w14:textId="0999F748"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4) </w:t>
      </w:r>
      <w:r w:rsidR="00BC416A">
        <w:rPr>
          <w:rFonts w:ascii="Times New Roman" w:eastAsia="Times New Roman" w:hAnsi="Times New Roman" w:cs="Times New Roman"/>
          <w:sz w:val="28"/>
          <w:szCs w:val="28"/>
        </w:rPr>
        <w:t>разработки</w:t>
      </w:r>
      <w:r>
        <w:rPr>
          <w:rFonts w:ascii="Times New Roman" w:eastAsia="Times New Roman" w:hAnsi="Times New Roman" w:cs="Times New Roman"/>
          <w:sz w:val="28"/>
          <w:szCs w:val="28"/>
        </w:rPr>
        <w:t xml:space="preserve"> Плана работы </w:t>
      </w:r>
      <w:r w:rsidR="00BC416A">
        <w:rPr>
          <w:rFonts w:ascii="Times New Roman" w:eastAsia="Times New Roman" w:hAnsi="Times New Roman" w:cs="Times New Roman"/>
          <w:sz w:val="28"/>
          <w:szCs w:val="28"/>
        </w:rPr>
        <w:t>ВАП</w:t>
      </w:r>
      <w:r>
        <w:rPr>
          <w:rFonts w:ascii="Times New Roman" w:eastAsia="Times New Roman" w:hAnsi="Times New Roman" w:cs="Times New Roman"/>
          <w:sz w:val="28"/>
          <w:szCs w:val="28"/>
        </w:rPr>
        <w:t xml:space="preserve"> на соответствующий год;</w:t>
      </w:r>
    </w:p>
    <w:p w14:paraId="60A76ABF" w14:textId="5429F375"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5) </w:t>
      </w:r>
      <w:r w:rsidR="00BC416A">
        <w:rPr>
          <w:rFonts w:ascii="Times New Roman" w:eastAsia="Times New Roman" w:hAnsi="Times New Roman" w:cs="Times New Roman"/>
          <w:sz w:val="28"/>
          <w:szCs w:val="28"/>
        </w:rPr>
        <w:t>осуществления</w:t>
      </w:r>
      <w:r>
        <w:rPr>
          <w:rFonts w:ascii="Times New Roman" w:eastAsia="Times New Roman" w:hAnsi="Times New Roman" w:cs="Times New Roman"/>
          <w:sz w:val="28"/>
          <w:szCs w:val="28"/>
        </w:rPr>
        <w:t xml:space="preserve"> аудиторского мероприятия.</w:t>
      </w:r>
    </w:p>
    <w:p w14:paraId="4543A9A2" w14:textId="77777777" w:rsidR="00B70377" w:rsidRDefault="00B70377" w:rsidP="00AE351D">
      <w:pPr>
        <w:ind w:firstLine="709"/>
        <w:jc w:val="both"/>
        <w:rPr>
          <w:rFonts w:ascii="Times New Roman" w:eastAsia="Times New Roman" w:hAnsi="Times New Roman" w:cs="Times New Roman"/>
          <w:sz w:val="28"/>
          <w:szCs w:val="28"/>
        </w:rPr>
      </w:pPr>
      <w:r w:rsidRPr="00B70377">
        <w:rPr>
          <w:rFonts w:ascii="Times New Roman" w:eastAsia="Times New Roman" w:hAnsi="Times New Roman" w:cs="Times New Roman"/>
          <w:sz w:val="28"/>
          <w:szCs w:val="28"/>
        </w:rPr>
        <w:t>Согласно директивам Высшей аудиторской палаты (ВАП) и соответствующих ревизионных комиссий, государственные специалисты могут быть привлечены к экспертной деятельности на безвозмездной основе по их согласию. Также сотрудники подведомственных ВАП организаций участвуют в пилотных тестированиях методологических документов. Результаты работы экспертов документируются в Заключении и других материалах, подготовленных в соответствии с установленными стандартами и программами государственного аудита или экспертно-аналитических мероприятий, гарантируя полноту и точность информации без повторений и двусмысленностей, подкрепленную аудиторскими доказательствами. В случае возражений против выводов Заключения, руководство аудируемого объекта имеет право предоставить письменные аргументы в ВАП в течение десяти рабочих дней после получения документа. Ответственность за организацию и проведение отдельных экспертно-аналитических мероприятий возлагается на руководителей соответствующих структурных подразделений или на членов ВАП, инициировавших их. Организационная структура таких мероприятий включает разработку детальной программы, определяющей тематику и основные направления исследования, распределение задач между ответственными исполнителями и сроки выполнения.</w:t>
      </w:r>
    </w:p>
    <w:p w14:paraId="473AA671" w14:textId="6942DDCB" w:rsidR="00C55963" w:rsidRDefault="00005DE9" w:rsidP="00AE351D">
      <w:pPr>
        <w:ind w:firstLine="709"/>
        <w:jc w:val="both"/>
        <w:rPr>
          <w:rFonts w:ascii="Times New Roman" w:eastAsia="Times New Roman" w:hAnsi="Times New Roman" w:cs="Times New Roman"/>
          <w:sz w:val="28"/>
          <w:szCs w:val="28"/>
        </w:rPr>
      </w:pPr>
      <w:r w:rsidRPr="00005DE9">
        <w:rPr>
          <w:rFonts w:ascii="Times New Roman" w:eastAsia="Times New Roman" w:hAnsi="Times New Roman" w:cs="Times New Roman"/>
          <w:sz w:val="28"/>
          <w:szCs w:val="28"/>
        </w:rPr>
        <w:t>Сбор информации по предмету экспертно-аналитического мероприятия позволяет</w:t>
      </w:r>
      <w:r w:rsidR="00CE4113">
        <w:rPr>
          <w:rFonts w:ascii="Times New Roman" w:eastAsia="Times New Roman" w:hAnsi="Times New Roman" w:cs="Times New Roman"/>
          <w:sz w:val="28"/>
          <w:szCs w:val="28"/>
        </w:rPr>
        <w:t xml:space="preserve">: </w:t>
      </w:r>
    </w:p>
    <w:p w14:paraId="30101F82" w14:textId="2C09002D" w:rsidR="00C55963" w:rsidRDefault="00005DE9" w:rsidP="003D5025">
      <w:pPr>
        <w:numPr>
          <w:ilvl w:val="0"/>
          <w:numId w:val="7"/>
        </w:numPr>
        <w:pBdr>
          <w:top w:val="nil"/>
          <w:left w:val="nil"/>
          <w:bottom w:val="nil"/>
          <w:right w:val="nil"/>
          <w:between w:val="nil"/>
        </w:pBdr>
        <w:tabs>
          <w:tab w:val="left" w:pos="993"/>
        </w:tabs>
        <w:ind w:left="0" w:firstLine="709"/>
        <w:jc w:val="both"/>
        <w:rPr>
          <w:rFonts w:ascii="Times New Roman" w:eastAsia="Times New Roman" w:hAnsi="Times New Roman" w:cs="Times New Roman"/>
          <w:color w:val="000000"/>
          <w:sz w:val="28"/>
          <w:szCs w:val="28"/>
        </w:rPr>
      </w:pPr>
      <w:r w:rsidRPr="00005DE9">
        <w:rPr>
          <w:rFonts w:ascii="Times New Roman" w:eastAsia="Times New Roman" w:hAnsi="Times New Roman" w:cs="Times New Roman"/>
          <w:color w:val="000000"/>
          <w:sz w:val="28"/>
          <w:szCs w:val="28"/>
        </w:rPr>
        <w:t>провести углубленный анализ данных по предмету</w:t>
      </w:r>
      <w:r w:rsidR="00CE4113">
        <w:rPr>
          <w:rFonts w:ascii="Times New Roman" w:eastAsia="Times New Roman" w:hAnsi="Times New Roman" w:cs="Times New Roman"/>
          <w:color w:val="000000"/>
          <w:sz w:val="28"/>
          <w:szCs w:val="28"/>
        </w:rPr>
        <w:t xml:space="preserve">; </w:t>
      </w:r>
    </w:p>
    <w:p w14:paraId="75958BA0" w14:textId="3B93B163" w:rsidR="00C55963" w:rsidRDefault="00005DE9" w:rsidP="003D5025">
      <w:pPr>
        <w:numPr>
          <w:ilvl w:val="0"/>
          <w:numId w:val="7"/>
        </w:numPr>
        <w:pBdr>
          <w:top w:val="nil"/>
          <w:left w:val="nil"/>
          <w:bottom w:val="nil"/>
          <w:right w:val="nil"/>
          <w:between w:val="nil"/>
        </w:pBdr>
        <w:tabs>
          <w:tab w:val="left" w:pos="993"/>
        </w:tabs>
        <w:ind w:left="0" w:firstLine="709"/>
        <w:jc w:val="both"/>
        <w:rPr>
          <w:rFonts w:ascii="Times New Roman" w:eastAsia="Times New Roman" w:hAnsi="Times New Roman" w:cs="Times New Roman"/>
          <w:color w:val="000000"/>
          <w:sz w:val="28"/>
          <w:szCs w:val="28"/>
        </w:rPr>
      </w:pPr>
      <w:r w:rsidRPr="00005DE9">
        <w:rPr>
          <w:rFonts w:ascii="Times New Roman" w:eastAsia="Times New Roman" w:hAnsi="Times New Roman" w:cs="Times New Roman"/>
          <w:color w:val="000000"/>
          <w:sz w:val="28"/>
          <w:szCs w:val="28"/>
        </w:rPr>
        <w:t>сравнить информацию по предмету</w:t>
      </w:r>
      <w:r w:rsidR="00CE4113">
        <w:rPr>
          <w:rFonts w:ascii="Times New Roman" w:eastAsia="Times New Roman" w:hAnsi="Times New Roman" w:cs="Times New Roman"/>
          <w:color w:val="000000"/>
          <w:sz w:val="28"/>
          <w:szCs w:val="28"/>
        </w:rPr>
        <w:t xml:space="preserve">; </w:t>
      </w:r>
    </w:p>
    <w:p w14:paraId="051A6B52" w14:textId="6234A448" w:rsidR="00C55963" w:rsidRDefault="00005DE9" w:rsidP="003D5025">
      <w:pPr>
        <w:numPr>
          <w:ilvl w:val="0"/>
          <w:numId w:val="7"/>
        </w:numPr>
        <w:pBdr>
          <w:top w:val="nil"/>
          <w:left w:val="nil"/>
          <w:bottom w:val="nil"/>
          <w:right w:val="nil"/>
          <w:between w:val="nil"/>
        </w:pBdr>
        <w:tabs>
          <w:tab w:val="left" w:pos="993"/>
        </w:tabs>
        <w:ind w:left="0" w:firstLine="709"/>
        <w:jc w:val="both"/>
        <w:rPr>
          <w:rFonts w:ascii="Times New Roman" w:eastAsia="Times New Roman" w:hAnsi="Times New Roman" w:cs="Times New Roman"/>
          <w:color w:val="000000"/>
          <w:sz w:val="28"/>
          <w:szCs w:val="28"/>
        </w:rPr>
      </w:pPr>
      <w:r w:rsidRPr="00005DE9">
        <w:rPr>
          <w:rFonts w:ascii="Times New Roman" w:eastAsia="Times New Roman" w:hAnsi="Times New Roman" w:cs="Times New Roman"/>
          <w:color w:val="000000"/>
          <w:sz w:val="28"/>
          <w:szCs w:val="28"/>
        </w:rPr>
        <w:t>выработать достоверные заключения по результатам экспертно-аналитического мероприятия</w:t>
      </w:r>
      <w:r w:rsidR="00CE4113">
        <w:rPr>
          <w:rFonts w:ascii="Times New Roman" w:eastAsia="Times New Roman" w:hAnsi="Times New Roman" w:cs="Times New Roman"/>
          <w:color w:val="000000"/>
          <w:sz w:val="28"/>
          <w:szCs w:val="28"/>
        </w:rPr>
        <w:t xml:space="preserve">. </w:t>
      </w:r>
    </w:p>
    <w:p w14:paraId="22E529A1" w14:textId="213A0253" w:rsidR="005E6F1C" w:rsidRPr="005E6F1C" w:rsidRDefault="005E6F1C" w:rsidP="00D64CCC">
      <w:pPr>
        <w:spacing w:line="228" w:lineRule="auto"/>
        <w:ind w:firstLine="709"/>
        <w:jc w:val="both"/>
        <w:rPr>
          <w:rFonts w:ascii="Times New Roman" w:eastAsia="Times New Roman" w:hAnsi="Times New Roman" w:cs="Times New Roman"/>
          <w:sz w:val="28"/>
          <w:szCs w:val="28"/>
        </w:rPr>
      </w:pPr>
      <w:bookmarkStart w:id="19" w:name="_Hlk166640134"/>
      <w:r w:rsidRPr="005E6F1C">
        <w:rPr>
          <w:rFonts w:ascii="Times New Roman" w:eastAsia="Times New Roman" w:hAnsi="Times New Roman" w:cs="Times New Roman"/>
          <w:sz w:val="28"/>
          <w:szCs w:val="28"/>
        </w:rPr>
        <w:t>В процессе подготовки и проведения экспертно-аналитических мероприятий осуществляется приоритетный сбор, систематизация и анализ информации из различных доступных источников, в том числе из Интегрированной информационной системы Высшей аудиторской палаты Республики Казахстан, портала открытых данных, публикаций государственной и ведомственной статистики, а также ведомственных информационных систем с удаленным доступом. Также используются данные, полученные в результате оценки деятельности государственных органов и документы системы государственного планирования. В случае отсутствия или недостаточности информации, направляются запросы в организации, которые являются источниками требуемых данных. Дополнительно, при анализе аудита могут учитываться данные от неправительственных организаций, результаты социологических опросов и исследований.</w:t>
      </w:r>
    </w:p>
    <w:p w14:paraId="4FF8D15C" w14:textId="0E8EC49E" w:rsidR="00C55963" w:rsidRDefault="006E2F24" w:rsidP="00D64CCC">
      <w:pPr>
        <w:spacing w:line="228" w:lineRule="auto"/>
        <w:ind w:firstLine="709"/>
        <w:jc w:val="both"/>
        <w:rPr>
          <w:rFonts w:ascii="Times New Roman" w:eastAsia="Times New Roman" w:hAnsi="Times New Roman" w:cs="Times New Roman"/>
          <w:sz w:val="28"/>
          <w:szCs w:val="28"/>
        </w:rPr>
      </w:pPr>
      <w:r w:rsidRPr="006E2F24">
        <w:rPr>
          <w:rFonts w:ascii="Times New Roman" w:eastAsia="Times New Roman" w:hAnsi="Times New Roman" w:cs="Times New Roman"/>
          <w:sz w:val="28"/>
          <w:szCs w:val="28"/>
        </w:rPr>
        <w:t xml:space="preserve">При </w:t>
      </w:r>
      <w:r>
        <w:rPr>
          <w:rFonts w:ascii="Times New Roman" w:eastAsia="Times New Roman" w:hAnsi="Times New Roman" w:cs="Times New Roman"/>
          <w:sz w:val="28"/>
          <w:szCs w:val="28"/>
        </w:rPr>
        <w:t>изучении</w:t>
      </w:r>
      <w:r w:rsidRPr="006E2F24">
        <w:rPr>
          <w:rFonts w:ascii="Times New Roman" w:eastAsia="Times New Roman" w:hAnsi="Times New Roman" w:cs="Times New Roman"/>
          <w:sz w:val="28"/>
          <w:szCs w:val="28"/>
        </w:rPr>
        <w:t xml:space="preserve"> выбранных направлений предмета мероприятия, в зависимости от его характера, целей и задач, применяются различные научные и экономико-математические методы и инструменты анализа. Основные из них</w:t>
      </w:r>
      <w:r w:rsidR="00570E05">
        <w:rPr>
          <w:rFonts w:ascii="Times New Roman" w:eastAsia="Times New Roman" w:hAnsi="Times New Roman" w:cs="Times New Roman"/>
          <w:sz w:val="28"/>
          <w:szCs w:val="28"/>
        </w:rPr>
        <w:t xml:space="preserve"> представлены на рисунке 21.</w:t>
      </w:r>
    </w:p>
    <w:p w14:paraId="58348819" w14:textId="77777777" w:rsidR="00201E38" w:rsidRDefault="00201E38" w:rsidP="00D64CCC">
      <w:pPr>
        <w:spacing w:line="228" w:lineRule="auto"/>
        <w:ind w:firstLine="709"/>
        <w:jc w:val="both"/>
        <w:rPr>
          <w:rFonts w:ascii="Times New Roman" w:eastAsia="Times New Roman" w:hAnsi="Times New Roman" w:cs="Times New Roman"/>
          <w:sz w:val="28"/>
          <w:szCs w:val="28"/>
        </w:rPr>
      </w:pPr>
    </w:p>
    <w:bookmarkEnd w:id="19"/>
    <w:p w14:paraId="0A61F600" w14:textId="77777777" w:rsidR="00C55963" w:rsidRPr="00D64CCC" w:rsidRDefault="00CE4113" w:rsidP="00D64CCC">
      <w:pPr>
        <w:spacing w:line="228" w:lineRule="auto"/>
        <w:ind w:left="567"/>
        <w:jc w:val="both"/>
        <w:rPr>
          <w:rFonts w:ascii="Times New Roman" w:eastAsia="Times New Roman" w:hAnsi="Times New Roman" w:cs="Times New Roman"/>
          <w:sz w:val="16"/>
          <w:szCs w:val="16"/>
        </w:rPr>
      </w:pPr>
      <w:r>
        <w:rPr>
          <w:rFonts w:ascii="Times New Roman" w:eastAsia="Times New Roman" w:hAnsi="Times New Roman" w:cs="Times New Roman"/>
          <w:noProof/>
          <w:color w:val="0070C0"/>
          <w:sz w:val="28"/>
          <w:szCs w:val="28"/>
        </w:rPr>
        <mc:AlternateContent>
          <mc:Choice Requires="wpg">
            <w:drawing>
              <wp:inline distT="0" distB="0" distL="0" distR="0" wp14:anchorId="5425624B" wp14:editId="776656B1">
                <wp:extent cx="5486400" cy="2881780"/>
                <wp:effectExtent l="0" t="19050" r="38100" b="33020"/>
                <wp:docPr id="2129171760" name="Группа 2129171760"/>
                <wp:cNvGraphicFramePr/>
                <a:graphic xmlns:a="http://schemas.openxmlformats.org/drawingml/2006/main">
                  <a:graphicData uri="http://schemas.microsoft.com/office/word/2010/wordprocessingGroup">
                    <wpg:wgp>
                      <wpg:cNvGrpSpPr/>
                      <wpg:grpSpPr>
                        <a:xfrm>
                          <a:off x="0" y="0"/>
                          <a:ext cx="5486400" cy="2881780"/>
                          <a:chOff x="0" y="0"/>
                          <a:chExt cx="5495400" cy="3673500"/>
                        </a:xfrm>
                      </wpg:grpSpPr>
                      <wpg:grpSp>
                        <wpg:cNvPr id="357633313" name="Группа 357633313"/>
                        <wpg:cNvGrpSpPr/>
                        <wpg:grpSpPr>
                          <a:xfrm>
                            <a:off x="0" y="0"/>
                            <a:ext cx="5486400" cy="3661400"/>
                            <a:chOff x="0" y="0"/>
                            <a:chExt cx="5486400" cy="3661400"/>
                          </a:xfrm>
                        </wpg:grpSpPr>
                        <wps:wsp>
                          <wps:cNvPr id="433772395" name="Прямоугольник 433772395"/>
                          <wps:cNvSpPr/>
                          <wps:spPr>
                            <a:xfrm>
                              <a:off x="0" y="0"/>
                              <a:ext cx="5486400" cy="3661400"/>
                            </a:xfrm>
                            <a:prstGeom prst="rect">
                              <a:avLst/>
                            </a:prstGeom>
                            <a:noFill/>
                            <a:ln>
                              <a:noFill/>
                            </a:ln>
                          </wps:spPr>
                          <wps:txbx>
                            <w:txbxContent>
                              <w:p w14:paraId="2369304F" w14:textId="77777777" w:rsidR="007472BC" w:rsidRDefault="007472BC">
                                <w:pPr>
                                  <w:textDirection w:val="btLr"/>
                                </w:pPr>
                              </w:p>
                            </w:txbxContent>
                          </wps:txbx>
                          <wps:bodyPr spcFirstLastPara="1" wrap="square" lIns="91425" tIns="91425" rIns="91425" bIns="91425" anchor="ctr" anchorCtr="0">
                            <a:noAutofit/>
                          </wps:bodyPr>
                        </wps:wsp>
                        <wps:wsp>
                          <wps:cNvPr id="1549030896" name="Стрелка: вправо 1549030896"/>
                          <wps:cNvSpPr/>
                          <wps:spPr>
                            <a:xfrm>
                              <a:off x="2195095" y="3258"/>
                              <a:ext cx="3288625" cy="1109558"/>
                            </a:xfrm>
                            <a:prstGeom prst="rightArrow">
                              <a:avLst>
                                <a:gd name="adj1" fmla="val 75000"/>
                                <a:gd name="adj2" fmla="val 50000"/>
                              </a:avLst>
                            </a:prstGeom>
                            <a:solidFill>
                              <a:srgbClr val="CCD3EA">
                                <a:alpha val="89803"/>
                              </a:srgbClr>
                            </a:solidFill>
                            <a:ln w="12700" cap="flat" cmpd="sng">
                              <a:solidFill>
                                <a:srgbClr val="CCD3EA">
                                  <a:alpha val="89803"/>
                                </a:srgbClr>
                              </a:solidFill>
                              <a:prstDash val="solid"/>
                              <a:miter lim="800000"/>
                              <a:headEnd type="none" w="sm" len="sm"/>
                              <a:tailEnd type="none" w="sm" len="sm"/>
                            </a:ln>
                          </wps:spPr>
                          <wps:txbx>
                            <w:txbxContent>
                              <w:p w14:paraId="5E215AC7" w14:textId="77777777" w:rsidR="007472BC" w:rsidRDefault="007472BC">
                                <w:pPr>
                                  <w:textDirection w:val="btLr"/>
                                </w:pPr>
                              </w:p>
                            </w:txbxContent>
                          </wps:txbx>
                          <wps:bodyPr spcFirstLastPara="1" wrap="square" lIns="91425" tIns="91425" rIns="91425" bIns="91425" anchor="ctr" anchorCtr="0">
                            <a:noAutofit/>
                          </wps:bodyPr>
                        </wps:wsp>
                        <wps:wsp>
                          <wps:cNvPr id="736176511" name="Надпись 736176511"/>
                          <wps:cNvSpPr txBox="1"/>
                          <wps:spPr>
                            <a:xfrm>
                              <a:off x="2195095" y="141911"/>
                              <a:ext cx="3097955" cy="970720"/>
                            </a:xfrm>
                            <a:prstGeom prst="rect">
                              <a:avLst/>
                            </a:prstGeom>
                            <a:noFill/>
                            <a:ln>
                              <a:noFill/>
                            </a:ln>
                          </wps:spPr>
                          <wps:txbx>
                            <w:txbxContent>
                              <w:p w14:paraId="7C93D1D5" w14:textId="2B00D426" w:rsidR="007472BC" w:rsidRDefault="007472BC" w:rsidP="00546F2D">
                                <w:pPr>
                                  <w:spacing w:line="215" w:lineRule="auto"/>
                                  <w:ind w:left="180"/>
                                  <w:textDirection w:val="btLr"/>
                                </w:pPr>
                                <w:r w:rsidRPr="00546F2D">
                                  <w:rPr>
                                    <w:rFonts w:ascii="Times New Roman" w:eastAsia="Times New Roman" w:hAnsi="Times New Roman" w:cs="Times New Roman"/>
                                    <w:color w:val="000000"/>
                                  </w:rPr>
                                  <w:t>статистические показатели анализируются для оценки результатов социально-экономи</w:t>
                                </w:r>
                                <w:r>
                                  <w:rPr>
                                    <w:rFonts w:ascii="Times New Roman" w:eastAsia="Times New Roman" w:hAnsi="Times New Roman" w:cs="Times New Roman"/>
                                    <w:color w:val="000000"/>
                                    <w:lang w:val="kk-KZ"/>
                                  </w:rPr>
                                  <w:t xml:space="preserve"> </w:t>
                                </w:r>
                                <w:r w:rsidRPr="00546F2D">
                                  <w:rPr>
                                    <w:rFonts w:ascii="Times New Roman" w:eastAsia="Times New Roman" w:hAnsi="Times New Roman" w:cs="Times New Roman"/>
                                    <w:color w:val="000000"/>
                                  </w:rPr>
                                  <w:t>ческой деятельности и выявления проблем, негативных тенденций и резервов роста</w:t>
                                </w:r>
                              </w:p>
                            </w:txbxContent>
                          </wps:txbx>
                          <wps:bodyPr spcFirstLastPara="1" wrap="square" lIns="7600" tIns="7600" rIns="7600" bIns="7600" anchor="t" anchorCtr="0">
                            <a:noAutofit/>
                          </wps:bodyPr>
                        </wps:wsp>
                        <wps:wsp>
                          <wps:cNvPr id="987737673" name="Прямоугольник: скругленные углы 987737673"/>
                          <wps:cNvSpPr/>
                          <wps:spPr>
                            <a:xfrm>
                              <a:off x="2678" y="90528"/>
                              <a:ext cx="2192416" cy="935018"/>
                            </a:xfrm>
                            <a:prstGeom prst="roundRect">
                              <a:avLst>
                                <a:gd name="adj" fmla="val 16667"/>
                              </a:avLst>
                            </a:prstGeom>
                            <a:solidFill>
                              <a:srgbClr val="4372C3"/>
                            </a:solidFill>
                            <a:ln w="12700" cap="flat" cmpd="sng">
                              <a:solidFill>
                                <a:schemeClr val="lt1"/>
                              </a:solidFill>
                              <a:prstDash val="solid"/>
                              <a:miter lim="800000"/>
                              <a:headEnd type="none" w="sm" len="sm"/>
                              <a:tailEnd type="none" w="sm" len="sm"/>
                            </a:ln>
                          </wps:spPr>
                          <wps:txbx>
                            <w:txbxContent>
                              <w:p w14:paraId="02C73F81" w14:textId="77777777" w:rsidR="007472BC" w:rsidRDefault="007472BC">
                                <w:pPr>
                                  <w:textDirection w:val="btLr"/>
                                </w:pPr>
                              </w:p>
                            </w:txbxContent>
                          </wps:txbx>
                          <wps:bodyPr spcFirstLastPara="1" wrap="square" lIns="91425" tIns="91425" rIns="91425" bIns="91425" anchor="ctr" anchorCtr="0">
                            <a:noAutofit/>
                          </wps:bodyPr>
                        </wps:wsp>
                        <wps:wsp>
                          <wps:cNvPr id="440865022" name="Надпись 440865022"/>
                          <wps:cNvSpPr txBox="1"/>
                          <wps:spPr>
                            <a:xfrm>
                              <a:off x="48322" y="136172"/>
                              <a:ext cx="2101128" cy="843730"/>
                            </a:xfrm>
                            <a:prstGeom prst="rect">
                              <a:avLst/>
                            </a:prstGeom>
                            <a:noFill/>
                            <a:ln>
                              <a:noFill/>
                            </a:ln>
                          </wps:spPr>
                          <wps:txbx>
                            <w:txbxContent>
                              <w:p w14:paraId="0072D3B0" w14:textId="77777777" w:rsidR="007472BC" w:rsidRDefault="007472BC">
                                <w:pPr>
                                  <w:spacing w:line="215" w:lineRule="auto"/>
                                  <w:jc w:val="center"/>
                                  <w:textDirection w:val="btLr"/>
                                </w:pPr>
                                <w:r>
                                  <w:rPr>
                                    <w:rFonts w:ascii="Times New Roman" w:eastAsia="Times New Roman" w:hAnsi="Times New Roman" w:cs="Times New Roman"/>
                                    <w:color w:val="000000"/>
                                  </w:rPr>
                                  <w:t>Макроэкономический анализ</w:t>
                                </w:r>
                              </w:p>
                            </w:txbxContent>
                          </wps:txbx>
                          <wps:bodyPr spcFirstLastPara="1" wrap="square" lIns="45700" tIns="22850" rIns="45700" bIns="22850" anchor="ctr" anchorCtr="0">
                            <a:noAutofit/>
                          </wps:bodyPr>
                        </wps:wsp>
                        <wps:wsp>
                          <wps:cNvPr id="1880802416" name="Стрелка: вправо 1880802416"/>
                          <wps:cNvSpPr/>
                          <wps:spPr>
                            <a:xfrm>
                              <a:off x="2194559" y="1206318"/>
                              <a:ext cx="3291840" cy="935018"/>
                            </a:xfrm>
                            <a:prstGeom prst="rightArrow">
                              <a:avLst>
                                <a:gd name="adj1" fmla="val 75000"/>
                                <a:gd name="adj2" fmla="val 50000"/>
                              </a:avLst>
                            </a:prstGeom>
                            <a:solidFill>
                              <a:srgbClr val="CCD3EA">
                                <a:alpha val="89803"/>
                              </a:srgbClr>
                            </a:solidFill>
                            <a:ln w="12700" cap="flat" cmpd="sng">
                              <a:solidFill>
                                <a:srgbClr val="CCD3EA">
                                  <a:alpha val="89803"/>
                                </a:srgbClr>
                              </a:solidFill>
                              <a:prstDash val="solid"/>
                              <a:miter lim="800000"/>
                              <a:headEnd type="none" w="sm" len="sm"/>
                              <a:tailEnd type="none" w="sm" len="sm"/>
                            </a:ln>
                          </wps:spPr>
                          <wps:txbx>
                            <w:txbxContent>
                              <w:p w14:paraId="52B03EF0" w14:textId="77777777" w:rsidR="007472BC" w:rsidRDefault="007472BC">
                                <w:pPr>
                                  <w:textDirection w:val="btLr"/>
                                </w:pPr>
                              </w:p>
                            </w:txbxContent>
                          </wps:txbx>
                          <wps:bodyPr spcFirstLastPara="1" wrap="square" lIns="91425" tIns="91425" rIns="91425" bIns="91425" anchor="ctr" anchorCtr="0">
                            <a:noAutofit/>
                          </wps:bodyPr>
                        </wps:wsp>
                        <wps:wsp>
                          <wps:cNvPr id="642726835" name="Надпись 642726835"/>
                          <wps:cNvSpPr txBox="1"/>
                          <wps:spPr>
                            <a:xfrm>
                              <a:off x="2194559" y="1323195"/>
                              <a:ext cx="2941208" cy="701264"/>
                            </a:xfrm>
                            <a:prstGeom prst="rect">
                              <a:avLst/>
                            </a:prstGeom>
                            <a:noFill/>
                            <a:ln>
                              <a:noFill/>
                            </a:ln>
                          </wps:spPr>
                          <wps:txbx>
                            <w:txbxContent>
                              <w:p w14:paraId="0886073E" w14:textId="4A3BE39B" w:rsidR="007472BC" w:rsidRDefault="007472BC" w:rsidP="00546F2D">
                                <w:pPr>
                                  <w:spacing w:line="215" w:lineRule="auto"/>
                                  <w:ind w:left="180"/>
                                  <w:textDirection w:val="btLr"/>
                                </w:pPr>
                                <w:r w:rsidRPr="00546F2D">
                                  <w:rPr>
                                    <w:rFonts w:ascii="Times New Roman" w:eastAsia="Times New Roman" w:hAnsi="Times New Roman" w:cs="Times New Roman"/>
                                    <w:color w:val="000000"/>
                                  </w:rPr>
                                  <w:t>используются многомерные методы для изучения взаимосвязей между значениями переменных</w:t>
                                </w:r>
                              </w:p>
                            </w:txbxContent>
                          </wps:txbx>
                          <wps:bodyPr spcFirstLastPara="1" wrap="square" lIns="7600" tIns="7600" rIns="7600" bIns="7600" anchor="t" anchorCtr="0">
                            <a:noAutofit/>
                          </wps:bodyPr>
                        </wps:wsp>
                        <wps:wsp>
                          <wps:cNvPr id="1900852262" name="Прямоугольник: скругленные углы 1900852262"/>
                          <wps:cNvSpPr/>
                          <wps:spPr>
                            <a:xfrm>
                              <a:off x="0" y="1206318"/>
                              <a:ext cx="2194560" cy="935018"/>
                            </a:xfrm>
                            <a:prstGeom prst="roundRect">
                              <a:avLst>
                                <a:gd name="adj" fmla="val 16667"/>
                              </a:avLst>
                            </a:prstGeom>
                            <a:solidFill>
                              <a:srgbClr val="4372C3"/>
                            </a:solidFill>
                            <a:ln w="12700" cap="flat" cmpd="sng">
                              <a:solidFill>
                                <a:schemeClr val="lt1"/>
                              </a:solidFill>
                              <a:prstDash val="solid"/>
                              <a:miter lim="800000"/>
                              <a:headEnd type="none" w="sm" len="sm"/>
                              <a:tailEnd type="none" w="sm" len="sm"/>
                            </a:ln>
                          </wps:spPr>
                          <wps:txbx>
                            <w:txbxContent>
                              <w:p w14:paraId="1377F2ED" w14:textId="77777777" w:rsidR="007472BC" w:rsidRDefault="007472BC">
                                <w:pPr>
                                  <w:textDirection w:val="btLr"/>
                                </w:pPr>
                              </w:p>
                            </w:txbxContent>
                          </wps:txbx>
                          <wps:bodyPr spcFirstLastPara="1" wrap="square" lIns="91425" tIns="91425" rIns="91425" bIns="91425" anchor="ctr" anchorCtr="0">
                            <a:noAutofit/>
                          </wps:bodyPr>
                        </wps:wsp>
                        <wps:wsp>
                          <wps:cNvPr id="2133987498" name="Надпись 2133987498"/>
                          <wps:cNvSpPr txBox="1"/>
                          <wps:spPr>
                            <a:xfrm>
                              <a:off x="45644" y="1251962"/>
                              <a:ext cx="2103272" cy="843730"/>
                            </a:xfrm>
                            <a:prstGeom prst="rect">
                              <a:avLst/>
                            </a:prstGeom>
                            <a:noFill/>
                            <a:ln>
                              <a:noFill/>
                            </a:ln>
                          </wps:spPr>
                          <wps:txbx>
                            <w:txbxContent>
                              <w:p w14:paraId="07ECFE7C" w14:textId="77777777" w:rsidR="007472BC" w:rsidRDefault="007472BC">
                                <w:pPr>
                                  <w:spacing w:line="215" w:lineRule="auto"/>
                                  <w:jc w:val="center"/>
                                  <w:textDirection w:val="btLr"/>
                                </w:pPr>
                                <w:r>
                                  <w:rPr>
                                    <w:rFonts w:ascii="Times New Roman" w:eastAsia="Times New Roman" w:hAnsi="Times New Roman" w:cs="Times New Roman"/>
                                    <w:color w:val="000000"/>
                                  </w:rPr>
                                  <w:t>Факторный анализ</w:t>
                                </w:r>
                              </w:p>
                            </w:txbxContent>
                          </wps:txbx>
                          <wps:bodyPr spcFirstLastPara="1" wrap="square" lIns="45700" tIns="22850" rIns="45700" bIns="22850" anchor="ctr" anchorCtr="0">
                            <a:noAutofit/>
                          </wps:bodyPr>
                        </wps:wsp>
                        <wps:wsp>
                          <wps:cNvPr id="118507486" name="Стрелка: вправо 118507486"/>
                          <wps:cNvSpPr/>
                          <wps:spPr>
                            <a:xfrm>
                              <a:off x="2195095" y="2234838"/>
                              <a:ext cx="3288625" cy="1423312"/>
                            </a:xfrm>
                            <a:prstGeom prst="rightArrow">
                              <a:avLst>
                                <a:gd name="adj1" fmla="val 75000"/>
                                <a:gd name="adj2" fmla="val 50000"/>
                              </a:avLst>
                            </a:prstGeom>
                            <a:solidFill>
                              <a:srgbClr val="CCD3EA">
                                <a:alpha val="89803"/>
                              </a:srgbClr>
                            </a:solidFill>
                            <a:ln w="12700" cap="flat" cmpd="sng">
                              <a:solidFill>
                                <a:srgbClr val="CCD3EA">
                                  <a:alpha val="89803"/>
                                </a:srgbClr>
                              </a:solidFill>
                              <a:prstDash val="solid"/>
                              <a:miter lim="800000"/>
                              <a:headEnd type="none" w="sm" len="sm"/>
                              <a:tailEnd type="none" w="sm" len="sm"/>
                            </a:ln>
                          </wps:spPr>
                          <wps:txbx>
                            <w:txbxContent>
                              <w:p w14:paraId="4C9F3E29" w14:textId="77777777" w:rsidR="007472BC" w:rsidRDefault="007472BC">
                                <w:pPr>
                                  <w:textDirection w:val="btLr"/>
                                </w:pPr>
                              </w:p>
                            </w:txbxContent>
                          </wps:txbx>
                          <wps:bodyPr spcFirstLastPara="1" wrap="square" lIns="91425" tIns="91425" rIns="91425" bIns="91425" anchor="ctr" anchorCtr="0">
                            <a:noAutofit/>
                          </wps:bodyPr>
                        </wps:wsp>
                        <wps:wsp>
                          <wps:cNvPr id="70429807" name="Надпись 70429807"/>
                          <wps:cNvSpPr txBox="1"/>
                          <wps:spPr>
                            <a:xfrm>
                              <a:off x="2258995" y="2465014"/>
                              <a:ext cx="2940672" cy="1054346"/>
                            </a:xfrm>
                            <a:prstGeom prst="rect">
                              <a:avLst/>
                            </a:prstGeom>
                            <a:noFill/>
                            <a:ln>
                              <a:noFill/>
                            </a:ln>
                          </wps:spPr>
                          <wps:txbx>
                            <w:txbxContent>
                              <w:p w14:paraId="41655161" w14:textId="2FF64971" w:rsidR="007472BC" w:rsidRDefault="007472BC" w:rsidP="00546F2D">
                                <w:pPr>
                                  <w:spacing w:line="215" w:lineRule="auto"/>
                                  <w:ind w:left="180"/>
                                  <w:textDirection w:val="btLr"/>
                                </w:pPr>
                                <w:r w:rsidRPr="00546F2D">
                                  <w:rPr>
                                    <w:rFonts w:ascii="Times New Roman" w:eastAsia="Times New Roman" w:hAnsi="Times New Roman" w:cs="Times New Roman"/>
                                    <w:color w:val="000000"/>
                                  </w:rPr>
                                  <w:t>изучение проблем, связанных с предметом мероприятия через построение экономиче</w:t>
                                </w:r>
                                <w:r>
                                  <w:rPr>
                                    <w:rFonts w:ascii="Times New Roman" w:eastAsia="Times New Roman" w:hAnsi="Times New Roman" w:cs="Times New Roman"/>
                                    <w:color w:val="000000"/>
                                    <w:lang w:val="kk-KZ"/>
                                  </w:rPr>
                                  <w:t xml:space="preserve"> </w:t>
                                </w:r>
                                <w:r w:rsidRPr="00546F2D">
                                  <w:rPr>
                                    <w:rFonts w:ascii="Times New Roman" w:eastAsia="Times New Roman" w:hAnsi="Times New Roman" w:cs="Times New Roman"/>
                                    <w:color w:val="000000"/>
                                  </w:rPr>
                                  <w:t>ских моделей, которые помогают формали</w:t>
                                </w:r>
                                <w:r>
                                  <w:rPr>
                                    <w:rFonts w:ascii="Times New Roman" w:eastAsia="Times New Roman" w:hAnsi="Times New Roman" w:cs="Times New Roman"/>
                                    <w:color w:val="000000"/>
                                    <w:lang w:val="kk-KZ"/>
                                  </w:rPr>
                                  <w:t xml:space="preserve"> </w:t>
                                </w:r>
                                <w:r w:rsidRPr="00546F2D">
                                  <w:rPr>
                                    <w:rFonts w:ascii="Times New Roman" w:eastAsia="Times New Roman" w:hAnsi="Times New Roman" w:cs="Times New Roman"/>
                                    <w:color w:val="000000"/>
                                  </w:rPr>
                                  <w:t>зованно выявить закономерности и причи</w:t>
                                </w:r>
                                <w:r>
                                  <w:rPr>
                                    <w:rFonts w:ascii="Times New Roman" w:eastAsia="Times New Roman" w:hAnsi="Times New Roman" w:cs="Times New Roman"/>
                                    <w:color w:val="000000"/>
                                    <w:lang w:val="kk-KZ"/>
                                  </w:rPr>
                                  <w:t xml:space="preserve"> </w:t>
                                </w:r>
                                <w:r w:rsidRPr="00546F2D">
                                  <w:rPr>
                                    <w:rFonts w:ascii="Times New Roman" w:eastAsia="Times New Roman" w:hAnsi="Times New Roman" w:cs="Times New Roman"/>
                                    <w:color w:val="000000"/>
                                  </w:rPr>
                                  <w:t>ны изменений в экономических процессах</w:t>
                                </w:r>
                              </w:p>
                            </w:txbxContent>
                          </wps:txbx>
                          <wps:bodyPr spcFirstLastPara="1" wrap="square" lIns="7600" tIns="7600" rIns="7600" bIns="7600" anchor="t" anchorCtr="0">
                            <a:noAutofit/>
                          </wps:bodyPr>
                        </wps:wsp>
                        <wps:wsp>
                          <wps:cNvPr id="1506226703" name="Прямоугольник: скругленные углы 1506226703"/>
                          <wps:cNvSpPr/>
                          <wps:spPr>
                            <a:xfrm>
                              <a:off x="2678" y="2478985"/>
                              <a:ext cx="2192416" cy="935018"/>
                            </a:xfrm>
                            <a:prstGeom prst="roundRect">
                              <a:avLst>
                                <a:gd name="adj" fmla="val 16667"/>
                              </a:avLst>
                            </a:prstGeom>
                            <a:solidFill>
                              <a:srgbClr val="4372C3"/>
                            </a:solidFill>
                            <a:ln w="12700" cap="flat" cmpd="sng">
                              <a:solidFill>
                                <a:schemeClr val="lt1"/>
                              </a:solidFill>
                              <a:prstDash val="solid"/>
                              <a:miter lim="800000"/>
                              <a:headEnd type="none" w="sm" len="sm"/>
                              <a:tailEnd type="none" w="sm" len="sm"/>
                            </a:ln>
                          </wps:spPr>
                          <wps:txbx>
                            <w:txbxContent>
                              <w:p w14:paraId="1895A65F" w14:textId="77777777" w:rsidR="007472BC" w:rsidRDefault="007472BC">
                                <w:pPr>
                                  <w:textDirection w:val="btLr"/>
                                </w:pPr>
                              </w:p>
                            </w:txbxContent>
                          </wps:txbx>
                          <wps:bodyPr spcFirstLastPara="1" wrap="square" lIns="91425" tIns="91425" rIns="91425" bIns="91425" anchor="ctr" anchorCtr="0">
                            <a:noAutofit/>
                          </wps:bodyPr>
                        </wps:wsp>
                        <wps:wsp>
                          <wps:cNvPr id="1808015799" name="Надпись 1808015799"/>
                          <wps:cNvSpPr txBox="1"/>
                          <wps:spPr>
                            <a:xfrm>
                              <a:off x="48322" y="2524629"/>
                              <a:ext cx="2101128" cy="843730"/>
                            </a:xfrm>
                            <a:prstGeom prst="rect">
                              <a:avLst/>
                            </a:prstGeom>
                            <a:noFill/>
                            <a:ln>
                              <a:noFill/>
                            </a:ln>
                          </wps:spPr>
                          <wps:txbx>
                            <w:txbxContent>
                              <w:p w14:paraId="1962C37A" w14:textId="77777777" w:rsidR="007472BC" w:rsidRDefault="007472BC">
                                <w:pPr>
                                  <w:spacing w:line="215" w:lineRule="auto"/>
                                  <w:jc w:val="center"/>
                                  <w:textDirection w:val="btLr"/>
                                </w:pPr>
                                <w:r>
                                  <w:rPr>
                                    <w:rFonts w:ascii="Times New Roman" w:eastAsia="Times New Roman" w:hAnsi="Times New Roman" w:cs="Times New Roman"/>
                                    <w:color w:val="000000"/>
                                  </w:rPr>
                                  <w:t>Моделирование</w:t>
                                </w:r>
                              </w:p>
                            </w:txbxContent>
                          </wps:txbx>
                          <wps:bodyPr spcFirstLastPara="1" wrap="square" lIns="45700" tIns="22850" rIns="45700" bIns="22850" anchor="ctr" anchorCtr="0">
                            <a:noAutofit/>
                          </wps:bodyPr>
                        </wps:wsp>
                      </wpg:grpSp>
                    </wpg:wgp>
                  </a:graphicData>
                </a:graphic>
              </wp:inline>
            </w:drawing>
          </mc:Choice>
          <mc:Fallback>
            <w:pict>
              <v:group w14:anchorId="5425624B" id="Группа 2129171760" o:spid="_x0000_s1126" style="width:6in;height:226.9pt;mso-position-horizontal-relative:char;mso-position-vertical-relative:line" coordsize="54954,367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">
                <v:group id="Группа 357633313" o:spid="_x0000_s1127" style="position:absolute;width:54864;height:36614" coordsize="54864,366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NhZuccoA&#10;AADiAAAADwAAAAAAAAAAAAAAAACqAgAAZHJzL2Rvd25yZXYueG1sUEsFBgAAAAAEAAQA+gAAAKED&#10;AAAAAA==&#10;">
                  <v:rect id="Прямоугольник 433772395" o:spid="_x0000_s1128" style="position:absolute;width:54864;height:366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2CZAcoA&#10;AADiAAAADwAAAGRycy9kb3ducmV2LnhtbESPwW7CMBBE70j8g7VIvYFDQqGkGNSiVio9taEfsI23&#10;cUS8TmMD4e9xpUocRzPzRrPa9LYRJ+p87VjBdJKAIC6drrlS8LV/HT+A8AFZY+OYFFzIw2Y9HKww&#10;1+7Mn3QqQiUihH2OCkwIbS6lLw1Z9BPXEkfvx3UWQ5RdJXWH5wi3jUyTZC4t1hwXDLa0NVQeiqNV&#10;8DFzlL6k/rmo7NL03/v33S/Olbob9U+PIAL14Rb+b79pBbMsWyzSbHkPf5fiHZDrK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ENgmQHKAAAA4gAAAA8AAAAAAAAAAAAAAAAAmAIA&#10;AGRycy9kb3ducmV2LnhtbFBLBQYAAAAABAAEAPUAAACPAwAAAAA=&#10;" filled="f" stroked="f">
                    <v:textbox inset="2.53958mm,2.53958mm,2.53958mm,2.53958mm">
                      <w:txbxContent>
                        <w:p w14:paraId="2369304F" w14:textId="77777777" w:rsidR="007472BC" w:rsidRDefault="007472BC">
                          <w:pPr>
                            <w:textDirection w:val="btLr"/>
                          </w:pPr>
                        </w:p>
                      </w:txbxContent>
                    </v:textbox>
                  </v:rect>
                  <v:shape id="Стрелка: вправо 1549030896" o:spid="_x0000_s1129" type="#_x0000_t13" style="position:absolute;left:21950;top:32;width:32887;height:110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DnEMkA&#10;AADjAAAADwAAAGRycy9kb3ducmV2LnhtbERPX0vDMBB/F/Ydwgm+uWRzjq0uG2Po8MEh1sHm29Gc&#10;bWlzKUlc67c3guDj/f7fajPYVlzIh9qxhslYgSAunKm51HB8f7pdgAgR2WDrmDR8U4DNenS1wsy4&#10;nt/oksdSpBAOGWqoYuwyKUNRkcUwdh1x4j6dtxjT6UtpPPYp3LZyqtRcWqw5NVTY0a6iosm/rIbH&#10;/jjzp+ajU/lrc5iE/UuzPxda31wP2wcQkYb4L/5zP5s0/362VHdqsZzD708JALn+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kwDnEMkAAADjAAAADwAAAAAAAAAAAAAAAACYAgAA&#10;ZHJzL2Rvd25yZXYueG1sUEsFBgAAAAAEAAQA9QAAAI4DAAAAAA==&#10;" adj="17956,2700" fillcolor="#ccd3ea" strokecolor="#ccd3ea" strokeweight="1pt">
                    <v:fill opacity="58853f"/>
                    <v:stroke startarrowwidth="narrow" startarrowlength="short" endarrowwidth="narrow" endarrowlength="short" opacity="58853f"/>
                    <v:textbox inset="2.53958mm,2.53958mm,2.53958mm,2.53958mm">
                      <w:txbxContent>
                        <w:p w14:paraId="5E215AC7" w14:textId="77777777" w:rsidR="007472BC" w:rsidRDefault="007472BC">
                          <w:pPr>
                            <w:textDirection w:val="btLr"/>
                          </w:pPr>
                        </w:p>
                      </w:txbxContent>
                    </v:textbox>
                  </v:shape>
                  <v:shape id="Надпись 736176511" o:spid="_x0000_s1130" type="#_x0000_t202" style="position:absolute;left:21950;top:1419;width:30980;height:97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6ti8gA&#10;AADiAAAADwAAAGRycy9kb3ducmV2LnhtbESPzWrDMBCE74W+g9hCb42sNnWCGyWU0EBOIT99gMXa&#10;WqbSyliK47x9FQj0OMzMN8xiNXonBupjG1iDmhQgiOtgWm40fJ82L3MQMSEbdIFJw5UirJaPDwus&#10;TLjwgYZjakSGcKxQg02pq6SMtSWPcRI64uz9hN5jyrJvpOnxkuHeydeiKKXHlvOCxY7Wlurf49lr&#10;IMvzQX3V+3ba7a5qP924UDqtn5/Gzw8Qicb0H763t0bD7K1Us/JdKbhdyndALv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wDq2LyAAAAOIAAAAPAAAAAAAAAAAAAAAAAJgCAABk&#10;cnMvZG93bnJldi54bWxQSwUGAAAAAAQABAD1AAAAjQMAAAAA&#10;" filled="f" stroked="f">
                    <v:textbox inset=".21111mm,.21111mm,.21111mm,.21111mm">
                      <w:txbxContent>
                        <w:p w14:paraId="7C93D1D5" w14:textId="2B00D426" w:rsidR="007472BC" w:rsidRDefault="007472BC" w:rsidP="00546F2D">
                          <w:pPr>
                            <w:spacing w:line="215" w:lineRule="auto"/>
                            <w:ind w:left="180"/>
                            <w:textDirection w:val="btLr"/>
                          </w:pPr>
                          <w:r w:rsidRPr="00546F2D">
                            <w:rPr>
                              <w:rFonts w:ascii="Times New Roman" w:eastAsia="Times New Roman" w:hAnsi="Times New Roman" w:cs="Times New Roman"/>
                              <w:color w:val="000000"/>
                            </w:rPr>
                            <w:t>статистические показатели анализируются для оценки результатов социально-экономи</w:t>
                          </w:r>
                          <w:r>
                            <w:rPr>
                              <w:rFonts w:ascii="Times New Roman" w:eastAsia="Times New Roman" w:hAnsi="Times New Roman" w:cs="Times New Roman"/>
                              <w:color w:val="000000"/>
                              <w:lang w:val="kk-KZ"/>
                            </w:rPr>
                            <w:t xml:space="preserve"> </w:t>
                          </w:r>
                          <w:r w:rsidRPr="00546F2D">
                            <w:rPr>
                              <w:rFonts w:ascii="Times New Roman" w:eastAsia="Times New Roman" w:hAnsi="Times New Roman" w:cs="Times New Roman"/>
                              <w:color w:val="000000"/>
                            </w:rPr>
                            <w:t>ческой деятельности и выявления проблем, негативных тенденций и резервов роста</w:t>
                          </w:r>
                        </w:p>
                      </w:txbxContent>
                    </v:textbox>
                  </v:shape>
                  <v:roundrect id="Прямоугольник: скругленные углы 987737673" o:spid="_x0000_s1131" style="position:absolute;left:26;top:905;width:21924;height:935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QXhMoA&#10;AADiAAAADwAAAGRycy9kb3ducmV2LnhtbESPQWvCQBSE7wX/w/IKvdVNK3U1uooVClIQadT7M/tM&#10;gtm3aXZr0n/vFoQeh5n5hpkve1uLK7W+cqzhZZiAIM6dqbjQcNh/PE9A+IBssHZMGn7Jw3IxeJhj&#10;alzHX3TNQiEihH2KGsoQmlRKn5dk0Q9dQxy9s2sthijbQpoWuwi3tXxNkrG0WHFcKLGhdUn5Jfux&#10;GroiOW6bz/Xpe/euqk32trXHbKr102O/moEI1If/8L29MRqmE6VGaqxG8Hcp3gG5uA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M00F4TKAAAA4gAAAA8AAAAAAAAAAAAAAAAAmAIA&#10;AGRycy9kb3ducmV2LnhtbFBLBQYAAAAABAAEAPUAAACPAwAAAAA=&#10;" fillcolor="#4372c3" strokecolor="white [3201]" strokeweight="1pt">
                    <v:stroke startarrowwidth="narrow" startarrowlength="short" endarrowwidth="narrow" endarrowlength="short" joinstyle="miter"/>
                    <v:textbox inset="2.53958mm,2.53958mm,2.53958mm,2.53958mm">
                      <w:txbxContent>
                        <w:p w14:paraId="02C73F81" w14:textId="77777777" w:rsidR="007472BC" w:rsidRDefault="007472BC">
                          <w:pPr>
                            <w:textDirection w:val="btLr"/>
                          </w:pPr>
                        </w:p>
                      </w:txbxContent>
                    </v:textbox>
                  </v:roundrect>
                  <v:shape id="Надпись 440865022" o:spid="_x0000_s1132" type="#_x0000_t202" style="position:absolute;left:483;top:1361;width:21011;height:84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v+18oA&#10;AADiAAAADwAAAGRycy9kb3ducmV2LnhtbESPX2vCMBTF3wW/Q7iCb5pYXJHOKCIIOuaD3WDs7dLc&#10;tWXNTW2idvv0iyDs8XD+/DjLdW8bcaXO1441zKYKBHHhTM2lhve33WQBwgdkg41j0vBDHtar4WCJ&#10;mXE3PtE1D6WII+wz1FCF0GZS+qIii37qWuLofbnOYoiyK6Xp8BbHbSMTpVJpseZIqLClbUXFd36x&#10;kRs+X847W+8/Dr/pUb7mh8smbbUej/rNM4hAffgPP9p7o2E+V4v0SSUJ3C/FOyBXf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I67/tfKAAAA4gAAAA8AAAAAAAAAAAAAAAAAmAIA&#10;AGRycy9kb3ducmV2LnhtbFBLBQYAAAAABAAEAPUAAACPAwAAAAA=&#10;" filled="f" stroked="f">
                    <v:textbox inset="1.2694mm,.63472mm,1.2694mm,.63472mm">
                      <w:txbxContent>
                        <w:p w14:paraId="0072D3B0" w14:textId="77777777" w:rsidR="007472BC" w:rsidRDefault="007472BC">
                          <w:pPr>
                            <w:spacing w:line="215" w:lineRule="auto"/>
                            <w:jc w:val="center"/>
                            <w:textDirection w:val="btLr"/>
                          </w:pPr>
                          <w:r>
                            <w:rPr>
                              <w:rFonts w:ascii="Times New Roman" w:eastAsia="Times New Roman" w:hAnsi="Times New Roman" w:cs="Times New Roman"/>
                              <w:color w:val="000000"/>
                            </w:rPr>
                            <w:t>Макроэкономический анализ</w:t>
                          </w:r>
                        </w:p>
                      </w:txbxContent>
                    </v:textbox>
                  </v:shape>
                  <v:shape id="Стрелка: вправо 1880802416" o:spid="_x0000_s1133" type="#_x0000_t13" style="position:absolute;left:21945;top:12063;width:32918;height:93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5lqbMYA&#10;AADjAAAADwAAAGRycy9kb3ducmV2LnhtbERPX0/CMBB/N+E7NEfCm7Q0gsukEEJQedKIRn28rOe2&#10;sF6XtYzx7amJiY/3+3/L9eAa0VMXas8GZlMFgrjwtubSwMf7420GIkRki41nMnChAOvV6GaJufVn&#10;fqP+EEuRQjjkaKCKsc2lDEVFDsPUt8SJ+/Gdw5jOrpS2w3MKd43USi2kw5pTQ4UtbSsqjoeTM/D5&#10;zffPev6KqL8cu/rlSe16bcxkPGweQEQa4r/4z723aX6WqUzpu9kCfn9KAMjV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5lqbMYAAADjAAAADwAAAAAAAAAAAAAAAACYAgAAZHJz&#10;L2Rvd25yZXYueG1sUEsFBgAAAAAEAAQA9QAAAIsDAAAAAA==&#10;" adj="18532,2700" fillcolor="#ccd3ea" strokecolor="#ccd3ea" strokeweight="1pt">
                    <v:fill opacity="58853f"/>
                    <v:stroke startarrowwidth="narrow" startarrowlength="short" endarrowwidth="narrow" endarrowlength="short" opacity="58853f"/>
                    <v:textbox inset="2.53958mm,2.53958mm,2.53958mm,2.53958mm">
                      <w:txbxContent>
                        <w:p w14:paraId="52B03EF0" w14:textId="77777777" w:rsidR="007472BC" w:rsidRDefault="007472BC">
                          <w:pPr>
                            <w:textDirection w:val="btLr"/>
                          </w:pPr>
                        </w:p>
                      </w:txbxContent>
                    </v:textbox>
                  </v:shape>
                  <v:shape id="Надпись 642726835" o:spid="_x0000_s1134" type="#_x0000_t202" style="position:absolute;left:21945;top:13231;width:29412;height:70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2RpsgA&#10;AADiAAAADwAAAGRycy9kb3ducmV2LnhtbESPwWrDMBBE74X+g9hAb41sx3WNEyWUkkBPJU37AYu1&#10;sUyklbFUx/n7qlDocZiZN8xmNzsrJhpD71lBvsxAELde99wp+Po8PNYgQkTWaD2TghsF2G3v7zbY&#10;aH/lD5pOsRMJwqFBBSbGoZEytIYchqUfiJN39qPDmOTYST3iNcGdlUWWVdJhz2nB4ECvhtrL6dsp&#10;IMP1lO/bY18O77f8WB6sr6xSD4v5ZQ0i0hz/w3/tN62gKovnoqpXT/B7Kd0Buf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K/ZGmyAAAAOIAAAAPAAAAAAAAAAAAAAAAAJgCAABk&#10;cnMvZG93bnJldi54bWxQSwUGAAAAAAQABAD1AAAAjQMAAAAA&#10;" filled="f" stroked="f">
                    <v:textbox inset=".21111mm,.21111mm,.21111mm,.21111mm">
                      <w:txbxContent>
                        <w:p w14:paraId="0886073E" w14:textId="4A3BE39B" w:rsidR="007472BC" w:rsidRDefault="007472BC" w:rsidP="00546F2D">
                          <w:pPr>
                            <w:spacing w:line="215" w:lineRule="auto"/>
                            <w:ind w:left="180"/>
                            <w:textDirection w:val="btLr"/>
                          </w:pPr>
                          <w:r w:rsidRPr="00546F2D">
                            <w:rPr>
                              <w:rFonts w:ascii="Times New Roman" w:eastAsia="Times New Roman" w:hAnsi="Times New Roman" w:cs="Times New Roman"/>
                              <w:color w:val="000000"/>
                            </w:rPr>
                            <w:t>используются многомерные методы для изучения взаимосвязей между значениями переменных</w:t>
                          </w:r>
                        </w:p>
                      </w:txbxContent>
                    </v:textbox>
                  </v:shape>
                  <v:roundrect id="Прямоугольник: скругленные углы 1900852262" o:spid="_x0000_s1135" style="position:absolute;top:12063;width:21945;height:935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UOQccA&#10;AADjAAAADwAAAGRycy9kb3ducmV2LnhtbERPX2vCMBB/H/gdwgl7m4kFnVajOGEgAxl28/1szrbY&#10;XLoms/Xbm8HAx/v9v+W6t7W4UusrxxrGIwWCOHem4kLD99f7ywyED8gGa8ek4UYe1qvB0xJT4zo+&#10;0DULhYgh7FPUUIbQpFL6vCSLfuQa4sidXWsxxLMtpGmxi+G2lolSU2mx4thQYkPbkvJL9ms1dIU6&#10;7puP7enn8+212mWTvT1mc62fh/1mASJQHx7if/fOxPlzpWaTJJkm8PdTBECu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6VDkHHAAAA4wAAAA8AAAAAAAAAAAAAAAAAmAIAAGRy&#10;cy9kb3ducmV2LnhtbFBLBQYAAAAABAAEAPUAAACMAwAAAAA=&#10;" fillcolor="#4372c3" strokecolor="white [3201]" strokeweight="1pt">
                    <v:stroke startarrowwidth="narrow" startarrowlength="short" endarrowwidth="narrow" endarrowlength="short" joinstyle="miter"/>
                    <v:textbox inset="2.53958mm,2.53958mm,2.53958mm,2.53958mm">
                      <w:txbxContent>
                        <w:p w14:paraId="1377F2ED" w14:textId="77777777" w:rsidR="007472BC" w:rsidRDefault="007472BC">
                          <w:pPr>
                            <w:textDirection w:val="btLr"/>
                          </w:pPr>
                        </w:p>
                      </w:txbxContent>
                    </v:textbox>
                  </v:roundrect>
                  <v:shape id="Надпись 2133987498" o:spid="_x0000_s1136" type="#_x0000_t202" style="position:absolute;left:456;top:12519;width:21033;height:84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QURsoA&#10;AADjAAAADwAAAGRycy9kb3ducmV2LnhtbERPTWvCQBC9F/wPyxR6qxu1pBpdRQqClnpoWhBvQ3ZM&#10;QrOzMbtq2l/fORR6fLzvxap3jbpSF2rPBkbDBBRx4W3NpYHPj83jFFSIyBYbz2TgmwKsloO7BWbW&#10;3/idrnkslYRwyNBAFWObaR2KihyGoW+JhTv5zmEU2JXadniTcNfocZKk2mHN0lBhSy8VFV/5xUlv&#10;PL6eN67eHnY/6V6/5bvLOm2Nebjv13NQkfr4L/5zb62B8WgymU2fn2YyWj7JH9DLX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EwUFEbKAAAA4wAAAA8AAAAAAAAAAAAAAAAAmAIA&#10;AGRycy9kb3ducmV2LnhtbFBLBQYAAAAABAAEAPUAAACPAwAAAAA=&#10;" filled="f" stroked="f">
                    <v:textbox inset="1.2694mm,.63472mm,1.2694mm,.63472mm">
                      <w:txbxContent>
                        <w:p w14:paraId="07ECFE7C" w14:textId="77777777" w:rsidR="007472BC" w:rsidRDefault="007472BC">
                          <w:pPr>
                            <w:spacing w:line="215" w:lineRule="auto"/>
                            <w:jc w:val="center"/>
                            <w:textDirection w:val="btLr"/>
                          </w:pPr>
                          <w:r>
                            <w:rPr>
                              <w:rFonts w:ascii="Times New Roman" w:eastAsia="Times New Roman" w:hAnsi="Times New Roman" w:cs="Times New Roman"/>
                              <w:color w:val="000000"/>
                            </w:rPr>
                            <w:t>Факторный анализ</w:t>
                          </w:r>
                        </w:p>
                      </w:txbxContent>
                    </v:textbox>
                  </v:shape>
                  <v:shape id="Стрелка: вправо 118507486" o:spid="_x0000_s1137" type="#_x0000_t13" style="position:absolute;left:21950;top:22348;width:32887;height:142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Spg8YA&#10;AADiAAAADwAAAGRycy9kb3ducmV2LnhtbERPy2rCQBTdF/oPwxXc1ZnUV4iOUkoFNy5qhW5vM7dJ&#10;SOZOyExj9OsdoeDycN7r7WAb0VPnK8cakokCQZw7U3Gh4fS1e0lB+IBssHFMGi7kYbt5flpjZtyZ&#10;P6k/hkLEEPYZaihDaDMpfV6SRT9xLXHkfl1nMUTYFdJ0eI7htpGvSi2kxYpjQ4ktvZeU18c/q+Fw&#10;mibT1Jn+ezmvadZbdf35qLUej4a3FYhAQ3iI/917E+cn6VwtZ+kC7pciBrm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uSpg8YAAADiAAAADwAAAAAAAAAAAAAAAACYAgAAZHJz&#10;L2Rvd25yZXYueG1sUEsFBgAAAAAEAAQA9QAAAIsDAAAAAA==&#10;" adj="16926,2700" fillcolor="#ccd3ea" strokecolor="#ccd3ea" strokeweight="1pt">
                    <v:fill opacity="58853f"/>
                    <v:stroke startarrowwidth="narrow" startarrowlength="short" endarrowwidth="narrow" endarrowlength="short" opacity="58853f"/>
                    <v:textbox inset="2.53958mm,2.53958mm,2.53958mm,2.53958mm">
                      <w:txbxContent>
                        <w:p w14:paraId="4C9F3E29" w14:textId="77777777" w:rsidR="007472BC" w:rsidRDefault="007472BC">
                          <w:pPr>
                            <w:textDirection w:val="btLr"/>
                          </w:pPr>
                        </w:p>
                      </w:txbxContent>
                    </v:textbox>
                  </v:shape>
                  <v:shape id="Надпись 70429807" o:spid="_x0000_s1138" type="#_x0000_t202" style="position:absolute;left:22589;top:24650;width:29407;height:10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XcIscA&#10;AADhAAAADwAAAGRycy9kb3ducmV2LnhtbESPwWrDMBBE74X+g9hCb43kYBLXiRJCaKCnkqT9gMXa&#10;WibSyliq4/x9VSjkOMzMG2a9nbwTIw2xC6yhmCkQxE0wHbcavj4PLxWImJANusCk4UYRtpvHhzXW&#10;Jlz5ROM5tSJDONaowabU11LGxpLHOAs9cfa+w+AxZTm00gx4zXDv5FyphfTYcV6w2NPeUnM5/3gN&#10;ZLkai7fm2JX9x604lgcXFk7r56dptwKRaEr38H/73WhYqnL+Wqkl/D3Kb0B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1V3CLHAAAA4QAAAA8AAAAAAAAAAAAAAAAAmAIAAGRy&#10;cy9kb3ducmV2LnhtbFBLBQYAAAAABAAEAPUAAACMAwAAAAA=&#10;" filled="f" stroked="f">
                    <v:textbox inset=".21111mm,.21111mm,.21111mm,.21111mm">
                      <w:txbxContent>
                        <w:p w14:paraId="41655161" w14:textId="2FF64971" w:rsidR="007472BC" w:rsidRDefault="007472BC" w:rsidP="00546F2D">
                          <w:pPr>
                            <w:spacing w:line="215" w:lineRule="auto"/>
                            <w:ind w:left="180"/>
                            <w:textDirection w:val="btLr"/>
                          </w:pPr>
                          <w:r w:rsidRPr="00546F2D">
                            <w:rPr>
                              <w:rFonts w:ascii="Times New Roman" w:eastAsia="Times New Roman" w:hAnsi="Times New Roman" w:cs="Times New Roman"/>
                              <w:color w:val="000000"/>
                            </w:rPr>
                            <w:t>изучение проблем, связанных с предметом мероприятия через построение экономиче</w:t>
                          </w:r>
                          <w:r>
                            <w:rPr>
                              <w:rFonts w:ascii="Times New Roman" w:eastAsia="Times New Roman" w:hAnsi="Times New Roman" w:cs="Times New Roman"/>
                              <w:color w:val="000000"/>
                              <w:lang w:val="kk-KZ"/>
                            </w:rPr>
                            <w:t xml:space="preserve"> </w:t>
                          </w:r>
                          <w:r w:rsidRPr="00546F2D">
                            <w:rPr>
                              <w:rFonts w:ascii="Times New Roman" w:eastAsia="Times New Roman" w:hAnsi="Times New Roman" w:cs="Times New Roman"/>
                              <w:color w:val="000000"/>
                            </w:rPr>
                            <w:t>ских моделей, которые помогают формали</w:t>
                          </w:r>
                          <w:r>
                            <w:rPr>
                              <w:rFonts w:ascii="Times New Roman" w:eastAsia="Times New Roman" w:hAnsi="Times New Roman" w:cs="Times New Roman"/>
                              <w:color w:val="000000"/>
                              <w:lang w:val="kk-KZ"/>
                            </w:rPr>
                            <w:t xml:space="preserve"> </w:t>
                          </w:r>
                          <w:r w:rsidRPr="00546F2D">
                            <w:rPr>
                              <w:rFonts w:ascii="Times New Roman" w:eastAsia="Times New Roman" w:hAnsi="Times New Roman" w:cs="Times New Roman"/>
                              <w:color w:val="000000"/>
                            </w:rPr>
                            <w:t>зованно выявить закономерности и причи</w:t>
                          </w:r>
                          <w:r>
                            <w:rPr>
                              <w:rFonts w:ascii="Times New Roman" w:eastAsia="Times New Roman" w:hAnsi="Times New Roman" w:cs="Times New Roman"/>
                              <w:color w:val="000000"/>
                              <w:lang w:val="kk-KZ"/>
                            </w:rPr>
                            <w:t xml:space="preserve"> </w:t>
                          </w:r>
                          <w:r w:rsidRPr="00546F2D">
                            <w:rPr>
                              <w:rFonts w:ascii="Times New Roman" w:eastAsia="Times New Roman" w:hAnsi="Times New Roman" w:cs="Times New Roman"/>
                              <w:color w:val="000000"/>
                            </w:rPr>
                            <w:t>ны изменений в экономических процессах</w:t>
                          </w:r>
                        </w:p>
                      </w:txbxContent>
                    </v:textbox>
                  </v:shape>
                  <v:roundrect id="Прямоугольник: скругленные углы 1506226703" o:spid="_x0000_s1139" style="position:absolute;left:26;top:24789;width:21924;height:935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sOZsgA&#10;AADjAAAADwAAAGRycy9kb3ducmV2LnhtbERPX2vCMBB/H/gdwgl7m8k6rLMaZRMGIsiwzvezOduy&#10;5tI1me2+/SIM9ni//7dcD7YRV+p87VjD40SBIC6cqbnU8HF8e3gG4QOywcYxafghD+vV6G6JmXE9&#10;H+iah1LEEPYZaqhCaDMpfVGRRT9xLXHkLq6zGOLZldJ02Mdw28hEqVRarDk2VNjSpqLiM/+2GvpS&#10;nfbtbnP+en+d1dt8urenfK71/Xh4WYAINIR/8Z97a+L8qUqTJJ2pJ7j9FAGQq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Qqw5myAAAAOMAAAAPAAAAAAAAAAAAAAAAAJgCAABk&#10;cnMvZG93bnJldi54bWxQSwUGAAAAAAQABAD1AAAAjQMAAAAA&#10;" fillcolor="#4372c3" strokecolor="white [3201]" strokeweight="1pt">
                    <v:stroke startarrowwidth="narrow" startarrowlength="short" endarrowwidth="narrow" endarrowlength="short" joinstyle="miter"/>
                    <v:textbox inset="2.53958mm,2.53958mm,2.53958mm,2.53958mm">
                      <w:txbxContent>
                        <w:p w14:paraId="1895A65F" w14:textId="77777777" w:rsidR="007472BC" w:rsidRDefault="007472BC">
                          <w:pPr>
                            <w:textDirection w:val="btLr"/>
                          </w:pPr>
                        </w:p>
                      </w:txbxContent>
                    </v:textbox>
                  </v:roundrect>
                  <v:shape id="Надпись 1808015799" o:spid="_x0000_s1140" type="#_x0000_t202" style="position:absolute;left:483;top:25246;width:21011;height:84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" filled="f" stroked="f">
                    <v:textbox inset="1.2694mm,.63472mm,1.2694mm,.63472mm">
                      <w:txbxContent>
                        <w:p w14:paraId="1962C37A" w14:textId="77777777" w:rsidR="007472BC" w:rsidRDefault="007472BC">
                          <w:pPr>
                            <w:spacing w:line="215" w:lineRule="auto"/>
                            <w:jc w:val="center"/>
                            <w:textDirection w:val="btLr"/>
                          </w:pPr>
                          <w:r>
                            <w:rPr>
                              <w:rFonts w:ascii="Times New Roman" w:eastAsia="Times New Roman" w:hAnsi="Times New Roman" w:cs="Times New Roman"/>
                              <w:color w:val="000000"/>
                            </w:rPr>
                            <w:t>Моделирование</w:t>
                          </w:r>
                        </w:p>
                      </w:txbxContent>
                    </v:textbox>
                  </v:shape>
                </v:group>
                <w10:anchorlock/>
              </v:group>
            </w:pict>
          </mc:Fallback>
        </mc:AlternateContent>
      </w:r>
    </w:p>
    <w:p w14:paraId="6B2717D8" w14:textId="77777777" w:rsidR="00C55963" w:rsidRDefault="00CE4113" w:rsidP="00D64CCC">
      <w:pPr>
        <w:spacing w:line="228"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21 – Научно-экономические и математические методы и инструменты анализа в экспертно-аналитической работе</w:t>
      </w:r>
    </w:p>
    <w:p w14:paraId="563E6B66" w14:textId="77777777" w:rsidR="00201E38" w:rsidRPr="00201E38" w:rsidRDefault="00201E38" w:rsidP="00D64CCC">
      <w:pPr>
        <w:spacing w:line="228" w:lineRule="auto"/>
        <w:ind w:firstLine="709"/>
        <w:jc w:val="both"/>
        <w:rPr>
          <w:rFonts w:ascii="Times New Roman" w:eastAsia="Times New Roman" w:hAnsi="Times New Roman" w:cs="Times New Roman"/>
          <w:sz w:val="16"/>
          <w:szCs w:val="16"/>
        </w:rPr>
      </w:pPr>
    </w:p>
    <w:p w14:paraId="55CA9C00" w14:textId="58246582" w:rsidR="00C55963" w:rsidRDefault="00C3596E" w:rsidP="003D5025">
      <w:pPr>
        <w:ind w:firstLine="709"/>
        <w:jc w:val="both"/>
        <w:rPr>
          <w:rFonts w:ascii="Times New Roman" w:eastAsia="Times New Roman" w:hAnsi="Times New Roman" w:cs="Times New Roman"/>
          <w:color w:val="0070C0"/>
        </w:rPr>
      </w:pPr>
      <w:r>
        <w:rPr>
          <w:rFonts w:ascii="Times New Roman" w:eastAsia="Times New Roman" w:hAnsi="Times New Roman" w:cs="Times New Roman"/>
        </w:rPr>
        <w:t xml:space="preserve">Примечание – </w:t>
      </w:r>
      <w:r w:rsidR="003D5025">
        <w:rPr>
          <w:rFonts w:ascii="Times New Roman" w:eastAsia="Times New Roman" w:hAnsi="Times New Roman" w:cs="Times New Roman"/>
        </w:rPr>
        <w:t xml:space="preserve">Составлено </w:t>
      </w:r>
      <w:r w:rsidR="00CE4113">
        <w:rPr>
          <w:rFonts w:ascii="Times New Roman" w:eastAsia="Times New Roman" w:hAnsi="Times New Roman" w:cs="Times New Roman"/>
        </w:rPr>
        <w:t>автором</w:t>
      </w:r>
    </w:p>
    <w:p w14:paraId="33F2E90E" w14:textId="77777777" w:rsidR="00201E38" w:rsidRDefault="00201E38" w:rsidP="003D5025">
      <w:pPr>
        <w:ind w:firstLine="709"/>
        <w:jc w:val="both"/>
        <w:rPr>
          <w:rFonts w:ascii="Times New Roman" w:eastAsia="Times New Roman" w:hAnsi="Times New Roman" w:cs="Times New Roman"/>
          <w:sz w:val="28"/>
          <w:szCs w:val="28"/>
        </w:rPr>
      </w:pPr>
      <w:r w:rsidRPr="005E6F1C">
        <w:rPr>
          <w:rFonts w:ascii="Times New Roman" w:eastAsia="Times New Roman" w:hAnsi="Times New Roman" w:cs="Times New Roman"/>
          <w:sz w:val="28"/>
          <w:szCs w:val="28"/>
        </w:rPr>
        <w:t>Для подтверждения результатов мероприятий, исследования предметов и объектов анализа, а также для обеспечения и контроля качества, создается рабочая документация. Эта документация включает все материалы и документы, на основе которых были сформулированы выводы и разработаны рекомендации для экспертного заключения. Таким образом, рабочая документация служит важной основой для подтверждения выполнения задач как сотрудниками Органа государственного аудита, так и привлеченными аудиторскими организациями и экспертами.</w:t>
      </w:r>
    </w:p>
    <w:p w14:paraId="512F958E" w14:textId="441015C1" w:rsidR="00C55963" w:rsidRPr="001B5391" w:rsidRDefault="001B5391" w:rsidP="00AE351D">
      <w:pPr>
        <w:ind w:firstLine="709"/>
        <w:jc w:val="both"/>
        <w:rPr>
          <w:rFonts w:ascii="Times New Roman" w:eastAsia="Times New Roman" w:hAnsi="Times New Roman" w:cs="Times New Roman"/>
          <w:iCs/>
          <w:sz w:val="28"/>
          <w:szCs w:val="28"/>
        </w:rPr>
      </w:pPr>
      <w:r w:rsidRPr="001B5391">
        <w:rPr>
          <w:rFonts w:ascii="Times New Roman" w:eastAsia="Times New Roman" w:hAnsi="Times New Roman" w:cs="Times New Roman"/>
          <w:iCs/>
          <w:sz w:val="28"/>
          <w:szCs w:val="28"/>
        </w:rPr>
        <w:t>Структура и с</w:t>
      </w:r>
      <w:r w:rsidR="00CE4113" w:rsidRPr="001B5391">
        <w:rPr>
          <w:rFonts w:ascii="Times New Roman" w:eastAsia="Times New Roman" w:hAnsi="Times New Roman" w:cs="Times New Roman"/>
          <w:iCs/>
          <w:sz w:val="28"/>
          <w:szCs w:val="28"/>
        </w:rPr>
        <w:t xml:space="preserve">одержание экспертного заключения </w:t>
      </w:r>
      <w:r>
        <w:rPr>
          <w:rFonts w:ascii="Times New Roman" w:eastAsia="Times New Roman" w:hAnsi="Times New Roman" w:cs="Times New Roman"/>
          <w:iCs/>
          <w:sz w:val="28"/>
          <w:szCs w:val="28"/>
        </w:rPr>
        <w:t>формируется</w:t>
      </w:r>
      <w:r w:rsidR="00CE4113" w:rsidRPr="001B5391">
        <w:rPr>
          <w:rFonts w:ascii="Times New Roman" w:eastAsia="Times New Roman" w:hAnsi="Times New Roman" w:cs="Times New Roman"/>
          <w:iCs/>
          <w:sz w:val="28"/>
          <w:szCs w:val="28"/>
        </w:rPr>
        <w:t xml:space="preserve"> на основ</w:t>
      </w:r>
      <w:r>
        <w:rPr>
          <w:rFonts w:ascii="Times New Roman" w:eastAsia="Times New Roman" w:hAnsi="Times New Roman" w:cs="Times New Roman"/>
          <w:iCs/>
          <w:sz w:val="28"/>
          <w:szCs w:val="28"/>
        </w:rPr>
        <w:t>е</w:t>
      </w:r>
      <w:r w:rsidR="00CE4113" w:rsidRPr="001B5391">
        <w:rPr>
          <w:rFonts w:ascii="Times New Roman" w:eastAsia="Times New Roman" w:hAnsi="Times New Roman" w:cs="Times New Roman"/>
          <w:iCs/>
          <w:sz w:val="28"/>
          <w:szCs w:val="28"/>
        </w:rPr>
        <w:t xml:space="preserve"> собранной информации по предмету мероприятия </w:t>
      </w:r>
      <w:r w:rsidRPr="001B5391">
        <w:rPr>
          <w:rFonts w:ascii="Times New Roman" w:eastAsia="Times New Roman" w:hAnsi="Times New Roman" w:cs="Times New Roman"/>
          <w:iCs/>
          <w:sz w:val="28"/>
          <w:szCs w:val="28"/>
        </w:rPr>
        <w:t>и включают следующие разделы:</w:t>
      </w:r>
    </w:p>
    <w:p w14:paraId="29894234" w14:textId="7B0669B8"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вводн</w:t>
      </w:r>
      <w:r w:rsidR="001B5391">
        <w:rPr>
          <w:rFonts w:ascii="Times New Roman" w:eastAsia="Times New Roman" w:hAnsi="Times New Roman" w:cs="Times New Roman"/>
          <w:sz w:val="28"/>
          <w:szCs w:val="28"/>
        </w:rPr>
        <w:t>ая</w:t>
      </w:r>
      <w:r>
        <w:rPr>
          <w:rFonts w:ascii="Times New Roman" w:eastAsia="Times New Roman" w:hAnsi="Times New Roman" w:cs="Times New Roman"/>
          <w:sz w:val="28"/>
          <w:szCs w:val="28"/>
        </w:rPr>
        <w:t xml:space="preserve"> часть: </w:t>
      </w:r>
    </w:p>
    <w:p w14:paraId="11BD81A9" w14:textId="46CA43D5" w:rsidR="00C55963" w:rsidRDefault="003D5025" w:rsidP="003D5025">
      <w:pPr>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kk-KZ"/>
        </w:rPr>
        <w:t xml:space="preserve">‒ </w:t>
      </w:r>
      <w:r w:rsidR="001B5391">
        <w:rPr>
          <w:rFonts w:ascii="Times New Roman" w:eastAsia="Times New Roman" w:hAnsi="Times New Roman" w:cs="Times New Roman"/>
          <w:sz w:val="28"/>
          <w:szCs w:val="28"/>
        </w:rPr>
        <w:t>цели, вопросы, предмет, о</w:t>
      </w:r>
      <w:r w:rsidR="00CE4113">
        <w:rPr>
          <w:rFonts w:ascii="Times New Roman" w:eastAsia="Times New Roman" w:hAnsi="Times New Roman" w:cs="Times New Roman"/>
          <w:sz w:val="28"/>
          <w:szCs w:val="28"/>
        </w:rPr>
        <w:t>бъект</w:t>
      </w:r>
      <w:r w:rsidR="001B5391">
        <w:rPr>
          <w:rFonts w:ascii="Times New Roman" w:eastAsia="Times New Roman" w:hAnsi="Times New Roman" w:cs="Times New Roman"/>
          <w:sz w:val="28"/>
          <w:szCs w:val="28"/>
        </w:rPr>
        <w:t xml:space="preserve">, показатели </w:t>
      </w:r>
      <w:r w:rsidR="00CE4113">
        <w:rPr>
          <w:rFonts w:ascii="Times New Roman" w:eastAsia="Times New Roman" w:hAnsi="Times New Roman" w:cs="Times New Roman"/>
          <w:sz w:val="28"/>
          <w:szCs w:val="28"/>
        </w:rPr>
        <w:t xml:space="preserve">мероприятия; </w:t>
      </w:r>
    </w:p>
    <w:p w14:paraId="6B5ADE94" w14:textId="58990D75" w:rsidR="00C55963" w:rsidRDefault="003D5025" w:rsidP="003D5025">
      <w:pPr>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Pr>
          <w:rFonts w:ascii="Times New Roman" w:eastAsia="Times New Roman" w:hAnsi="Times New Roman" w:cs="Times New Roman"/>
          <w:sz w:val="28"/>
          <w:szCs w:val="28"/>
          <w:lang w:val="kk-KZ"/>
        </w:rPr>
        <w:t xml:space="preserve"> </w:t>
      </w:r>
      <w:r w:rsidR="001B5391" w:rsidRPr="001B5391">
        <w:rPr>
          <w:rFonts w:ascii="Times New Roman" w:eastAsia="Times New Roman" w:hAnsi="Times New Roman" w:cs="Times New Roman"/>
          <w:sz w:val="28"/>
          <w:szCs w:val="28"/>
        </w:rPr>
        <w:t>описание методологии, видов и инструментов анализа, а также оцениваемых переменных, использованных в рамках мероприятия</w:t>
      </w:r>
      <w:r w:rsidR="001B5391">
        <w:rPr>
          <w:rFonts w:ascii="Times New Roman" w:eastAsia="Times New Roman" w:hAnsi="Times New Roman" w:cs="Times New Roman"/>
          <w:sz w:val="28"/>
          <w:szCs w:val="28"/>
        </w:rPr>
        <w:t>.</w:t>
      </w:r>
      <w:r w:rsidR="00CE4113">
        <w:rPr>
          <w:rFonts w:ascii="Times New Roman" w:eastAsia="Times New Roman" w:hAnsi="Times New Roman" w:cs="Times New Roman"/>
          <w:sz w:val="28"/>
          <w:szCs w:val="28"/>
        </w:rPr>
        <w:t xml:space="preserve"> </w:t>
      </w:r>
    </w:p>
    <w:p w14:paraId="414995C7" w14:textId="77777777" w:rsidR="001B5391"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аналитическ</w:t>
      </w:r>
      <w:r w:rsidR="001B5391">
        <w:rPr>
          <w:rFonts w:ascii="Times New Roman" w:eastAsia="Times New Roman" w:hAnsi="Times New Roman" w:cs="Times New Roman"/>
          <w:sz w:val="28"/>
          <w:szCs w:val="28"/>
        </w:rPr>
        <w:t>ая</w:t>
      </w:r>
      <w:r>
        <w:rPr>
          <w:rFonts w:ascii="Times New Roman" w:eastAsia="Times New Roman" w:hAnsi="Times New Roman" w:cs="Times New Roman"/>
          <w:sz w:val="28"/>
          <w:szCs w:val="28"/>
        </w:rPr>
        <w:t xml:space="preserve"> часть: </w:t>
      </w:r>
    </w:p>
    <w:p w14:paraId="1819B733" w14:textId="58E93BBA" w:rsidR="00C55963" w:rsidRDefault="003D5025" w:rsidP="003D5025">
      <w:pPr>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kk-KZ"/>
        </w:rPr>
        <w:t xml:space="preserve">‒ </w:t>
      </w:r>
      <w:r w:rsidR="001B5391" w:rsidRPr="001B5391">
        <w:rPr>
          <w:rFonts w:ascii="Times New Roman" w:eastAsia="Times New Roman" w:hAnsi="Times New Roman" w:cs="Times New Roman"/>
          <w:sz w:val="28"/>
          <w:szCs w:val="28"/>
        </w:rPr>
        <w:t>анализ динамики показателей предмета мероприятия за определенный период времени;</w:t>
      </w:r>
      <w:r w:rsidR="00CE4113">
        <w:rPr>
          <w:rFonts w:ascii="Times New Roman" w:eastAsia="Times New Roman" w:hAnsi="Times New Roman" w:cs="Times New Roman"/>
          <w:sz w:val="28"/>
          <w:szCs w:val="28"/>
        </w:rPr>
        <w:t xml:space="preserve"> </w:t>
      </w:r>
    </w:p>
    <w:p w14:paraId="2D95D481" w14:textId="06A53095" w:rsidR="00C55963" w:rsidRDefault="003D5025" w:rsidP="003D5025">
      <w:pPr>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Pr>
          <w:rFonts w:ascii="Times New Roman" w:eastAsia="Times New Roman" w:hAnsi="Times New Roman" w:cs="Times New Roman"/>
          <w:sz w:val="28"/>
          <w:szCs w:val="28"/>
          <w:lang w:val="kk-KZ"/>
        </w:rPr>
        <w:t xml:space="preserve"> </w:t>
      </w:r>
      <w:r w:rsidR="00CE4113">
        <w:rPr>
          <w:rFonts w:ascii="Times New Roman" w:eastAsia="Times New Roman" w:hAnsi="Times New Roman" w:cs="Times New Roman"/>
          <w:sz w:val="28"/>
          <w:szCs w:val="28"/>
        </w:rPr>
        <w:t xml:space="preserve">проблемы, характерные </w:t>
      </w:r>
      <w:r w:rsidR="001B5391">
        <w:rPr>
          <w:rFonts w:ascii="Times New Roman" w:eastAsia="Times New Roman" w:hAnsi="Times New Roman" w:cs="Times New Roman"/>
          <w:sz w:val="28"/>
          <w:szCs w:val="28"/>
        </w:rPr>
        <w:t xml:space="preserve">для </w:t>
      </w:r>
      <w:r w:rsidR="00CE4113">
        <w:rPr>
          <w:rFonts w:ascii="Times New Roman" w:eastAsia="Times New Roman" w:hAnsi="Times New Roman" w:cs="Times New Roman"/>
          <w:sz w:val="28"/>
          <w:szCs w:val="28"/>
        </w:rPr>
        <w:t>предмет</w:t>
      </w:r>
      <w:r w:rsidR="001B5391">
        <w:rPr>
          <w:rFonts w:ascii="Times New Roman" w:eastAsia="Times New Roman" w:hAnsi="Times New Roman" w:cs="Times New Roman"/>
          <w:sz w:val="28"/>
          <w:szCs w:val="28"/>
        </w:rPr>
        <w:t>а</w:t>
      </w:r>
      <w:r w:rsidR="00CE4113">
        <w:rPr>
          <w:rFonts w:ascii="Times New Roman" w:eastAsia="Times New Roman" w:hAnsi="Times New Roman" w:cs="Times New Roman"/>
          <w:sz w:val="28"/>
          <w:szCs w:val="28"/>
        </w:rPr>
        <w:t xml:space="preserve"> мероприятия; </w:t>
      </w:r>
    </w:p>
    <w:p w14:paraId="68061C72" w14:textId="0A4567B9" w:rsidR="00C55963" w:rsidRDefault="003D5025" w:rsidP="003D5025">
      <w:pPr>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Pr>
          <w:rFonts w:ascii="Times New Roman" w:eastAsia="Times New Roman" w:hAnsi="Times New Roman" w:cs="Times New Roman"/>
          <w:sz w:val="28"/>
          <w:szCs w:val="28"/>
          <w:lang w:val="kk-KZ"/>
        </w:rPr>
        <w:t xml:space="preserve"> </w:t>
      </w:r>
      <w:r w:rsidR="006C42F5">
        <w:rPr>
          <w:rFonts w:ascii="Times New Roman" w:eastAsia="Times New Roman" w:hAnsi="Times New Roman" w:cs="Times New Roman"/>
          <w:sz w:val="28"/>
          <w:szCs w:val="28"/>
        </w:rPr>
        <w:t>выявление</w:t>
      </w:r>
      <w:r w:rsidR="00CE4113">
        <w:rPr>
          <w:rFonts w:ascii="Times New Roman" w:eastAsia="Times New Roman" w:hAnsi="Times New Roman" w:cs="Times New Roman"/>
          <w:sz w:val="28"/>
          <w:szCs w:val="28"/>
        </w:rPr>
        <w:t xml:space="preserve"> факторов, влияющих на показатели предмета; </w:t>
      </w:r>
    </w:p>
    <w:p w14:paraId="4D7E3B79" w14:textId="210233C1" w:rsidR="00C55963" w:rsidRDefault="003D5025" w:rsidP="003D5025">
      <w:pPr>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Pr>
          <w:rFonts w:ascii="Times New Roman" w:eastAsia="Times New Roman" w:hAnsi="Times New Roman" w:cs="Times New Roman"/>
          <w:sz w:val="28"/>
          <w:szCs w:val="28"/>
          <w:lang w:val="kk-KZ"/>
        </w:rPr>
        <w:t xml:space="preserve"> </w:t>
      </w:r>
      <w:r w:rsidR="00CE4113">
        <w:rPr>
          <w:rFonts w:ascii="Times New Roman" w:eastAsia="Times New Roman" w:hAnsi="Times New Roman" w:cs="Times New Roman"/>
          <w:sz w:val="28"/>
          <w:szCs w:val="28"/>
        </w:rPr>
        <w:t xml:space="preserve">оценка мер государственного регулирования </w:t>
      </w:r>
      <w:r w:rsidR="007910E7" w:rsidRPr="007910E7">
        <w:rPr>
          <w:rFonts w:ascii="Times New Roman" w:eastAsia="Times New Roman" w:hAnsi="Times New Roman" w:cs="Times New Roman"/>
          <w:sz w:val="28"/>
          <w:szCs w:val="28"/>
        </w:rPr>
        <w:t>как факторов, воздействующих на показатели</w:t>
      </w:r>
      <w:r w:rsidR="00CE4113">
        <w:rPr>
          <w:rFonts w:ascii="Times New Roman" w:eastAsia="Times New Roman" w:hAnsi="Times New Roman" w:cs="Times New Roman"/>
          <w:sz w:val="28"/>
          <w:szCs w:val="28"/>
        </w:rPr>
        <w:t xml:space="preserve"> предмета мероприятия</w:t>
      </w:r>
      <w:r w:rsidR="007910E7">
        <w:rPr>
          <w:rFonts w:ascii="Times New Roman" w:eastAsia="Times New Roman" w:hAnsi="Times New Roman" w:cs="Times New Roman"/>
          <w:sz w:val="28"/>
          <w:szCs w:val="28"/>
        </w:rPr>
        <w:t>, и</w:t>
      </w:r>
      <w:r w:rsidR="00CE4113">
        <w:rPr>
          <w:rFonts w:ascii="Times New Roman" w:eastAsia="Times New Roman" w:hAnsi="Times New Roman" w:cs="Times New Roman"/>
          <w:sz w:val="28"/>
          <w:szCs w:val="28"/>
        </w:rPr>
        <w:t xml:space="preserve"> определение </w:t>
      </w:r>
      <w:r w:rsidR="007910E7">
        <w:rPr>
          <w:rFonts w:ascii="Times New Roman" w:eastAsia="Times New Roman" w:hAnsi="Times New Roman" w:cs="Times New Roman"/>
          <w:sz w:val="28"/>
          <w:szCs w:val="28"/>
        </w:rPr>
        <w:t>уровня</w:t>
      </w:r>
      <w:r w:rsidR="00CE4113">
        <w:rPr>
          <w:rFonts w:ascii="Times New Roman" w:eastAsia="Times New Roman" w:hAnsi="Times New Roman" w:cs="Times New Roman"/>
          <w:sz w:val="28"/>
          <w:szCs w:val="28"/>
        </w:rPr>
        <w:t xml:space="preserve"> их </w:t>
      </w:r>
      <w:r w:rsidR="007910E7">
        <w:rPr>
          <w:rFonts w:ascii="Times New Roman" w:eastAsia="Times New Roman" w:hAnsi="Times New Roman" w:cs="Times New Roman"/>
          <w:sz w:val="28"/>
          <w:szCs w:val="28"/>
        </w:rPr>
        <w:t>направленности</w:t>
      </w:r>
      <w:r w:rsidR="00CE4113">
        <w:rPr>
          <w:rFonts w:ascii="Times New Roman" w:eastAsia="Times New Roman" w:hAnsi="Times New Roman" w:cs="Times New Roman"/>
          <w:sz w:val="28"/>
          <w:szCs w:val="28"/>
        </w:rPr>
        <w:t xml:space="preserve"> на запланированные цели по предмету исследования;</w:t>
      </w:r>
    </w:p>
    <w:p w14:paraId="7EBC66AC" w14:textId="41D7F704" w:rsidR="00C55963" w:rsidRDefault="003D5025" w:rsidP="003D5025">
      <w:pPr>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Pr>
          <w:rFonts w:ascii="Times New Roman" w:eastAsia="Times New Roman" w:hAnsi="Times New Roman" w:cs="Times New Roman"/>
          <w:sz w:val="28"/>
          <w:szCs w:val="28"/>
          <w:lang w:val="kk-KZ"/>
        </w:rPr>
        <w:t xml:space="preserve"> </w:t>
      </w:r>
      <w:r w:rsidR="007910E7" w:rsidRPr="007910E7">
        <w:rPr>
          <w:rFonts w:ascii="Times New Roman" w:eastAsia="Times New Roman" w:hAnsi="Times New Roman" w:cs="Times New Roman"/>
          <w:sz w:val="28"/>
          <w:szCs w:val="28"/>
        </w:rPr>
        <w:t>прогнозирование краткосрочных, среднесрочных или долгосрочных трендов, характерных для предмета мероприятия, с учетом выявленных негативных факторов и текущих тенденций</w:t>
      </w:r>
      <w:r w:rsidR="00CE4113">
        <w:rPr>
          <w:rFonts w:ascii="Times New Roman" w:eastAsia="Times New Roman" w:hAnsi="Times New Roman" w:cs="Times New Roman"/>
          <w:sz w:val="28"/>
          <w:szCs w:val="28"/>
        </w:rPr>
        <w:t xml:space="preserve">; </w:t>
      </w:r>
    </w:p>
    <w:p w14:paraId="1CBBCCE6" w14:textId="45A89B49"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 резолютивная часть: выводы</w:t>
      </w:r>
      <w:r w:rsidR="002C4984">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рекомендации</w:t>
      </w:r>
      <w:r w:rsidR="002C4984" w:rsidRPr="002C4984">
        <w:rPr>
          <w:rFonts w:ascii="Times New Roman" w:eastAsia="Times New Roman" w:hAnsi="Times New Roman" w:cs="Times New Roman"/>
          <w:sz w:val="28"/>
          <w:szCs w:val="28"/>
        </w:rPr>
        <w:t>, направленные на улучшение основных показателей и повышение эффективности процессов, связанных с предметом мероприятия</w:t>
      </w:r>
      <w:r>
        <w:rPr>
          <w:rFonts w:ascii="Times New Roman" w:eastAsia="Times New Roman" w:hAnsi="Times New Roman" w:cs="Times New Roman"/>
          <w:sz w:val="28"/>
          <w:szCs w:val="28"/>
        </w:rPr>
        <w:t xml:space="preserve">. </w:t>
      </w:r>
    </w:p>
    <w:p w14:paraId="6BB04322" w14:textId="65156EEF" w:rsidR="00C55963" w:rsidRDefault="002A65DA" w:rsidP="00AE351D">
      <w:pPr>
        <w:ind w:firstLine="709"/>
        <w:jc w:val="both"/>
        <w:rPr>
          <w:rFonts w:ascii="Times New Roman" w:eastAsia="Times New Roman" w:hAnsi="Times New Roman" w:cs="Times New Roman"/>
          <w:sz w:val="28"/>
          <w:szCs w:val="28"/>
        </w:rPr>
      </w:pPr>
      <w:r w:rsidRPr="002A65DA">
        <w:rPr>
          <w:rFonts w:ascii="Times New Roman" w:eastAsia="Times New Roman" w:hAnsi="Times New Roman" w:cs="Times New Roman"/>
          <w:sz w:val="28"/>
          <w:szCs w:val="28"/>
        </w:rPr>
        <w:t>Могут быть даны рекомендации о необходимости проведения аудита эффективности в будущих периодах для подтверждения выводов, сделанных на основе аудиторских доказательств.</w:t>
      </w:r>
      <w:r w:rsidR="00CE4113">
        <w:rPr>
          <w:rFonts w:ascii="Times New Roman" w:eastAsia="Times New Roman" w:hAnsi="Times New Roman" w:cs="Times New Roman"/>
          <w:sz w:val="28"/>
          <w:szCs w:val="28"/>
        </w:rPr>
        <w:t xml:space="preserve"> </w:t>
      </w:r>
    </w:p>
    <w:p w14:paraId="640C564D" w14:textId="0AE1C687" w:rsidR="00C55963" w:rsidRDefault="00CE4113" w:rsidP="00AE351D">
      <w:pPr>
        <w:ind w:firstLine="709"/>
        <w:jc w:val="both"/>
        <w:rPr>
          <w:rFonts w:ascii="Times New Roman" w:eastAsia="Times New Roman" w:hAnsi="Times New Roman" w:cs="Times New Roman"/>
          <w:sz w:val="28"/>
          <w:szCs w:val="28"/>
        </w:rPr>
      </w:pPr>
      <w:r w:rsidRPr="003D5025">
        <w:rPr>
          <w:rFonts w:ascii="Times New Roman" w:eastAsia="Times New Roman" w:hAnsi="Times New Roman" w:cs="Times New Roman"/>
          <w:i/>
          <w:sz w:val="28"/>
          <w:szCs w:val="28"/>
        </w:rPr>
        <w:t>Формат</w:t>
      </w:r>
      <w:r>
        <w:rPr>
          <w:rFonts w:ascii="Times New Roman" w:eastAsia="Times New Roman" w:hAnsi="Times New Roman" w:cs="Times New Roman"/>
          <w:sz w:val="28"/>
          <w:szCs w:val="28"/>
        </w:rPr>
        <w:t xml:space="preserve"> экспертного заключения</w:t>
      </w:r>
      <w:r w:rsidR="002A65DA">
        <w:rPr>
          <w:rFonts w:ascii="Times New Roman" w:eastAsia="Times New Roman" w:hAnsi="Times New Roman" w:cs="Times New Roman"/>
          <w:sz w:val="28"/>
          <w:szCs w:val="28"/>
        </w:rPr>
        <w:t xml:space="preserve">, учитывая </w:t>
      </w:r>
      <w:r>
        <w:rPr>
          <w:rFonts w:ascii="Times New Roman" w:eastAsia="Times New Roman" w:hAnsi="Times New Roman" w:cs="Times New Roman"/>
          <w:sz w:val="28"/>
          <w:szCs w:val="28"/>
        </w:rPr>
        <w:t>специфи</w:t>
      </w:r>
      <w:r w:rsidR="002A65DA">
        <w:rPr>
          <w:rFonts w:ascii="Times New Roman" w:eastAsia="Times New Roman" w:hAnsi="Times New Roman" w:cs="Times New Roman"/>
          <w:sz w:val="28"/>
          <w:szCs w:val="28"/>
        </w:rPr>
        <w:t>ку</w:t>
      </w:r>
      <w:r>
        <w:rPr>
          <w:rFonts w:ascii="Times New Roman" w:eastAsia="Times New Roman" w:hAnsi="Times New Roman" w:cs="Times New Roman"/>
          <w:sz w:val="28"/>
          <w:szCs w:val="28"/>
        </w:rPr>
        <w:t xml:space="preserve"> предмета и </w:t>
      </w:r>
      <w:r w:rsidR="002A65DA">
        <w:rPr>
          <w:rFonts w:ascii="Times New Roman" w:eastAsia="Times New Roman" w:hAnsi="Times New Roman" w:cs="Times New Roman"/>
          <w:sz w:val="28"/>
          <w:szCs w:val="28"/>
        </w:rPr>
        <w:t>разнообразие</w:t>
      </w:r>
      <w:r>
        <w:rPr>
          <w:rFonts w:ascii="Times New Roman" w:eastAsia="Times New Roman" w:hAnsi="Times New Roman" w:cs="Times New Roman"/>
          <w:sz w:val="28"/>
          <w:szCs w:val="28"/>
        </w:rPr>
        <w:t xml:space="preserve"> целей мероприятия</w:t>
      </w:r>
      <w:r w:rsidR="002A65DA">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определяется </w:t>
      </w:r>
      <w:r w:rsidR="002A65DA">
        <w:rPr>
          <w:rFonts w:ascii="Times New Roman" w:eastAsia="Times New Roman" w:hAnsi="Times New Roman" w:cs="Times New Roman"/>
          <w:sz w:val="28"/>
          <w:szCs w:val="28"/>
        </w:rPr>
        <w:t>исполнителями</w:t>
      </w:r>
      <w:r>
        <w:rPr>
          <w:rFonts w:ascii="Times New Roman" w:eastAsia="Times New Roman" w:hAnsi="Times New Roman" w:cs="Times New Roman"/>
          <w:sz w:val="28"/>
          <w:szCs w:val="28"/>
        </w:rPr>
        <w:t xml:space="preserve"> с учетом достижения </w:t>
      </w:r>
      <w:r w:rsidR="002A65DA">
        <w:rPr>
          <w:rFonts w:ascii="Times New Roman" w:eastAsia="Times New Roman" w:hAnsi="Times New Roman" w:cs="Times New Roman"/>
          <w:sz w:val="28"/>
          <w:szCs w:val="28"/>
        </w:rPr>
        <w:t>запланированных</w:t>
      </w:r>
      <w:r>
        <w:rPr>
          <w:rFonts w:ascii="Times New Roman" w:eastAsia="Times New Roman" w:hAnsi="Times New Roman" w:cs="Times New Roman"/>
          <w:sz w:val="28"/>
          <w:szCs w:val="28"/>
        </w:rPr>
        <w:t xml:space="preserve"> при его </w:t>
      </w:r>
      <w:r w:rsidR="002A65DA">
        <w:rPr>
          <w:rFonts w:ascii="Times New Roman" w:eastAsia="Times New Roman" w:hAnsi="Times New Roman" w:cs="Times New Roman"/>
          <w:sz w:val="28"/>
          <w:szCs w:val="28"/>
        </w:rPr>
        <w:t>разработке выводов</w:t>
      </w:r>
      <w:r>
        <w:rPr>
          <w:rFonts w:ascii="Times New Roman" w:eastAsia="Times New Roman" w:hAnsi="Times New Roman" w:cs="Times New Roman"/>
          <w:sz w:val="28"/>
          <w:szCs w:val="28"/>
        </w:rPr>
        <w:t xml:space="preserve">. </w:t>
      </w:r>
    </w:p>
    <w:p w14:paraId="4857B7FE" w14:textId="3FDBF35B" w:rsidR="00C55963" w:rsidRPr="003D5025" w:rsidRDefault="00CE4113" w:rsidP="00AE351D">
      <w:pPr>
        <w:ind w:firstLine="709"/>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 xml:space="preserve">При подготовке экспертного заключения </w:t>
      </w:r>
      <w:r w:rsidR="0039196B">
        <w:rPr>
          <w:rFonts w:ascii="Times New Roman" w:eastAsia="Times New Roman" w:hAnsi="Times New Roman" w:cs="Times New Roman"/>
          <w:sz w:val="28"/>
          <w:szCs w:val="28"/>
        </w:rPr>
        <w:t>необходимо соблюдать</w:t>
      </w:r>
      <w:r>
        <w:rPr>
          <w:rFonts w:ascii="Times New Roman" w:eastAsia="Times New Roman" w:hAnsi="Times New Roman" w:cs="Times New Roman"/>
          <w:sz w:val="28"/>
          <w:szCs w:val="28"/>
        </w:rPr>
        <w:t xml:space="preserve"> </w:t>
      </w:r>
      <w:r w:rsidRPr="003D5025">
        <w:rPr>
          <w:rFonts w:ascii="Times New Roman" w:eastAsia="Times New Roman" w:hAnsi="Times New Roman" w:cs="Times New Roman"/>
          <w:i/>
          <w:sz w:val="28"/>
          <w:szCs w:val="28"/>
        </w:rPr>
        <w:t xml:space="preserve">требования: </w:t>
      </w:r>
    </w:p>
    <w:p w14:paraId="683A53F4" w14:textId="74F0F3F8"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 информация о результатах мероприятия </w:t>
      </w:r>
      <w:r w:rsidR="0039196B" w:rsidRPr="0039196B">
        <w:rPr>
          <w:rFonts w:ascii="Times New Roman" w:eastAsia="Times New Roman" w:hAnsi="Times New Roman" w:cs="Times New Roman"/>
          <w:sz w:val="28"/>
          <w:szCs w:val="28"/>
        </w:rPr>
        <w:t>должна быть представлена в заключении последовательно, показывая логическую связь между суждениями</w:t>
      </w:r>
      <w:r>
        <w:rPr>
          <w:rFonts w:ascii="Times New Roman" w:eastAsia="Times New Roman" w:hAnsi="Times New Roman" w:cs="Times New Roman"/>
          <w:sz w:val="28"/>
          <w:szCs w:val="28"/>
        </w:rPr>
        <w:t xml:space="preserve">; </w:t>
      </w:r>
    </w:p>
    <w:p w14:paraId="20B398D3" w14:textId="08C768E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сделанные выводы должны быть</w:t>
      </w:r>
      <w:r w:rsidR="00BC0F93">
        <w:rPr>
          <w:rFonts w:ascii="Times New Roman" w:eastAsia="Times New Roman" w:hAnsi="Times New Roman" w:cs="Times New Roman"/>
          <w:sz w:val="28"/>
          <w:szCs w:val="28"/>
        </w:rPr>
        <w:t xml:space="preserve"> обоснованы и подкреплены рабоими документами;</w:t>
      </w:r>
    </w:p>
    <w:p w14:paraId="24FAA0AF" w14:textId="01823154"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 </w:t>
      </w:r>
      <w:r w:rsidR="006007A3" w:rsidRPr="006007A3">
        <w:rPr>
          <w:rFonts w:ascii="Times New Roman" w:eastAsia="Times New Roman" w:hAnsi="Times New Roman" w:cs="Times New Roman"/>
          <w:sz w:val="28"/>
          <w:szCs w:val="28"/>
        </w:rPr>
        <w:t xml:space="preserve">рекомендации по результатам экспертно-аналитической деятельности логически вытекают из выводов, должны быть четкими и однозначными, направлены на принятие определенных мер по решению выявленных проблем, связанных с предметом экспертно-аналитической деятельности, и направлены на устранение причин и негативных последствий, связанных с предметом </w:t>
      </w:r>
      <w:r w:rsidR="006007A3">
        <w:rPr>
          <w:rFonts w:ascii="Times New Roman" w:eastAsia="Times New Roman" w:hAnsi="Times New Roman" w:cs="Times New Roman"/>
          <w:sz w:val="28"/>
          <w:szCs w:val="28"/>
        </w:rPr>
        <w:t>мероприятия</w:t>
      </w:r>
      <w:r>
        <w:rPr>
          <w:rFonts w:ascii="Times New Roman" w:eastAsia="Times New Roman" w:hAnsi="Times New Roman" w:cs="Times New Roman"/>
          <w:sz w:val="28"/>
          <w:szCs w:val="28"/>
        </w:rPr>
        <w:t xml:space="preserve">; </w:t>
      </w:r>
    </w:p>
    <w:p w14:paraId="3DF31EBC" w14:textId="28CF396C"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4) </w:t>
      </w:r>
      <w:r w:rsidR="006165D8">
        <w:rPr>
          <w:rFonts w:ascii="Times New Roman" w:eastAsia="Times New Roman" w:hAnsi="Times New Roman" w:cs="Times New Roman"/>
          <w:sz w:val="28"/>
          <w:szCs w:val="28"/>
        </w:rPr>
        <w:t xml:space="preserve">понятийный аппарат обязателен </w:t>
      </w:r>
      <w:r>
        <w:rPr>
          <w:rFonts w:ascii="Times New Roman" w:eastAsia="Times New Roman" w:hAnsi="Times New Roman" w:cs="Times New Roman"/>
          <w:sz w:val="28"/>
          <w:szCs w:val="28"/>
        </w:rPr>
        <w:t xml:space="preserve">при использовании специального инструментария или специфичной терминологии; </w:t>
      </w:r>
    </w:p>
    <w:p w14:paraId="32EEDEE0" w14:textId="141D090D"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5) </w:t>
      </w:r>
      <w:r w:rsidR="006165D8" w:rsidRPr="006165D8">
        <w:rPr>
          <w:rFonts w:ascii="Times New Roman" w:eastAsia="Times New Roman" w:hAnsi="Times New Roman" w:cs="Times New Roman"/>
          <w:sz w:val="28"/>
          <w:szCs w:val="28"/>
        </w:rPr>
        <w:t>при наличии расхождений между данными, полученными из разных официальных источников, следует указать предпочтительный источник информации в ходе анализа и причины его выбора</w:t>
      </w:r>
      <w:r>
        <w:rPr>
          <w:rFonts w:ascii="Times New Roman" w:eastAsia="Times New Roman" w:hAnsi="Times New Roman" w:cs="Times New Roman"/>
          <w:sz w:val="28"/>
          <w:szCs w:val="28"/>
        </w:rPr>
        <w:t xml:space="preserve">. </w:t>
      </w:r>
    </w:p>
    <w:p w14:paraId="10E90348" w14:textId="7777777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Экспертно-аналитические процедуры включают выявление, т.е. определение уже имевших место нарушений, незаконных действий, мошенничества или злоупотреблений, а также сбор доказательств для обоснования решений, которые необходимо принять в отношении уголовного преследования, дисциплинарных мер и других средств правовой защиты.</w:t>
      </w:r>
    </w:p>
    <w:p w14:paraId="562F94B5" w14:textId="7777777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Действия по обнаружению (выявлению) могут принимать различные формы, как показано на рисунке 22.</w:t>
      </w:r>
    </w:p>
    <w:p w14:paraId="3606B85B" w14:textId="77777777" w:rsidR="00C55963" w:rsidRDefault="00C55963" w:rsidP="00AE351D">
      <w:pPr>
        <w:jc w:val="center"/>
        <w:rPr>
          <w:rFonts w:ascii="Times New Roman" w:eastAsia="Times New Roman" w:hAnsi="Times New Roman" w:cs="Times New Roman"/>
          <w:color w:val="0070C0"/>
          <w:sz w:val="28"/>
          <w:szCs w:val="28"/>
        </w:rPr>
      </w:pPr>
    </w:p>
    <w:p w14:paraId="3ADB59EB" w14:textId="77777777" w:rsidR="00C55963" w:rsidRDefault="00C55963" w:rsidP="00AE351D">
      <w:pPr>
        <w:jc w:val="center"/>
        <w:rPr>
          <w:rFonts w:ascii="Times New Roman" w:eastAsia="Times New Roman" w:hAnsi="Times New Roman" w:cs="Times New Roman"/>
          <w:color w:val="0070C0"/>
          <w:sz w:val="28"/>
          <w:szCs w:val="28"/>
        </w:rPr>
      </w:pPr>
    </w:p>
    <w:p w14:paraId="0C156491" w14:textId="77777777" w:rsidR="00C55963" w:rsidRDefault="00CE4113" w:rsidP="00AE351D">
      <w:pPr>
        <w:jc w:val="center"/>
        <w:rPr>
          <w:rFonts w:ascii="Times New Roman" w:eastAsia="Times New Roman" w:hAnsi="Times New Roman" w:cs="Times New Roman"/>
          <w:color w:val="0070C0"/>
          <w:sz w:val="28"/>
          <w:szCs w:val="28"/>
        </w:rPr>
      </w:pPr>
      <w:r>
        <w:rPr>
          <w:rFonts w:ascii="Times New Roman" w:eastAsia="Times New Roman" w:hAnsi="Times New Roman" w:cs="Times New Roman"/>
          <w:noProof/>
          <w:color w:val="0070C0"/>
          <w:sz w:val="28"/>
          <w:szCs w:val="28"/>
        </w:rPr>
        <mc:AlternateContent>
          <mc:Choice Requires="wpg">
            <w:drawing>
              <wp:inline distT="0" distB="0" distL="0" distR="0" wp14:anchorId="51444FC3" wp14:editId="44B4DE68">
                <wp:extent cx="5955030" cy="3992880"/>
                <wp:effectExtent l="0" t="0" r="0" b="0"/>
                <wp:docPr id="2129171761" name="Группа 2129171761"/>
                <wp:cNvGraphicFramePr/>
                <a:graphic xmlns:a="http://schemas.openxmlformats.org/drawingml/2006/main">
                  <a:graphicData uri="http://schemas.microsoft.com/office/word/2010/wordprocessingGroup">
                    <wpg:wgp>
                      <wpg:cNvGrpSpPr/>
                      <wpg:grpSpPr>
                        <a:xfrm>
                          <a:off x="0" y="0"/>
                          <a:ext cx="5955030" cy="3992880"/>
                          <a:chOff x="0" y="0"/>
                          <a:chExt cx="5960600" cy="3992875"/>
                        </a:xfrm>
                      </wpg:grpSpPr>
                      <wpg:grpSp>
                        <wpg:cNvPr id="1614321218" name="Группа 1614321218"/>
                        <wpg:cNvGrpSpPr/>
                        <wpg:grpSpPr>
                          <a:xfrm>
                            <a:off x="0" y="0"/>
                            <a:ext cx="5955025" cy="3992875"/>
                            <a:chOff x="0" y="0"/>
                            <a:chExt cx="5955025" cy="3992875"/>
                          </a:xfrm>
                        </wpg:grpSpPr>
                        <wps:wsp>
                          <wps:cNvPr id="379816499" name="Прямоугольник 379816499"/>
                          <wps:cNvSpPr/>
                          <wps:spPr>
                            <a:xfrm>
                              <a:off x="0" y="0"/>
                              <a:ext cx="5955025" cy="3992875"/>
                            </a:xfrm>
                            <a:prstGeom prst="rect">
                              <a:avLst/>
                            </a:prstGeom>
                            <a:noFill/>
                            <a:ln>
                              <a:noFill/>
                            </a:ln>
                          </wps:spPr>
                          <wps:txbx>
                            <w:txbxContent>
                              <w:p w14:paraId="66FF4D73" w14:textId="77777777" w:rsidR="007472BC" w:rsidRDefault="007472BC">
                                <w:pPr>
                                  <w:textDirection w:val="btLr"/>
                                </w:pPr>
                              </w:p>
                            </w:txbxContent>
                          </wps:txbx>
                          <wps:bodyPr spcFirstLastPara="1" wrap="square" lIns="91425" tIns="91425" rIns="91425" bIns="91425" anchor="ctr" anchorCtr="0">
                            <a:noAutofit/>
                          </wps:bodyPr>
                        </wps:wsp>
                        <wps:wsp>
                          <wps:cNvPr id="1803022267" name="Прямоугольник: скругленные углы 1803022267"/>
                          <wps:cNvSpPr/>
                          <wps:spPr>
                            <a:xfrm>
                              <a:off x="786" y="13181"/>
                              <a:ext cx="988293" cy="2678399"/>
                            </a:xfrm>
                            <a:prstGeom prst="roundRect">
                              <a:avLst>
                                <a:gd name="adj" fmla="val 10000"/>
                              </a:avLst>
                            </a:prstGeom>
                            <a:solidFill>
                              <a:srgbClr val="4372C3"/>
                            </a:solidFill>
                            <a:ln w="12700" cap="flat" cmpd="sng">
                              <a:solidFill>
                                <a:schemeClr val="lt1"/>
                              </a:solidFill>
                              <a:prstDash val="solid"/>
                              <a:miter lim="800000"/>
                              <a:headEnd type="none" w="sm" len="sm"/>
                              <a:tailEnd type="none" w="sm" len="sm"/>
                            </a:ln>
                          </wps:spPr>
                          <wps:txbx>
                            <w:txbxContent>
                              <w:p w14:paraId="3A400C47" w14:textId="77777777" w:rsidR="007472BC" w:rsidRDefault="007472BC">
                                <w:pPr>
                                  <w:textDirection w:val="btLr"/>
                                </w:pPr>
                              </w:p>
                            </w:txbxContent>
                          </wps:txbx>
                          <wps:bodyPr spcFirstLastPara="1" wrap="square" lIns="91425" tIns="91425" rIns="91425" bIns="91425" anchor="ctr" anchorCtr="0">
                            <a:noAutofit/>
                          </wps:bodyPr>
                        </wps:wsp>
                        <wps:wsp>
                          <wps:cNvPr id="1626732783" name="Надпись 1626732783"/>
                          <wps:cNvSpPr txBox="1"/>
                          <wps:spPr>
                            <a:xfrm>
                              <a:off x="786" y="13181"/>
                              <a:ext cx="988293" cy="395317"/>
                            </a:xfrm>
                            <a:prstGeom prst="rect">
                              <a:avLst/>
                            </a:prstGeom>
                            <a:noFill/>
                            <a:ln>
                              <a:noFill/>
                            </a:ln>
                          </wps:spPr>
                          <wps:txbx>
                            <w:txbxContent>
                              <w:p w14:paraId="66950237" w14:textId="77777777" w:rsidR="007472BC" w:rsidRDefault="007472BC">
                                <w:pPr>
                                  <w:spacing w:line="215" w:lineRule="auto"/>
                                  <w:textDirection w:val="btLr"/>
                                </w:pPr>
                                <w:r>
                                  <w:rPr>
                                    <w:rFonts w:ascii="Times New Roman" w:eastAsia="Times New Roman" w:hAnsi="Times New Roman" w:cs="Times New Roman"/>
                                    <w:color w:val="000000"/>
                                    <w:sz w:val="18"/>
                                  </w:rPr>
                                  <w:t>Подозрительные обстоятельства</w:t>
                                </w:r>
                              </w:p>
                            </w:txbxContent>
                          </wps:txbx>
                          <wps:bodyPr spcFirstLastPara="1" wrap="square" lIns="64000" tIns="64000" rIns="64000" bIns="34275" anchor="t" anchorCtr="0">
                            <a:noAutofit/>
                          </wps:bodyPr>
                        </wps:wsp>
                        <wps:wsp>
                          <wps:cNvPr id="1931087223" name="Прямоугольник: скругленные углы 1931087223"/>
                          <wps:cNvSpPr/>
                          <wps:spPr>
                            <a:xfrm>
                              <a:off x="203208" y="408498"/>
                              <a:ext cx="988293" cy="3571200"/>
                            </a:xfrm>
                            <a:prstGeom prst="roundRect">
                              <a:avLst>
                                <a:gd name="adj" fmla="val 10000"/>
                              </a:avLst>
                            </a:prstGeom>
                            <a:solidFill>
                              <a:schemeClr val="lt1">
                                <a:alpha val="89803"/>
                              </a:schemeClr>
                            </a:solidFill>
                            <a:ln w="12700" cap="flat" cmpd="sng">
                              <a:solidFill>
                                <a:srgbClr val="4372C3"/>
                              </a:solidFill>
                              <a:prstDash val="solid"/>
                              <a:miter lim="800000"/>
                              <a:headEnd type="none" w="sm" len="sm"/>
                              <a:tailEnd type="none" w="sm" len="sm"/>
                            </a:ln>
                          </wps:spPr>
                          <wps:txbx>
                            <w:txbxContent>
                              <w:p w14:paraId="1FBAEB53" w14:textId="77777777" w:rsidR="007472BC" w:rsidRDefault="007472BC">
                                <w:pPr>
                                  <w:textDirection w:val="btLr"/>
                                </w:pPr>
                              </w:p>
                            </w:txbxContent>
                          </wps:txbx>
                          <wps:bodyPr spcFirstLastPara="1" wrap="square" lIns="91425" tIns="91425" rIns="91425" bIns="91425" anchor="ctr" anchorCtr="0">
                            <a:noAutofit/>
                          </wps:bodyPr>
                        </wps:wsp>
                        <wps:wsp>
                          <wps:cNvPr id="361657851" name="Надпись 361657851"/>
                          <wps:cNvSpPr txBox="1"/>
                          <wps:spPr>
                            <a:xfrm>
                              <a:off x="232154" y="437444"/>
                              <a:ext cx="930401" cy="3513308"/>
                            </a:xfrm>
                            <a:prstGeom prst="rect">
                              <a:avLst/>
                            </a:prstGeom>
                            <a:noFill/>
                            <a:ln>
                              <a:noFill/>
                            </a:ln>
                          </wps:spPr>
                          <wps:txbx>
                            <w:txbxContent>
                              <w:p w14:paraId="6E9196F3" w14:textId="77777777" w:rsidR="007472BC" w:rsidRDefault="007472BC">
                                <w:pPr>
                                  <w:spacing w:line="215" w:lineRule="auto"/>
                                  <w:ind w:left="90" w:firstLine="90"/>
                                  <w:textDirection w:val="btLr"/>
                                </w:pPr>
                                <w:r>
                                  <w:rPr>
                                    <w:rFonts w:ascii="Times New Roman" w:eastAsia="Times New Roman" w:hAnsi="Times New Roman" w:cs="Times New Roman"/>
                                    <w:color w:val="000000"/>
                                    <w:sz w:val="18"/>
                                  </w:rPr>
                                  <w:t xml:space="preserve">аудиты или расследования, основанные на подозрительных обстоятельствах или жалобах и включающие применение процедур и тестов, специально предназначенных для выявления случаев мошенничества, расточительства или злоупотреблений. </w:t>
                                </w:r>
                              </w:p>
                            </w:txbxContent>
                          </wps:txbx>
                          <wps:bodyPr spcFirstLastPara="1" wrap="square" lIns="64000" tIns="64000" rIns="64000" bIns="64000" anchor="t" anchorCtr="0">
                            <a:noAutofit/>
                          </wps:bodyPr>
                        </wps:wsp>
                        <wps:wsp>
                          <wps:cNvPr id="1038000952" name="Стрелка: вправо 1038000952"/>
                          <wps:cNvSpPr/>
                          <wps:spPr>
                            <a:xfrm>
                              <a:off x="1138901" y="87811"/>
                              <a:ext cx="317622" cy="246056"/>
                            </a:xfrm>
                            <a:prstGeom prst="rightArrow">
                              <a:avLst>
                                <a:gd name="adj1" fmla="val 60000"/>
                                <a:gd name="adj2" fmla="val 50000"/>
                              </a:avLst>
                            </a:prstGeom>
                            <a:solidFill>
                              <a:srgbClr val="ABBADE"/>
                            </a:solidFill>
                            <a:ln>
                              <a:noFill/>
                            </a:ln>
                          </wps:spPr>
                          <wps:txbx>
                            <w:txbxContent>
                              <w:p w14:paraId="043DF214" w14:textId="77777777" w:rsidR="007472BC" w:rsidRDefault="007472BC">
                                <w:pPr>
                                  <w:textDirection w:val="btLr"/>
                                </w:pPr>
                              </w:p>
                            </w:txbxContent>
                          </wps:txbx>
                          <wps:bodyPr spcFirstLastPara="1" wrap="square" lIns="91425" tIns="91425" rIns="91425" bIns="91425" anchor="ctr" anchorCtr="0">
                            <a:noAutofit/>
                          </wps:bodyPr>
                        </wps:wsp>
                        <wps:wsp>
                          <wps:cNvPr id="1007946660" name="Надпись 1007946660"/>
                          <wps:cNvSpPr txBox="1"/>
                          <wps:spPr>
                            <a:xfrm>
                              <a:off x="1138901" y="137022"/>
                              <a:ext cx="243805" cy="147634"/>
                            </a:xfrm>
                            <a:prstGeom prst="rect">
                              <a:avLst/>
                            </a:prstGeom>
                            <a:noFill/>
                            <a:ln>
                              <a:noFill/>
                            </a:ln>
                          </wps:spPr>
                          <wps:txbx>
                            <w:txbxContent>
                              <w:p w14:paraId="6134669A" w14:textId="77777777" w:rsidR="007472BC" w:rsidRDefault="007472BC">
                                <w:pPr>
                                  <w:spacing w:line="215" w:lineRule="auto"/>
                                  <w:jc w:val="center"/>
                                  <w:textDirection w:val="btLr"/>
                                </w:pPr>
                              </w:p>
                            </w:txbxContent>
                          </wps:txbx>
                          <wps:bodyPr spcFirstLastPara="1" wrap="square" lIns="0" tIns="0" rIns="0" bIns="0" anchor="ctr" anchorCtr="0">
                            <a:noAutofit/>
                          </wps:bodyPr>
                        </wps:wsp>
                        <wps:wsp>
                          <wps:cNvPr id="1126659475" name="Прямоугольник: скругленные углы 1126659475"/>
                          <wps:cNvSpPr/>
                          <wps:spPr>
                            <a:xfrm>
                              <a:off x="1588367" y="13181"/>
                              <a:ext cx="988293" cy="2678399"/>
                            </a:xfrm>
                            <a:prstGeom prst="roundRect">
                              <a:avLst>
                                <a:gd name="adj" fmla="val 10000"/>
                              </a:avLst>
                            </a:prstGeom>
                            <a:solidFill>
                              <a:srgbClr val="4372C3"/>
                            </a:solidFill>
                            <a:ln w="12700" cap="flat" cmpd="sng">
                              <a:solidFill>
                                <a:schemeClr val="lt1"/>
                              </a:solidFill>
                              <a:prstDash val="solid"/>
                              <a:miter lim="800000"/>
                              <a:headEnd type="none" w="sm" len="sm"/>
                              <a:tailEnd type="none" w="sm" len="sm"/>
                            </a:ln>
                          </wps:spPr>
                          <wps:txbx>
                            <w:txbxContent>
                              <w:p w14:paraId="6900325E" w14:textId="77777777" w:rsidR="007472BC" w:rsidRDefault="007472BC">
                                <w:pPr>
                                  <w:textDirection w:val="btLr"/>
                                </w:pPr>
                              </w:p>
                            </w:txbxContent>
                          </wps:txbx>
                          <wps:bodyPr spcFirstLastPara="1" wrap="square" lIns="91425" tIns="91425" rIns="91425" bIns="91425" anchor="ctr" anchorCtr="0">
                            <a:noAutofit/>
                          </wps:bodyPr>
                        </wps:wsp>
                        <wps:wsp>
                          <wps:cNvPr id="1449634572" name="Надпись 1449634572"/>
                          <wps:cNvSpPr txBox="1"/>
                          <wps:spPr>
                            <a:xfrm>
                              <a:off x="1588367" y="13181"/>
                              <a:ext cx="988293" cy="395317"/>
                            </a:xfrm>
                            <a:prstGeom prst="rect">
                              <a:avLst/>
                            </a:prstGeom>
                            <a:noFill/>
                            <a:ln>
                              <a:noFill/>
                            </a:ln>
                          </wps:spPr>
                          <wps:txbx>
                            <w:txbxContent>
                              <w:p w14:paraId="5CD67369" w14:textId="77777777" w:rsidR="007472BC" w:rsidRDefault="007472BC">
                                <w:pPr>
                                  <w:spacing w:line="215" w:lineRule="auto"/>
                                  <w:textDirection w:val="btLr"/>
                                </w:pPr>
                                <w:r>
                                  <w:rPr>
                                    <w:rFonts w:ascii="Times New Roman" w:eastAsia="Times New Roman" w:hAnsi="Times New Roman" w:cs="Times New Roman"/>
                                    <w:color w:val="000000"/>
                                    <w:sz w:val="18"/>
                                  </w:rPr>
                                  <w:t>Циклические аудиты</w:t>
                                </w:r>
                              </w:p>
                            </w:txbxContent>
                          </wps:txbx>
                          <wps:bodyPr spcFirstLastPara="1" wrap="square" lIns="64000" tIns="64000" rIns="64000" bIns="34275" anchor="t" anchorCtr="0">
                            <a:noAutofit/>
                          </wps:bodyPr>
                        </wps:wsp>
                        <wps:wsp>
                          <wps:cNvPr id="1390447833" name="Прямоугольник: скругленные углы 1390447833"/>
                          <wps:cNvSpPr/>
                          <wps:spPr>
                            <a:xfrm>
                              <a:off x="1790788" y="408498"/>
                              <a:ext cx="988293" cy="3571200"/>
                            </a:xfrm>
                            <a:prstGeom prst="roundRect">
                              <a:avLst>
                                <a:gd name="adj" fmla="val 10000"/>
                              </a:avLst>
                            </a:prstGeom>
                            <a:solidFill>
                              <a:schemeClr val="lt1">
                                <a:alpha val="89803"/>
                              </a:schemeClr>
                            </a:solidFill>
                            <a:ln w="12700" cap="flat" cmpd="sng">
                              <a:solidFill>
                                <a:srgbClr val="4372C3"/>
                              </a:solidFill>
                              <a:prstDash val="solid"/>
                              <a:miter lim="800000"/>
                              <a:headEnd type="none" w="sm" len="sm"/>
                              <a:tailEnd type="none" w="sm" len="sm"/>
                            </a:ln>
                          </wps:spPr>
                          <wps:txbx>
                            <w:txbxContent>
                              <w:p w14:paraId="37FF9573" w14:textId="77777777" w:rsidR="007472BC" w:rsidRDefault="007472BC">
                                <w:pPr>
                                  <w:textDirection w:val="btLr"/>
                                </w:pPr>
                              </w:p>
                            </w:txbxContent>
                          </wps:txbx>
                          <wps:bodyPr spcFirstLastPara="1" wrap="square" lIns="91425" tIns="91425" rIns="91425" bIns="91425" anchor="ctr" anchorCtr="0">
                            <a:noAutofit/>
                          </wps:bodyPr>
                        </wps:wsp>
                        <wps:wsp>
                          <wps:cNvPr id="856805861" name="Надпись 856805861"/>
                          <wps:cNvSpPr txBox="1"/>
                          <wps:spPr>
                            <a:xfrm>
                              <a:off x="1819734" y="437444"/>
                              <a:ext cx="930401" cy="3513308"/>
                            </a:xfrm>
                            <a:prstGeom prst="rect">
                              <a:avLst/>
                            </a:prstGeom>
                            <a:noFill/>
                            <a:ln>
                              <a:noFill/>
                            </a:ln>
                          </wps:spPr>
                          <wps:txbx>
                            <w:txbxContent>
                              <w:p w14:paraId="41166EF9" w14:textId="77777777" w:rsidR="007472BC" w:rsidRDefault="007472BC">
                                <w:pPr>
                                  <w:spacing w:line="215" w:lineRule="auto"/>
                                  <w:ind w:left="90" w:firstLine="90"/>
                                  <w:textDirection w:val="btLr"/>
                                </w:pPr>
                                <w:r>
                                  <w:rPr>
                                    <w:rFonts w:ascii="Times New Roman" w:eastAsia="Times New Roman" w:hAnsi="Times New Roman" w:cs="Times New Roman"/>
                                    <w:color w:val="000000"/>
                                    <w:sz w:val="18"/>
                                  </w:rPr>
                                  <w:t>аналитические работы по анализу зарплаты, кредиторской задолженности или безопасности информационных систем, которые касаются выплат и / или связанных с ними внутренних проверок организации</w:t>
                                </w:r>
                              </w:p>
                            </w:txbxContent>
                          </wps:txbx>
                          <wps:bodyPr spcFirstLastPara="1" wrap="square" lIns="64000" tIns="64000" rIns="64000" bIns="64000" anchor="t" anchorCtr="0">
                            <a:noAutofit/>
                          </wps:bodyPr>
                        </wps:wsp>
                        <wps:wsp>
                          <wps:cNvPr id="982745752" name="Стрелка: вправо 982745752"/>
                          <wps:cNvSpPr/>
                          <wps:spPr>
                            <a:xfrm>
                              <a:off x="2726482" y="87811"/>
                              <a:ext cx="317622" cy="246056"/>
                            </a:xfrm>
                            <a:prstGeom prst="rightArrow">
                              <a:avLst>
                                <a:gd name="adj1" fmla="val 60000"/>
                                <a:gd name="adj2" fmla="val 50000"/>
                              </a:avLst>
                            </a:prstGeom>
                            <a:solidFill>
                              <a:srgbClr val="ABBADE"/>
                            </a:solidFill>
                            <a:ln>
                              <a:noFill/>
                            </a:ln>
                          </wps:spPr>
                          <wps:txbx>
                            <w:txbxContent>
                              <w:p w14:paraId="2BFAE2CA" w14:textId="77777777" w:rsidR="007472BC" w:rsidRDefault="007472BC">
                                <w:pPr>
                                  <w:textDirection w:val="btLr"/>
                                </w:pPr>
                              </w:p>
                            </w:txbxContent>
                          </wps:txbx>
                          <wps:bodyPr spcFirstLastPara="1" wrap="square" lIns="91425" tIns="91425" rIns="91425" bIns="91425" anchor="ctr" anchorCtr="0">
                            <a:noAutofit/>
                          </wps:bodyPr>
                        </wps:wsp>
                        <wps:wsp>
                          <wps:cNvPr id="1972800425" name="Надпись 1972800425"/>
                          <wps:cNvSpPr txBox="1"/>
                          <wps:spPr>
                            <a:xfrm>
                              <a:off x="2726482" y="137022"/>
                              <a:ext cx="243805" cy="147634"/>
                            </a:xfrm>
                            <a:prstGeom prst="rect">
                              <a:avLst/>
                            </a:prstGeom>
                            <a:noFill/>
                            <a:ln>
                              <a:noFill/>
                            </a:ln>
                          </wps:spPr>
                          <wps:txbx>
                            <w:txbxContent>
                              <w:p w14:paraId="3D0A0A15" w14:textId="77777777" w:rsidR="007472BC" w:rsidRDefault="007472BC">
                                <w:pPr>
                                  <w:spacing w:line="215" w:lineRule="auto"/>
                                  <w:jc w:val="center"/>
                                  <w:textDirection w:val="btLr"/>
                                </w:pPr>
                              </w:p>
                            </w:txbxContent>
                          </wps:txbx>
                          <wps:bodyPr spcFirstLastPara="1" wrap="square" lIns="0" tIns="0" rIns="0" bIns="0" anchor="ctr" anchorCtr="0">
                            <a:noAutofit/>
                          </wps:bodyPr>
                        </wps:wsp>
                        <wps:wsp>
                          <wps:cNvPr id="1901972972" name="Прямоугольник: скругленные углы 1901972972"/>
                          <wps:cNvSpPr/>
                          <wps:spPr>
                            <a:xfrm>
                              <a:off x="3175947" y="13181"/>
                              <a:ext cx="988293" cy="2678399"/>
                            </a:xfrm>
                            <a:prstGeom prst="roundRect">
                              <a:avLst>
                                <a:gd name="adj" fmla="val 10000"/>
                              </a:avLst>
                            </a:prstGeom>
                            <a:solidFill>
                              <a:srgbClr val="4372C3"/>
                            </a:solidFill>
                            <a:ln w="12700" cap="flat" cmpd="sng">
                              <a:solidFill>
                                <a:schemeClr val="lt1"/>
                              </a:solidFill>
                              <a:prstDash val="solid"/>
                              <a:miter lim="800000"/>
                              <a:headEnd type="none" w="sm" len="sm"/>
                              <a:tailEnd type="none" w="sm" len="sm"/>
                            </a:ln>
                          </wps:spPr>
                          <wps:txbx>
                            <w:txbxContent>
                              <w:p w14:paraId="19350AFD" w14:textId="77777777" w:rsidR="007472BC" w:rsidRDefault="007472BC">
                                <w:pPr>
                                  <w:textDirection w:val="btLr"/>
                                </w:pPr>
                              </w:p>
                            </w:txbxContent>
                          </wps:txbx>
                          <wps:bodyPr spcFirstLastPara="1" wrap="square" lIns="91425" tIns="91425" rIns="91425" bIns="91425" anchor="ctr" anchorCtr="0">
                            <a:noAutofit/>
                          </wps:bodyPr>
                        </wps:wsp>
                        <wps:wsp>
                          <wps:cNvPr id="562585347" name="Надпись 562585347"/>
                          <wps:cNvSpPr txBox="1"/>
                          <wps:spPr>
                            <a:xfrm>
                              <a:off x="3175947" y="13181"/>
                              <a:ext cx="988293" cy="395317"/>
                            </a:xfrm>
                            <a:prstGeom prst="rect">
                              <a:avLst/>
                            </a:prstGeom>
                            <a:noFill/>
                            <a:ln>
                              <a:noFill/>
                            </a:ln>
                          </wps:spPr>
                          <wps:txbx>
                            <w:txbxContent>
                              <w:p w14:paraId="69C7DFA4" w14:textId="77777777" w:rsidR="007472BC" w:rsidRDefault="007472BC">
                                <w:pPr>
                                  <w:spacing w:line="215" w:lineRule="auto"/>
                                  <w:textDirection w:val="btLr"/>
                                </w:pPr>
                                <w:r>
                                  <w:rPr>
                                    <w:rFonts w:ascii="Times New Roman" w:eastAsia="Times New Roman" w:hAnsi="Times New Roman" w:cs="Times New Roman"/>
                                    <w:color w:val="000000"/>
                                    <w:sz w:val="18"/>
                                  </w:rPr>
                                  <w:t>аудит по требованию</w:t>
                                </w:r>
                              </w:p>
                            </w:txbxContent>
                          </wps:txbx>
                          <wps:bodyPr spcFirstLastPara="1" wrap="square" lIns="64000" tIns="64000" rIns="64000" bIns="34275" anchor="t" anchorCtr="0">
                            <a:noAutofit/>
                          </wps:bodyPr>
                        </wps:wsp>
                        <wps:wsp>
                          <wps:cNvPr id="1871503120" name="Прямоугольник: скругленные углы 1871503120"/>
                          <wps:cNvSpPr/>
                          <wps:spPr>
                            <a:xfrm>
                              <a:off x="3378369" y="408498"/>
                              <a:ext cx="988293" cy="3571200"/>
                            </a:xfrm>
                            <a:prstGeom prst="roundRect">
                              <a:avLst>
                                <a:gd name="adj" fmla="val 10000"/>
                              </a:avLst>
                            </a:prstGeom>
                            <a:solidFill>
                              <a:schemeClr val="lt1">
                                <a:alpha val="89803"/>
                              </a:schemeClr>
                            </a:solidFill>
                            <a:ln w="12700" cap="flat" cmpd="sng">
                              <a:solidFill>
                                <a:srgbClr val="4372C3"/>
                              </a:solidFill>
                              <a:prstDash val="solid"/>
                              <a:miter lim="800000"/>
                              <a:headEnd type="none" w="sm" len="sm"/>
                              <a:tailEnd type="none" w="sm" len="sm"/>
                            </a:ln>
                          </wps:spPr>
                          <wps:txbx>
                            <w:txbxContent>
                              <w:p w14:paraId="096271C6" w14:textId="77777777" w:rsidR="007472BC" w:rsidRDefault="007472BC">
                                <w:pPr>
                                  <w:textDirection w:val="btLr"/>
                                </w:pPr>
                              </w:p>
                            </w:txbxContent>
                          </wps:txbx>
                          <wps:bodyPr spcFirstLastPara="1" wrap="square" lIns="91425" tIns="91425" rIns="91425" bIns="91425" anchor="ctr" anchorCtr="0">
                            <a:noAutofit/>
                          </wps:bodyPr>
                        </wps:wsp>
                        <wps:wsp>
                          <wps:cNvPr id="6778926" name="Надпись 6778926"/>
                          <wps:cNvSpPr txBox="1"/>
                          <wps:spPr>
                            <a:xfrm>
                              <a:off x="3407315" y="437444"/>
                              <a:ext cx="930401" cy="3513308"/>
                            </a:xfrm>
                            <a:prstGeom prst="rect">
                              <a:avLst/>
                            </a:prstGeom>
                            <a:noFill/>
                            <a:ln>
                              <a:noFill/>
                            </a:ln>
                          </wps:spPr>
                          <wps:txbx>
                            <w:txbxContent>
                              <w:p w14:paraId="1D588EB5" w14:textId="77777777" w:rsidR="007472BC" w:rsidRDefault="007472BC">
                                <w:pPr>
                                  <w:spacing w:line="215" w:lineRule="auto"/>
                                  <w:ind w:left="90" w:firstLine="90"/>
                                  <w:textDirection w:val="btLr"/>
                                </w:pPr>
                                <w:r>
                                  <w:rPr>
                                    <w:rFonts w:ascii="Times New Roman" w:eastAsia="Times New Roman" w:hAnsi="Times New Roman" w:cs="Times New Roman"/>
                                    <w:color w:val="000000"/>
                                    <w:sz w:val="18"/>
                                  </w:rPr>
                                  <w:t>аудиторские проверки, требуемые сотрудниками правоохранительных органов и направленные на анализ и интерпретацию сложных финансовых отчетов и операций, предназначенных для использования при расследовании или подготовке доказательств против преступников</w:t>
                                </w:r>
                              </w:p>
                            </w:txbxContent>
                          </wps:txbx>
                          <wps:bodyPr spcFirstLastPara="1" wrap="square" lIns="64000" tIns="64000" rIns="64000" bIns="64000" anchor="t" anchorCtr="0">
                            <a:noAutofit/>
                          </wps:bodyPr>
                        </wps:wsp>
                        <wps:wsp>
                          <wps:cNvPr id="1477671132" name="Стрелка: вправо 1477671132"/>
                          <wps:cNvSpPr/>
                          <wps:spPr>
                            <a:xfrm>
                              <a:off x="4314063" y="87811"/>
                              <a:ext cx="317622" cy="246056"/>
                            </a:xfrm>
                            <a:prstGeom prst="rightArrow">
                              <a:avLst>
                                <a:gd name="adj1" fmla="val 60000"/>
                                <a:gd name="adj2" fmla="val 50000"/>
                              </a:avLst>
                            </a:prstGeom>
                            <a:solidFill>
                              <a:srgbClr val="ABBADE"/>
                            </a:solidFill>
                            <a:ln>
                              <a:noFill/>
                            </a:ln>
                          </wps:spPr>
                          <wps:txbx>
                            <w:txbxContent>
                              <w:p w14:paraId="412857FE" w14:textId="77777777" w:rsidR="007472BC" w:rsidRDefault="007472BC">
                                <w:pPr>
                                  <w:textDirection w:val="btLr"/>
                                </w:pPr>
                              </w:p>
                            </w:txbxContent>
                          </wps:txbx>
                          <wps:bodyPr spcFirstLastPara="1" wrap="square" lIns="91425" tIns="91425" rIns="91425" bIns="91425" anchor="ctr" anchorCtr="0">
                            <a:noAutofit/>
                          </wps:bodyPr>
                        </wps:wsp>
                        <wps:wsp>
                          <wps:cNvPr id="1728528924" name="Надпись 1728528924"/>
                          <wps:cNvSpPr txBox="1"/>
                          <wps:spPr>
                            <a:xfrm>
                              <a:off x="4314063" y="137022"/>
                              <a:ext cx="243805" cy="147634"/>
                            </a:xfrm>
                            <a:prstGeom prst="rect">
                              <a:avLst/>
                            </a:prstGeom>
                            <a:noFill/>
                            <a:ln>
                              <a:noFill/>
                            </a:ln>
                          </wps:spPr>
                          <wps:txbx>
                            <w:txbxContent>
                              <w:p w14:paraId="6302F46C" w14:textId="77777777" w:rsidR="007472BC" w:rsidRDefault="007472BC">
                                <w:pPr>
                                  <w:spacing w:line="215" w:lineRule="auto"/>
                                  <w:jc w:val="center"/>
                                  <w:textDirection w:val="btLr"/>
                                </w:pPr>
                              </w:p>
                            </w:txbxContent>
                          </wps:txbx>
                          <wps:bodyPr spcFirstLastPara="1" wrap="square" lIns="0" tIns="0" rIns="0" bIns="0" anchor="ctr" anchorCtr="0">
                            <a:noAutofit/>
                          </wps:bodyPr>
                        </wps:wsp>
                        <wps:wsp>
                          <wps:cNvPr id="1601032214" name="Прямоугольник: скругленные углы 1601032214"/>
                          <wps:cNvSpPr/>
                          <wps:spPr>
                            <a:xfrm>
                              <a:off x="4763528" y="13181"/>
                              <a:ext cx="988293" cy="2678399"/>
                            </a:xfrm>
                            <a:prstGeom prst="roundRect">
                              <a:avLst>
                                <a:gd name="adj" fmla="val 10000"/>
                              </a:avLst>
                            </a:prstGeom>
                            <a:solidFill>
                              <a:srgbClr val="4372C3"/>
                            </a:solidFill>
                            <a:ln w="12700" cap="flat" cmpd="sng">
                              <a:solidFill>
                                <a:schemeClr val="lt1"/>
                              </a:solidFill>
                              <a:prstDash val="solid"/>
                              <a:miter lim="800000"/>
                              <a:headEnd type="none" w="sm" len="sm"/>
                              <a:tailEnd type="none" w="sm" len="sm"/>
                            </a:ln>
                          </wps:spPr>
                          <wps:txbx>
                            <w:txbxContent>
                              <w:p w14:paraId="40C865A1" w14:textId="77777777" w:rsidR="007472BC" w:rsidRDefault="007472BC">
                                <w:pPr>
                                  <w:textDirection w:val="btLr"/>
                                </w:pPr>
                              </w:p>
                            </w:txbxContent>
                          </wps:txbx>
                          <wps:bodyPr spcFirstLastPara="1" wrap="square" lIns="91425" tIns="91425" rIns="91425" bIns="91425" anchor="ctr" anchorCtr="0">
                            <a:noAutofit/>
                          </wps:bodyPr>
                        </wps:wsp>
                        <wps:wsp>
                          <wps:cNvPr id="1550964649" name="Надпись 1550964649"/>
                          <wps:cNvSpPr txBox="1"/>
                          <wps:spPr>
                            <a:xfrm>
                              <a:off x="4763528" y="13181"/>
                              <a:ext cx="988293" cy="395317"/>
                            </a:xfrm>
                            <a:prstGeom prst="rect">
                              <a:avLst/>
                            </a:prstGeom>
                            <a:noFill/>
                            <a:ln>
                              <a:noFill/>
                            </a:ln>
                          </wps:spPr>
                          <wps:txbx>
                            <w:txbxContent>
                              <w:p w14:paraId="1CDD8619" w14:textId="77777777" w:rsidR="007472BC" w:rsidRDefault="007472BC">
                                <w:pPr>
                                  <w:spacing w:line="215" w:lineRule="auto"/>
                                  <w:textDirection w:val="btLr"/>
                                </w:pPr>
                                <w:r>
                                  <w:rPr>
                                    <w:rFonts w:ascii="Times New Roman" w:eastAsia="Times New Roman" w:hAnsi="Times New Roman" w:cs="Times New Roman"/>
                                    <w:color w:val="000000"/>
                                    <w:sz w:val="18"/>
                                  </w:rPr>
                                  <w:t>исследование конфликтов</w:t>
                                </w:r>
                              </w:p>
                            </w:txbxContent>
                          </wps:txbx>
                          <wps:bodyPr spcFirstLastPara="1" wrap="square" lIns="64000" tIns="64000" rIns="64000" bIns="34275" anchor="t" anchorCtr="0">
                            <a:noAutofit/>
                          </wps:bodyPr>
                        </wps:wsp>
                        <wps:wsp>
                          <wps:cNvPr id="72779663" name="Прямоугольник: скругленные углы 72779663"/>
                          <wps:cNvSpPr/>
                          <wps:spPr>
                            <a:xfrm>
                              <a:off x="4965949" y="408498"/>
                              <a:ext cx="988293" cy="3571200"/>
                            </a:xfrm>
                            <a:prstGeom prst="roundRect">
                              <a:avLst>
                                <a:gd name="adj" fmla="val 10000"/>
                              </a:avLst>
                            </a:prstGeom>
                            <a:solidFill>
                              <a:schemeClr val="lt1">
                                <a:alpha val="89803"/>
                              </a:schemeClr>
                            </a:solidFill>
                            <a:ln w="12700" cap="flat" cmpd="sng">
                              <a:solidFill>
                                <a:srgbClr val="4372C3"/>
                              </a:solidFill>
                              <a:prstDash val="solid"/>
                              <a:miter lim="800000"/>
                              <a:headEnd type="none" w="sm" len="sm"/>
                              <a:tailEnd type="none" w="sm" len="sm"/>
                            </a:ln>
                          </wps:spPr>
                          <wps:txbx>
                            <w:txbxContent>
                              <w:p w14:paraId="14B253C8" w14:textId="77777777" w:rsidR="007472BC" w:rsidRDefault="007472BC">
                                <w:pPr>
                                  <w:textDirection w:val="btLr"/>
                                </w:pPr>
                              </w:p>
                            </w:txbxContent>
                          </wps:txbx>
                          <wps:bodyPr spcFirstLastPara="1" wrap="square" lIns="91425" tIns="91425" rIns="91425" bIns="91425" anchor="ctr" anchorCtr="0">
                            <a:noAutofit/>
                          </wps:bodyPr>
                        </wps:wsp>
                        <wps:wsp>
                          <wps:cNvPr id="763309121" name="Надпись 763309121"/>
                          <wps:cNvSpPr txBox="1"/>
                          <wps:spPr>
                            <a:xfrm>
                              <a:off x="4994895" y="437444"/>
                              <a:ext cx="930401" cy="3513308"/>
                            </a:xfrm>
                            <a:prstGeom prst="rect">
                              <a:avLst/>
                            </a:prstGeom>
                            <a:noFill/>
                            <a:ln>
                              <a:noFill/>
                            </a:ln>
                          </wps:spPr>
                          <wps:txbx>
                            <w:txbxContent>
                              <w:p w14:paraId="26B1AB01" w14:textId="77777777" w:rsidR="007472BC" w:rsidRDefault="007472BC">
                                <w:pPr>
                                  <w:spacing w:line="215" w:lineRule="auto"/>
                                  <w:ind w:left="90" w:firstLine="90"/>
                                  <w:textDirection w:val="btLr"/>
                                </w:pPr>
                                <w:r>
                                  <w:rPr>
                                    <w:rFonts w:ascii="Times New Roman" w:eastAsia="Times New Roman" w:hAnsi="Times New Roman" w:cs="Times New Roman"/>
                                    <w:color w:val="000000"/>
                                    <w:sz w:val="18"/>
                                  </w:rPr>
                                  <w:t>рассмотрение потенциальных конфликтов интересов во время разработки и внедрения законов, правил и процедур</w:t>
                                </w:r>
                              </w:p>
                            </w:txbxContent>
                          </wps:txbx>
                          <wps:bodyPr spcFirstLastPara="1" wrap="square" lIns="64000" tIns="64000" rIns="64000" bIns="64000" anchor="t" anchorCtr="0">
                            <a:noAutofit/>
                          </wps:bodyPr>
                        </wps:wsp>
                      </wpg:grpSp>
                    </wpg:wgp>
                  </a:graphicData>
                </a:graphic>
              </wp:inline>
            </w:drawing>
          </mc:Choice>
          <mc:Fallback>
            <w:pict>
              <v:group w14:anchorId="51444FC3" id="Группа 2129171761" o:spid="_x0000_s1141" style="width:468.9pt;height:314.4pt;mso-position-horizontal-relative:char;mso-position-vertical-relative:line" coordsize="59606,399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">
                <v:group id="Группа 1614321218" o:spid="_x0000_s1142" style="position:absolute;width:59550;height:39928" coordsize="59550,399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B1iUqC&#10;zAAAAOMAAAAPAAAAAAAAAAAAAAAAAKoCAABkcnMvZG93bnJldi54bWxQSwUGAAAAAAQABAD6AAAA&#10;owMAAAAA&#10;">
                  <v:rect id="Прямоугольник 379816499" o:spid="_x0000_s1143" style="position:absolute;width:59550;height:3992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aYZMkA&#10;AADiAAAADwAAAGRycy9kb3ducmV2LnhtbESPwW7CMBBE75X6D9ZW4lYcAgokYFBBrUQ50dAPWOJt&#10;HDVep7EL6d/jSpV6HM3MG81qM9hWXKj3jWMFk3ECgrhyuuFawfvp5XEBwgdkja1jUvBDHjbr+7sV&#10;Ftpd+Y0uZahFhLAvUIEJoSuk9JUhi37sOuLofbjeYoiyr6Xu8RrhtpVpkmTSYsNxwWBHO0PVZ/lt&#10;FRxnjtLn1G/L2uZmOJ8Or1+YKTV6GJ6WIAIN4T/8195rBdN5vphkszyH30vxDsj1D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rtaYZMkAAADiAAAADwAAAAAAAAAAAAAAAACYAgAA&#10;ZHJzL2Rvd25yZXYueG1sUEsFBgAAAAAEAAQA9QAAAI4DAAAAAA==&#10;" filled="f" stroked="f">
                    <v:textbox inset="2.53958mm,2.53958mm,2.53958mm,2.53958mm">
                      <w:txbxContent>
                        <w:p w14:paraId="66FF4D73" w14:textId="77777777" w:rsidR="007472BC" w:rsidRDefault="007472BC">
                          <w:pPr>
                            <w:textDirection w:val="btLr"/>
                          </w:pPr>
                        </w:p>
                      </w:txbxContent>
                    </v:textbox>
                  </v:rect>
                  <v:roundrect id="Прямоугольник: скругленные углы 1803022267" o:spid="_x0000_s1144" style="position:absolute;left:7;top:131;width:9883;height:26784;visibility:visible;mso-wrap-style:square;v-text-anchor:middle" arcsize="6554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8N48cA&#10;AADjAAAADwAAAGRycy9kb3ducmV2LnhtbERP3UvDMBB/F/wfwgm+ucQKdatLRx0IU9iDVRi+Hc31&#10;A5NLbeJW/3szEHy83/etN7Oz4khTGDxruF0oEMSNNwN3Gt7fnm6WIEJENmg9k4YfCrApLy/WWBh/&#10;4lc61rETKYRDgRr6GMdCytD05DAs/EicuNZPDmM6p06aCU8p3FmZKZVLhwOnhh5H2vbUfNbfTkPO&#10;FveW28ft6oU/vnayeh4PldbXV3P1ACLSHP/Ff+6dSfOX6k5lWZbfw/mnBIAs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7fDePHAAAA4wAAAA8AAAAAAAAAAAAAAAAAmAIAAGRy&#10;cy9kb3ducmV2LnhtbFBLBQYAAAAABAAEAPUAAACMAwAAAAA=&#10;" fillcolor="#4372c3" strokecolor="white [3201]" strokeweight="1pt">
                    <v:stroke startarrowwidth="narrow" startarrowlength="short" endarrowwidth="narrow" endarrowlength="short" joinstyle="miter"/>
                    <v:textbox inset="2.53958mm,2.53958mm,2.53958mm,2.53958mm">
                      <w:txbxContent>
                        <w:p w14:paraId="3A400C47" w14:textId="77777777" w:rsidR="007472BC" w:rsidRDefault="007472BC">
                          <w:pPr>
                            <w:textDirection w:val="btLr"/>
                          </w:pPr>
                        </w:p>
                      </w:txbxContent>
                    </v:textbox>
                  </v:roundrect>
                  <v:shape id="Надпись 1626732783" o:spid="_x0000_s1145" type="#_x0000_t202" style="position:absolute;left:7;top:131;width:9883;height:3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NmOMgA&#10;AADjAAAADwAAAGRycy9kb3ducmV2LnhtbERPX2vCMBB/H/gdwg18m+nqqKUziggTGci2zo09Hs3Z&#10;FJtL10St334ZDPZ4v/83Xw62FWfqfeNYwf0kAUFcOd1wrWD//nSXg/ABWWPrmBRcycNyMbqZY6Hd&#10;hd/oXIZaxBD2BSowIXSFlL4yZNFPXEccuYPrLYZ49rXUPV5iuG1lmiSZtNhwbDDY0dpQdSxPVsHB&#10;fDefOTt8tg8fX/vdC76GTabU+HZYPYIINIR/8Z97q+P8LM1m03SWT+H3pwiAXPw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fY2Y4yAAAAOMAAAAPAAAAAAAAAAAAAAAAAJgCAABk&#10;cnMvZG93bnJldi54bWxQSwUGAAAAAAQABAD1AAAAjQMAAAAA&#10;" filled="f" stroked="f">
                    <v:textbox inset="1.77778mm,1.77778mm,1.77778mm,.95208mm">
                      <w:txbxContent>
                        <w:p w14:paraId="66950237" w14:textId="77777777" w:rsidR="007472BC" w:rsidRDefault="007472BC">
                          <w:pPr>
                            <w:spacing w:line="215" w:lineRule="auto"/>
                            <w:textDirection w:val="btLr"/>
                          </w:pPr>
                          <w:r>
                            <w:rPr>
                              <w:rFonts w:ascii="Times New Roman" w:eastAsia="Times New Roman" w:hAnsi="Times New Roman" w:cs="Times New Roman"/>
                              <w:color w:val="000000"/>
                              <w:sz w:val="18"/>
                            </w:rPr>
                            <w:t>Подозрительные обстоятельства</w:t>
                          </w:r>
                        </w:p>
                      </w:txbxContent>
                    </v:textbox>
                  </v:shape>
                  <v:roundrect id="Прямоугольник: скругленные углы 1931087223" o:spid="_x0000_s1146" style="position:absolute;left:2032;top:4084;width:9883;height:35712;visibility:visible;mso-wrap-style:square;v-text-anchor:middle" arcsize="6554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ANscA&#10;AADjAAAADwAAAGRycy9kb3ducmV2LnhtbERPS2vCQBC+C/0PyxS86eYBVqOriKB4tFbQ45idJqnZ&#10;2ZhdNfbXdwuFHud7z2zRmVrcqXWVZQXxMAJBnFtdcaHg8LEejEE4j6yxtkwKnuRgMX/pzTDT9sHv&#10;dN/7QoQQdhkqKL1vMildXpJBN7QNceA+bWvQh7MtpG7xEcJNLZMoGkmDFYeGEhtalZRf9jejwBzP&#10;u6/tMl3F+nm7rK+n3ffGFUr1X7vlFISnzv+L/9xbHeZP0jgavyVJCr8/BQDk/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PyADbHAAAA4wAAAA8AAAAAAAAAAAAAAAAAmAIAAGRy&#10;cy9kb3ducmV2LnhtbFBLBQYAAAAABAAEAPUAAACMAwAAAAA=&#10;" fillcolor="white [3201]" strokecolor="#4372c3" strokeweight="1pt">
                    <v:fill opacity="58853f"/>
                    <v:stroke startarrowwidth="narrow" startarrowlength="short" endarrowwidth="narrow" endarrowlength="short" joinstyle="miter"/>
                    <v:textbox inset="2.53958mm,2.53958mm,2.53958mm,2.53958mm">
                      <w:txbxContent>
                        <w:p w14:paraId="1FBAEB53" w14:textId="77777777" w:rsidR="007472BC" w:rsidRDefault="007472BC">
                          <w:pPr>
                            <w:textDirection w:val="btLr"/>
                          </w:pPr>
                        </w:p>
                      </w:txbxContent>
                    </v:textbox>
                  </v:roundrect>
                  <v:shape id="Надпись 361657851" o:spid="_x0000_s1147" type="#_x0000_t202" style="position:absolute;left:2321;top:4374;width:9304;height:351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HdIMsA&#10;AADiAAAADwAAAGRycy9kb3ducmV2LnhtbESPzU7DMBCE70h9B2srcaNOgIYorVshED+HHtpSqdeV&#10;vcSh8TqKTZO+PUZC4jiamW80y/XoWnGmPjSeFeSzDASx9qbhWsHh4+WmBBEissHWMym4UID1anK1&#10;xMr4gXd03sdaJAiHChXYGLtKyqAtOQwz3xEn79P3DmOSfS1Nj0OCu1beZlkhHTacFix29GRJn/bf&#10;TsF9eN2yHo6njX17bg98Kb+c3ih1PR0fFyAijfE//Nd+NwruiryYP5TzHH4vpTsgVz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ZQd0gywAAAOIAAAAPAAAAAAAAAAAAAAAAAJgC&#10;AABkcnMvZG93bnJldi54bWxQSwUGAAAAAAQABAD1AAAAkAMAAAAA&#10;" filled="f" stroked="f">
                    <v:textbox inset="1.77778mm,1.77778mm,1.77778mm,1.77778mm">
                      <w:txbxContent>
                        <w:p w14:paraId="6E9196F3" w14:textId="77777777" w:rsidR="007472BC" w:rsidRDefault="007472BC">
                          <w:pPr>
                            <w:spacing w:line="215" w:lineRule="auto"/>
                            <w:ind w:left="90" w:firstLine="90"/>
                            <w:textDirection w:val="btLr"/>
                          </w:pPr>
                          <w:r>
                            <w:rPr>
                              <w:rFonts w:ascii="Times New Roman" w:eastAsia="Times New Roman" w:hAnsi="Times New Roman" w:cs="Times New Roman"/>
                              <w:color w:val="000000"/>
                              <w:sz w:val="18"/>
                            </w:rPr>
                            <w:t xml:space="preserve">аудиты или расследования, основанные на подозрительных обстоятельствах или жалобах и включающие применение процедур и тестов, специально предназначенных для выявления случаев мошенничества, расточительства или злоупотреблений. </w:t>
                          </w:r>
                        </w:p>
                      </w:txbxContent>
                    </v:textbox>
                  </v:shape>
                  <v:shape id="Стрелка: вправо 1038000952" o:spid="_x0000_s1148" type="#_x0000_t13" style="position:absolute;left:11389;top:878;width:3176;height:24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33BcgA&#10;AADjAAAADwAAAGRycy9kb3ducmV2LnhtbERPzUrDQBC+C32HZQre7I7VSpp2W0QQelAkrQi9Ddlp&#10;EszOhuw2jT69Kwge5/uf9XZ0rRq4D40XA7czBMVSettIZeD98HyTgQqRxFLrhQ18cYDtZnK1ptz6&#10;ixQ87GOlUoiEnAzUMXa51qGs2VGY+Y4lcSffO4rp7Ctte7qkcNfqOeKDdtRIaqip46eay8/92RnA&#10;Yjx8ZEV1/1LgYvg+vg5n2b0Zcz0dH1egIo/xX/zn3tk0H+8yRFwu5vD7UwJAb3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svfcFyAAAAOMAAAAPAAAAAAAAAAAAAAAAAJgCAABk&#10;cnMvZG93bnJldi54bWxQSwUGAAAAAAQABAD1AAAAjQMAAAAA&#10;" adj="13233,4320" fillcolor="#abbade" stroked="f">
                    <v:textbox inset="2.53958mm,2.53958mm,2.53958mm,2.53958mm">
                      <w:txbxContent>
                        <w:p w14:paraId="043DF214" w14:textId="77777777" w:rsidR="007472BC" w:rsidRDefault="007472BC">
                          <w:pPr>
                            <w:textDirection w:val="btLr"/>
                          </w:pPr>
                        </w:p>
                      </w:txbxContent>
                    </v:textbox>
                  </v:shape>
                  <v:shape id="Надпись 1007946660" o:spid="_x0000_s1149" type="#_x0000_t202" style="position:absolute;left:11389;top:1370;width:2438;height:14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" filled="f" stroked="f">
                    <v:textbox inset="0,0,0,0">
                      <w:txbxContent>
                        <w:p w14:paraId="6134669A" w14:textId="77777777" w:rsidR="007472BC" w:rsidRDefault="007472BC">
                          <w:pPr>
                            <w:spacing w:line="215" w:lineRule="auto"/>
                            <w:jc w:val="center"/>
                            <w:textDirection w:val="btLr"/>
                          </w:pPr>
                        </w:p>
                      </w:txbxContent>
                    </v:textbox>
                  </v:shape>
                  <v:roundrect id="Прямоугольник: скругленные углы 1126659475" o:spid="_x0000_s1150" style="position:absolute;left:15883;top:131;width:9883;height:26784;visibility:visible;mso-wrap-style:square;v-text-anchor:middle" arcsize="6554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CpxscA&#10;AADjAAAADwAAAGRycy9kb3ducmV2LnhtbERPX2vCMBB/F/wO4YS9zVSZdVajdMJABz7oBsO3oznb&#10;YnKpTabdtzeDgY/3+3+LVWeNuFLra8cKRsMEBHHhdM2lgq/P9+dXED4gazSOScEveVgt+70FZtrd&#10;eE/XQyhFDGGfoYIqhCaT0hcVWfRD1xBH7uRaiyGebSl1i7cYbo0cJ0kqLdYcGypsaF1RcT78WAUp&#10;G9wZPr2tZx98vGxkvm2+c6WeBl0+BxGoCw/xv3uj4/zROE0ns5fpBP5+igDI5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OwqcbHAAAA4wAAAA8AAAAAAAAAAAAAAAAAmAIAAGRy&#10;cy9kb3ducmV2LnhtbFBLBQYAAAAABAAEAPUAAACMAwAAAAA=&#10;" fillcolor="#4372c3" strokecolor="white [3201]" strokeweight="1pt">
                    <v:stroke startarrowwidth="narrow" startarrowlength="short" endarrowwidth="narrow" endarrowlength="short" joinstyle="miter"/>
                    <v:textbox inset="2.53958mm,2.53958mm,2.53958mm,2.53958mm">
                      <w:txbxContent>
                        <w:p w14:paraId="6900325E" w14:textId="77777777" w:rsidR="007472BC" w:rsidRDefault="007472BC">
                          <w:pPr>
                            <w:textDirection w:val="btLr"/>
                          </w:pPr>
                        </w:p>
                      </w:txbxContent>
                    </v:textbox>
                  </v:roundrect>
                  <v:shape id="Надпись 1449634572" o:spid="_x0000_s1151" type="#_x0000_t202" style="position:absolute;left:15883;top:131;width:9883;height:3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jsYckA&#10;AADjAAAADwAAAGRycy9kb3ducmV2LnhtbERP3WvCMBB/H+x/CDfY20zVrmo1iggbYyBufow9Hs3Z&#10;FJtL12Ta/feLMNjj/b5vtuhsLc7U+sqxgn4vAUFcOF1xqWC/e3oYg/ABWWPtmBT8kIfF/PZmhrl2&#10;F36n8zaUIoawz1GBCaHJpfSFIYu+5xriyB1dazHEsy2lbvESw20tB0mSSYsVxwaDDa0MFaftt1Vw&#10;NF/Vx5gdvtr08Llfb/AtPGdK3d91yymIQF34F/+5X3Scn6aTbJg+jgZw/SkCIOe/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rvjsYckAAADjAAAADwAAAAAAAAAAAAAAAACYAgAA&#10;ZHJzL2Rvd25yZXYueG1sUEsFBgAAAAAEAAQA9QAAAI4DAAAAAA==&#10;" filled="f" stroked="f">
                    <v:textbox inset="1.77778mm,1.77778mm,1.77778mm,.95208mm">
                      <w:txbxContent>
                        <w:p w14:paraId="5CD67369" w14:textId="77777777" w:rsidR="007472BC" w:rsidRDefault="007472BC">
                          <w:pPr>
                            <w:spacing w:line="215" w:lineRule="auto"/>
                            <w:textDirection w:val="btLr"/>
                          </w:pPr>
                          <w:r>
                            <w:rPr>
                              <w:rFonts w:ascii="Times New Roman" w:eastAsia="Times New Roman" w:hAnsi="Times New Roman" w:cs="Times New Roman"/>
                              <w:color w:val="000000"/>
                              <w:sz w:val="18"/>
                            </w:rPr>
                            <w:t>Циклические аудиты</w:t>
                          </w:r>
                        </w:p>
                      </w:txbxContent>
                    </v:textbox>
                  </v:shape>
                  <v:roundrect id="Прямоугольник: скругленные углы 1390447833" o:spid="_x0000_s1152" style="position:absolute;left:17907;top:4084;width:9883;height:35712;visibility:visible;mso-wrap-style:square;v-text-anchor:middle" arcsize="6554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jZKMgA&#10;AADjAAAADwAAAGRycy9kb3ducmV2LnhtbERPzWrCQBC+F3yHZYTe6kYTrKauIkKKR7WFepxmxySa&#10;nY3ZVWOfvisUepzvf2aLztTiSq2rLCsYDiIQxLnVFRcKPj+ylwkI55E11pZJwZ0cLOa9pxmm2t54&#10;S9edL0QIYZeigtL7JpXS5SUZdAPbEAfuYFuDPpxtIXWLtxBuajmKorE0WHFoKLGhVUn5aXcxCszX&#10;9+a4Xsarob5fTtl5v/l5d4VSz/1u+QbCU+f/xX/utQ7z42mUJK+TOIbHTwEAOf8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RCNkoyAAAAOMAAAAPAAAAAAAAAAAAAAAAAJgCAABk&#10;cnMvZG93bnJldi54bWxQSwUGAAAAAAQABAD1AAAAjQMAAAAA&#10;" fillcolor="white [3201]" strokecolor="#4372c3" strokeweight="1pt">
                    <v:fill opacity="58853f"/>
                    <v:stroke startarrowwidth="narrow" startarrowlength="short" endarrowwidth="narrow" endarrowlength="short" joinstyle="miter"/>
                    <v:textbox inset="2.53958mm,2.53958mm,2.53958mm,2.53958mm">
                      <w:txbxContent>
                        <w:p w14:paraId="37FF9573" w14:textId="77777777" w:rsidR="007472BC" w:rsidRDefault="007472BC">
                          <w:pPr>
                            <w:textDirection w:val="btLr"/>
                          </w:pPr>
                        </w:p>
                      </w:txbxContent>
                    </v:textbox>
                  </v:roundrect>
                  <v:shape id="Надпись 856805861" o:spid="_x0000_s1153" type="#_x0000_t202" style="position:absolute;left:18197;top:4374;width:9304;height:351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67mfsoA&#10;AADiAAAADwAAAGRycy9kb3ducmV2LnhtbESPzWrDMBCE74W8g9hAb42c0hjhRAkloT+HHNo00Osi&#10;bSw31spYauy8fVUo9DjMzDfMajP6Vlyoj01gDfNZAYLYBNtwreH48XSnQMSEbLENTBquFGGzntys&#10;sLJh4He6HFItMoRjhRpcSl0lZTSOPMZZ6Iizdwq9x5RlX0vb45DhvpX3RVFKjw3nBYcdbR2Z8+Hb&#10;a3iIz29shs/z3r3s2iNf1Zc3e61vp+PjEkSiMf2H/9qvVoNalKpYqHIOv5fyHZDrH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POu5n7KAAAA4gAAAA8AAAAAAAAAAAAAAAAAmAIA&#10;AGRycy9kb3ducmV2LnhtbFBLBQYAAAAABAAEAPUAAACPAwAAAAA=&#10;" filled="f" stroked="f">
                    <v:textbox inset="1.77778mm,1.77778mm,1.77778mm,1.77778mm">
                      <w:txbxContent>
                        <w:p w14:paraId="41166EF9" w14:textId="77777777" w:rsidR="007472BC" w:rsidRDefault="007472BC">
                          <w:pPr>
                            <w:spacing w:line="215" w:lineRule="auto"/>
                            <w:ind w:left="90" w:firstLine="90"/>
                            <w:textDirection w:val="btLr"/>
                          </w:pPr>
                          <w:r>
                            <w:rPr>
                              <w:rFonts w:ascii="Times New Roman" w:eastAsia="Times New Roman" w:hAnsi="Times New Roman" w:cs="Times New Roman"/>
                              <w:color w:val="000000"/>
                              <w:sz w:val="18"/>
                            </w:rPr>
                            <w:t>аналитические работы по анализу зарплаты, кредиторской задолженности или безопасности информационных систем, которые касаются выплат и / или связанных с ними внутренних проверок организации</w:t>
                          </w:r>
                        </w:p>
                      </w:txbxContent>
                    </v:textbox>
                  </v:shape>
                  <v:shape id="Стрелка: вправо 982745752" o:spid="_x0000_s1154" type="#_x0000_t13" style="position:absolute;left:27264;top:878;width:3177;height:24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zIZTcsA&#10;AADiAAAADwAAAGRycy9kb3ducmV2LnhtbESPQWvCQBSE70L/w/IKvemuwWiaukopFDy0SLQUentk&#10;X5Ng9m3IrjHtr+8WBI/DzHzDrLejbcVAvW8ca5jPFAji0pmGKw0fx9dpBsIHZIOtY9LwQx62m7vJ&#10;GnPjLlzQcAiViBD2OWqoQ+hyKX1Zk0U/cx1x9L5dbzFE2VfS9HiJcNvKRKmltNhwXKixo5eaytPh&#10;bDWoYjx+ZkW1eCtUOvx+vQ9n3u21frgfn59ABBrDLXxt74yGxyxZLdJVmsD/pXgH5OYP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rMhlNywAAAOIAAAAPAAAAAAAAAAAAAAAAAJgC&#10;AABkcnMvZG93bnJldi54bWxQSwUGAAAAAAQABAD1AAAAkAMAAAAA&#10;" adj="13233,4320" fillcolor="#abbade" stroked="f">
                    <v:textbox inset="2.53958mm,2.53958mm,2.53958mm,2.53958mm">
                      <w:txbxContent>
                        <w:p w14:paraId="2BFAE2CA" w14:textId="77777777" w:rsidR="007472BC" w:rsidRDefault="007472BC">
                          <w:pPr>
                            <w:textDirection w:val="btLr"/>
                          </w:pPr>
                        </w:p>
                      </w:txbxContent>
                    </v:textbox>
                  </v:shape>
                  <v:shape id="Надпись 1972800425" o:spid="_x0000_s1155" type="#_x0000_t202" style="position:absolute;left:27264;top:1370;width:2438;height:14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57VcgA&#10;AADjAAAADwAAAGRycy9kb3ducmV2LnhtbERPyW7CMBC9I/UfrKnEpSo2UReaYhBQsVx6SOADRvGQ&#10;RMTjKDaQ9utxpUoc5+0znfe2ERfqfO1Yw3ikQBAXztRcajjs188TED4gG2wck4Yf8jCfPQymmBp3&#10;5YwueShFDGGfooYqhDaV0hcVWfQj1xJH7ug6iyGeXSlNh9cYbhuZKPUmLdYcGypsaVVRccrPVgMt&#10;Mvf7ffIbmy2/VptjzfQkt1oPH/vFJ4hAfbiL/907E+d/vCcTpV6SV/j7KQIgZ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IHntVyAAAAOMAAAAPAAAAAAAAAAAAAAAAAJgCAABk&#10;cnMvZG93bnJldi54bWxQSwUGAAAAAAQABAD1AAAAjQMAAAAA&#10;" filled="f" stroked="f">
                    <v:textbox inset="0,0,0,0">
                      <w:txbxContent>
                        <w:p w14:paraId="3D0A0A15" w14:textId="77777777" w:rsidR="007472BC" w:rsidRDefault="007472BC">
                          <w:pPr>
                            <w:spacing w:line="215" w:lineRule="auto"/>
                            <w:jc w:val="center"/>
                            <w:textDirection w:val="btLr"/>
                          </w:pPr>
                        </w:p>
                      </w:txbxContent>
                    </v:textbox>
                  </v:shape>
                  <v:roundrect id="Прямоугольник: скругленные углы 1901972972" o:spid="_x0000_s1156" style="position:absolute;left:31759;top:131;width:9883;height:26784;visibility:visible;mso-wrap-style:square;v-text-anchor:middle" arcsize="6554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NckskA&#10;AADjAAAADwAAAGRycy9kb3ducmV2LnhtbERPwWrCQBC9C/2HZQRvZqMHbaKrpIJghR5qC8XbkB2T&#10;4O5szK6a/n1XEArvMvPmvTdvue6tETfqfONYwSRJQRCXTjdcKfj+2o5fQfiArNE4JgW/5GG9ehks&#10;Mdfuzp90O4RKRBP2OSqoQ2hzKX1Zk0WfuJY4cifXWQxx7CqpO7xHc2vkNE1n0mLDMaHGljY1lefD&#10;1SqYscEPw6e3Tbbn42Uni/f2p1BqNOyLBYhAffg/fqp3Or6fpZNsPo2AR6e4ALn6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mENckskAAADjAAAADwAAAAAAAAAAAAAAAACYAgAA&#10;ZHJzL2Rvd25yZXYueG1sUEsFBgAAAAAEAAQA9QAAAI4DAAAAAA==&#10;" fillcolor="#4372c3" strokecolor="white [3201]" strokeweight="1pt">
                    <v:stroke startarrowwidth="narrow" startarrowlength="short" endarrowwidth="narrow" endarrowlength="short" joinstyle="miter"/>
                    <v:textbox inset="2.53958mm,2.53958mm,2.53958mm,2.53958mm">
                      <w:txbxContent>
                        <w:p w14:paraId="19350AFD" w14:textId="77777777" w:rsidR="007472BC" w:rsidRDefault="007472BC">
                          <w:pPr>
                            <w:textDirection w:val="btLr"/>
                          </w:pPr>
                        </w:p>
                      </w:txbxContent>
                    </v:textbox>
                  </v:roundrect>
                  <v:shape id="Надпись 562585347" o:spid="_x0000_s1157" type="#_x0000_t202" style="position:absolute;left:31759;top:131;width:9883;height:3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4Z98sA&#10;AADiAAAADwAAAGRycy9kb3ducmV2LnhtbESP3UrDQBSE7wu+w3IE79qNtUlD7LaIoBRBWvuHl4fs&#10;aTaYPRuz2za+vSsUvBxm5htmtuhtI87U+dqxgvtRAoK4dLrmSsFu+zLMQfiArLFxTAp+yMNifjOY&#10;YaHdhT/ovAmViBD2BSowIbSFlL40ZNGPXEscvaPrLIYou0rqDi8Rbhs5TpJMWqw5Lhhs6dlQ+bU5&#10;WQVH810fcnb4Zif7z937CtfhNVPq7rZ/egQRqA//4Wt7qRWk2TjN04fJFP4uxTsg57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p3hn3ywAAAOIAAAAPAAAAAAAAAAAAAAAAAJgC&#10;AABkcnMvZG93bnJldi54bWxQSwUGAAAAAAQABAD1AAAAkAMAAAAA&#10;" filled="f" stroked="f">
                    <v:textbox inset="1.77778mm,1.77778mm,1.77778mm,.95208mm">
                      <w:txbxContent>
                        <w:p w14:paraId="69C7DFA4" w14:textId="77777777" w:rsidR="007472BC" w:rsidRDefault="007472BC">
                          <w:pPr>
                            <w:spacing w:line="215" w:lineRule="auto"/>
                            <w:textDirection w:val="btLr"/>
                          </w:pPr>
                          <w:r>
                            <w:rPr>
                              <w:rFonts w:ascii="Times New Roman" w:eastAsia="Times New Roman" w:hAnsi="Times New Roman" w:cs="Times New Roman"/>
                              <w:color w:val="000000"/>
                              <w:sz w:val="18"/>
                            </w:rPr>
                            <w:t>аудит по требованию</w:t>
                          </w:r>
                        </w:p>
                      </w:txbxContent>
                    </v:textbox>
                  </v:shape>
                  <v:roundrect id="Прямоугольник: скругленные углы 1871503120" o:spid="_x0000_s1158" style="position:absolute;left:33783;top:4084;width:9883;height:35712;visibility:visible;mso-wrap-style:square;v-text-anchor:middle" arcsize="6554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UxvMsA&#10;AADjAAAADwAAAGRycy9kb3ducmV2LnhtbESPQW/CMAyF75P2HyJP2g3SgrahQkAIiYkjg0lwNI3X&#10;djRO14RS9uvnA9KOtp/fe99s0btaddSGyrOBdJiAIs69rbgw8LlfDyagQkS2WHsmAzcKsJg/Psww&#10;s/7KH9TtYqHEhEOGBsoYm0zrkJfkMAx9Qyy3L986jDK2hbYtXsXc1XqUJK/aYcWSUGJDq5Ly8+7i&#10;DLjDafu9WY5Xqb1dzuuf4/b3PRTGPD/1yymoSH38F9+/N1bqT97Sl2ScjoRCmGQBev4H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MJTG8ywAAAOMAAAAPAAAAAAAAAAAAAAAAAJgC&#10;AABkcnMvZG93bnJldi54bWxQSwUGAAAAAAQABAD1AAAAkAMAAAAA&#10;" fillcolor="white [3201]" strokecolor="#4372c3" strokeweight="1pt">
                    <v:fill opacity="58853f"/>
                    <v:stroke startarrowwidth="narrow" startarrowlength="short" endarrowwidth="narrow" endarrowlength="short" joinstyle="miter"/>
                    <v:textbox inset="2.53958mm,2.53958mm,2.53958mm,2.53958mm">
                      <w:txbxContent>
                        <w:p w14:paraId="096271C6" w14:textId="77777777" w:rsidR="007472BC" w:rsidRDefault="007472BC">
                          <w:pPr>
                            <w:textDirection w:val="btLr"/>
                          </w:pPr>
                        </w:p>
                      </w:txbxContent>
                    </v:textbox>
                  </v:roundrect>
                  <v:shape id="Надпись 6778926" o:spid="_x0000_s1159" type="#_x0000_t202" style="position:absolute;left:34073;top:4374;width:9304;height:351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3HiuMgA&#10;AADgAAAADwAAAGRycy9kb3ducmV2LnhtbESPQWsCMRSE74L/ITyht5pVyrrdGqW0tPXgwVqh10fy&#10;ulndvCyb1F3/fSMUPA4z8w2zXA+uEWfqQu1ZwWyagSDW3tRcKTh8vd0XIEJENth4JgUXCrBejUdL&#10;LI3v+ZPO+1iJBOFQogIbY1tKGbQlh2HqW+Lk/fjOYUyyq6TpsE9w18h5luXSYc1pwWJLL5b0af/r&#10;FDyE9x3r/vu0tR+vzYEvxdHprVJ3k+H5CUSkId7C/+2NUZAvFsXjPIfroXQG5OoP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rceK4yAAAAOAAAAAPAAAAAAAAAAAAAAAAAJgCAABk&#10;cnMvZG93bnJldi54bWxQSwUGAAAAAAQABAD1AAAAjQMAAAAA&#10;" filled="f" stroked="f">
                    <v:textbox inset="1.77778mm,1.77778mm,1.77778mm,1.77778mm">
                      <w:txbxContent>
                        <w:p w14:paraId="1D588EB5" w14:textId="77777777" w:rsidR="007472BC" w:rsidRDefault="007472BC">
                          <w:pPr>
                            <w:spacing w:line="215" w:lineRule="auto"/>
                            <w:ind w:left="90" w:firstLine="90"/>
                            <w:textDirection w:val="btLr"/>
                          </w:pPr>
                          <w:r>
                            <w:rPr>
                              <w:rFonts w:ascii="Times New Roman" w:eastAsia="Times New Roman" w:hAnsi="Times New Roman" w:cs="Times New Roman"/>
                              <w:color w:val="000000"/>
                              <w:sz w:val="18"/>
                            </w:rPr>
                            <w:t>аудиторские проверки, требуемые сотрудниками правоохранительных органов и направленные на анализ и интерпретацию сложных финансовых отчетов и операций, предназначенных для использования при расследовании или подготовке доказательств против преступников</w:t>
                          </w:r>
                        </w:p>
                      </w:txbxContent>
                    </v:textbox>
                  </v:shape>
                  <v:shape id="Стрелка: вправо 1477671132" o:spid="_x0000_s1160" type="#_x0000_t13" style="position:absolute;left:43140;top:878;width:3176;height:24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qHJMkA&#10;AADjAAAADwAAAGRycy9kb3ducmV2LnhtbERPX2vCMBB/H+w7hBP2NpM6tdIZZQwGPkykKoO9Hc2t&#10;LTaX0sTa7dMvguDj/f7fcj3YRvTU+dqxhmSsQBAXztRcajgePp4XIHxANtg4Jg2/5GG9enxYYmbc&#10;hXPq96EUMYR9hhqqENpMSl9UZNGPXUscuR/XWQzx7EppOrzEcNvIiVJzabHm2FBhS+8VFaf92WpQ&#10;+XD4WuTl9DNXs/7ve9ufebPT+mk0vL2CCDSEu/jm3pg4f5qm8zRJXiZw/SkCIF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AaqHJMkAAADjAAAADwAAAAAAAAAAAAAAAACYAgAA&#10;ZHJzL2Rvd25yZXYueG1sUEsFBgAAAAAEAAQA9QAAAI4DAAAAAA==&#10;" adj="13233,4320" fillcolor="#abbade" stroked="f">
                    <v:textbox inset="2.53958mm,2.53958mm,2.53958mm,2.53958mm">
                      <w:txbxContent>
                        <w:p w14:paraId="412857FE" w14:textId="77777777" w:rsidR="007472BC" w:rsidRDefault="007472BC">
                          <w:pPr>
                            <w:textDirection w:val="btLr"/>
                          </w:pPr>
                        </w:p>
                      </w:txbxContent>
                    </v:textbox>
                  </v:shape>
                  <v:shape id="Надпись 1728528924" o:spid="_x0000_s1161" type="#_x0000_t202" style="position:absolute;left:43140;top:1370;width:2438;height:14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tEFsgA&#10;AADjAAAADwAAAGRycy9kb3ducmV2LnhtbERPzU7CQBC+m/AOmyHhYmRrg1pKF4IQgYuHog8w6U5/&#10;Qne26S5QeHrXxMTjfP+TrQbTigv1rrGs4HkagSAurG64UvD99fGUgHAeWWNrmRTcyMFqOXrIMNX2&#10;yjldjr4SIYRdigpq77tUSlfUZNBNbUccuNL2Bn04+0rqHq8h3LQyjqJXabDh0FBjR5uaitPxbBTQ&#10;Orf3z5Pbmfx9u9mVDdOj3Cs1GQ/rBQhPg/8X/7kPOsx/i5OXOJnHM/j9KQAgl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Ya0QWyAAAAOMAAAAPAAAAAAAAAAAAAAAAAJgCAABk&#10;cnMvZG93bnJldi54bWxQSwUGAAAAAAQABAD1AAAAjQMAAAAA&#10;" filled="f" stroked="f">
                    <v:textbox inset="0,0,0,0">
                      <w:txbxContent>
                        <w:p w14:paraId="6302F46C" w14:textId="77777777" w:rsidR="007472BC" w:rsidRDefault="007472BC">
                          <w:pPr>
                            <w:spacing w:line="215" w:lineRule="auto"/>
                            <w:jc w:val="center"/>
                            <w:textDirection w:val="btLr"/>
                          </w:pPr>
                        </w:p>
                      </w:txbxContent>
                    </v:textbox>
                  </v:shape>
                  <v:roundrect id="Прямоугольник: скругленные углы 1601032214" o:spid="_x0000_s1162" style="position:absolute;left:47635;top:131;width:9883;height:26784;visibility:visible;mso-wrap-style:square;v-text-anchor:middle" arcsize="6554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qkW8cA&#10;AADjAAAADwAAAGRycy9kb3ducmV2LnhtbERPX0vDMBB/F/wO4QTfXNI6yuyWjToYTMGHTUH2djS3&#10;tphcuiZu3bc3guDj/f7fYjU6K840hM6zhmyiQBDX3nTcaPh43zzMQISIbNB6Jg1XCrBa3t4ssDT+&#10;wjs672MjUgiHEjW0MfallKFuyWGY+J44cUc/OIzpHBppBrykcGdlrlQhHXacGlrsad1S/bX/dhoK&#10;tvhm+fi8fnrlw2krq5f+s9L6/m6s5iAijfFf/OfemjS/UJl6zPNsCr8/JQDk8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O6pFvHAAAA4wAAAA8AAAAAAAAAAAAAAAAAmAIAAGRy&#10;cy9kb3ducmV2LnhtbFBLBQYAAAAABAAEAPUAAACMAwAAAAA=&#10;" fillcolor="#4372c3" strokecolor="white [3201]" strokeweight="1pt">
                    <v:stroke startarrowwidth="narrow" startarrowlength="short" endarrowwidth="narrow" endarrowlength="short" joinstyle="miter"/>
                    <v:textbox inset="2.53958mm,2.53958mm,2.53958mm,2.53958mm">
                      <w:txbxContent>
                        <w:p w14:paraId="40C865A1" w14:textId="77777777" w:rsidR="007472BC" w:rsidRDefault="007472BC">
                          <w:pPr>
                            <w:textDirection w:val="btLr"/>
                          </w:pPr>
                        </w:p>
                      </w:txbxContent>
                    </v:textbox>
                  </v:roundrect>
                  <v:shape id="Надпись 1550964649" o:spid="_x0000_s1163" type="#_x0000_t202" style="position:absolute;left:47635;top:131;width:9883;height:3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iIJ8gA&#10;AADjAAAADwAAAGRycy9kb3ducmV2LnhtbERP3WvCMBB/H/g/hBv4NtNJLVqNMgYOEcbmx4aPR3M2&#10;xebSNVG7/94Igz3e7/tmi87W4kKtrxwreB4kIIgLpysuFex3y6cxCB+QNdaOScEveVjMew8zzLW7&#10;8oYu21CKGMI+RwUmhCaX0heGLPqBa4gjd3StxRDPtpS6xWsMt7UcJkkmLVYcGww29GqoOG3PVsHR&#10;/FTfY3a4tunXYf/+gZ/hLVOq/9i9TEEE6sK/+M+90nH+aJRMsjRLJ3D/KQIg5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FWIgnyAAAAOMAAAAPAAAAAAAAAAAAAAAAAJgCAABk&#10;cnMvZG93bnJldi54bWxQSwUGAAAAAAQABAD1AAAAjQMAAAAA&#10;" filled="f" stroked="f">
                    <v:textbox inset="1.77778mm,1.77778mm,1.77778mm,.95208mm">
                      <w:txbxContent>
                        <w:p w14:paraId="1CDD8619" w14:textId="77777777" w:rsidR="007472BC" w:rsidRDefault="007472BC">
                          <w:pPr>
                            <w:spacing w:line="215" w:lineRule="auto"/>
                            <w:textDirection w:val="btLr"/>
                          </w:pPr>
                          <w:r>
                            <w:rPr>
                              <w:rFonts w:ascii="Times New Roman" w:eastAsia="Times New Roman" w:hAnsi="Times New Roman" w:cs="Times New Roman"/>
                              <w:color w:val="000000"/>
                              <w:sz w:val="18"/>
                            </w:rPr>
                            <w:t>исследование конфликтов</w:t>
                          </w:r>
                        </w:p>
                      </w:txbxContent>
                    </v:textbox>
                  </v:shape>
                  <v:roundrect id="Прямоугольник: скругленные углы 72779663" o:spid="_x0000_s1164" style="position:absolute;left:49659;top:4084;width:9883;height:35712;visibility:visible;mso-wrap-style:square;v-text-anchor:middle" arcsize="6554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RnWskA&#10;AADhAAAADwAAAGRycy9kb3ducmV2LnhtbESPQWvCQBSE7wX/w/IKvelGhUSjq4hg8WhVaI/P7DNJ&#10;zb6N2VVjf70rCD0OM/MNM523phJXalxpWUG/F4EgzqwuOVew3626IxDOI2usLJOCOzmYzzpvU0y1&#10;vfEXXbc+FwHCLkUFhfd1KqXLCjLoerYmDt7RNgZ9kE0udYO3ADeVHERRLA2WHBYKrGlZUHbaXowC&#10;833Y/K4Xw2Vf3y+n1fln8/fpcqU+3tvFBISn1v+HX+21VpAMkmQcx0N4PgpvQM4e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KIRnWskAAADhAAAADwAAAAAAAAAAAAAAAACYAgAA&#10;ZHJzL2Rvd25yZXYueG1sUEsFBgAAAAAEAAQA9QAAAI4DAAAAAA==&#10;" fillcolor="white [3201]" strokecolor="#4372c3" strokeweight="1pt">
                    <v:fill opacity="58853f"/>
                    <v:stroke startarrowwidth="narrow" startarrowlength="short" endarrowwidth="narrow" endarrowlength="short" joinstyle="miter"/>
                    <v:textbox inset="2.53958mm,2.53958mm,2.53958mm,2.53958mm">
                      <w:txbxContent>
                        <w:p w14:paraId="14B253C8" w14:textId="77777777" w:rsidR="007472BC" w:rsidRDefault="007472BC">
                          <w:pPr>
                            <w:textDirection w:val="btLr"/>
                          </w:pPr>
                        </w:p>
                      </w:txbxContent>
                    </v:textbox>
                  </v:roundrect>
                  <v:shape id="Надпись 763309121" o:spid="_x0000_s1165" type="#_x0000_t202" style="position:absolute;left:49948;top:4374;width:9304;height:351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FF28oA&#10;AADiAAAADwAAAGRycy9kb3ducmV2LnhtbESPQWsCMRSE74X+h/AEbzW7KtZujVJaWnvw0Fqh10fy&#10;ulndvCyb6K7/3ghCj8PMfMMsVr2rxYnaUHlWkI8yEMTam4pLBbuf94c5iBCRDdaeScGZAqyW93cL&#10;LIzv+JtO21iKBOFQoAIbY1NIGbQlh2HkG+Lk/fnWYUyyLaVpsUtwV8txls2kw4rTgsWGXi3pw/bo&#10;FEzDxxfr7vewseu3esfn+d7pjVLDQf/yDCJSH//Dt/anUfA4m0yyp3ycw/VSugNyeQ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LQRRdvKAAAA4gAAAA8AAAAAAAAAAAAAAAAAmAIA&#10;AGRycy9kb3ducmV2LnhtbFBLBQYAAAAABAAEAPUAAACPAwAAAAA=&#10;" filled="f" stroked="f">
                    <v:textbox inset="1.77778mm,1.77778mm,1.77778mm,1.77778mm">
                      <w:txbxContent>
                        <w:p w14:paraId="26B1AB01" w14:textId="77777777" w:rsidR="007472BC" w:rsidRDefault="007472BC">
                          <w:pPr>
                            <w:spacing w:line="215" w:lineRule="auto"/>
                            <w:ind w:left="90" w:firstLine="90"/>
                            <w:textDirection w:val="btLr"/>
                          </w:pPr>
                          <w:r>
                            <w:rPr>
                              <w:rFonts w:ascii="Times New Roman" w:eastAsia="Times New Roman" w:hAnsi="Times New Roman" w:cs="Times New Roman"/>
                              <w:color w:val="000000"/>
                              <w:sz w:val="18"/>
                            </w:rPr>
                            <w:t>рассмотрение потенциальных конфликтов интересов во время разработки и внедрения законов, правил и процедур</w:t>
                          </w:r>
                        </w:p>
                      </w:txbxContent>
                    </v:textbox>
                  </v:shape>
                </v:group>
                <w10:anchorlock/>
              </v:group>
            </w:pict>
          </mc:Fallback>
        </mc:AlternateContent>
      </w:r>
    </w:p>
    <w:p w14:paraId="3828E8BD" w14:textId="77777777" w:rsidR="008B457E" w:rsidRDefault="008B457E" w:rsidP="00AE351D">
      <w:pPr>
        <w:jc w:val="center"/>
        <w:rPr>
          <w:rFonts w:ascii="Times New Roman" w:eastAsia="Times New Roman" w:hAnsi="Times New Roman" w:cs="Times New Roman"/>
          <w:sz w:val="28"/>
          <w:szCs w:val="28"/>
        </w:rPr>
      </w:pPr>
    </w:p>
    <w:p w14:paraId="2BBFBA23" w14:textId="4A40EF4B" w:rsidR="00C55963" w:rsidRDefault="00CE4113" w:rsidP="00AE351D">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22 - Действия по обнаружению (выявлению) в рамках экспертно-аналитических процедур</w:t>
      </w:r>
    </w:p>
    <w:p w14:paraId="763D241D" w14:textId="77777777" w:rsidR="008B457E" w:rsidRPr="008B457E" w:rsidRDefault="008B457E" w:rsidP="00AE351D">
      <w:pPr>
        <w:ind w:firstLine="709"/>
        <w:jc w:val="both"/>
        <w:rPr>
          <w:rFonts w:ascii="Times New Roman" w:eastAsia="Times New Roman" w:hAnsi="Times New Roman" w:cs="Times New Roman"/>
          <w:sz w:val="16"/>
          <w:szCs w:val="16"/>
        </w:rPr>
      </w:pPr>
    </w:p>
    <w:p w14:paraId="755491AD" w14:textId="147561FF" w:rsidR="00C55963" w:rsidRDefault="00C3596E" w:rsidP="00AE351D">
      <w:pPr>
        <w:ind w:firstLine="709"/>
        <w:jc w:val="both"/>
        <w:rPr>
          <w:rFonts w:ascii="Times New Roman" w:eastAsia="Times New Roman" w:hAnsi="Times New Roman" w:cs="Times New Roman"/>
        </w:rPr>
      </w:pPr>
      <w:r>
        <w:rPr>
          <w:rFonts w:ascii="Times New Roman" w:eastAsia="Times New Roman" w:hAnsi="Times New Roman" w:cs="Times New Roman"/>
        </w:rPr>
        <w:t xml:space="preserve">Примечание – </w:t>
      </w:r>
      <w:r w:rsidR="00CE4113">
        <w:rPr>
          <w:rFonts w:ascii="Times New Roman" w:eastAsia="Times New Roman" w:hAnsi="Times New Roman" w:cs="Times New Roman"/>
        </w:rPr>
        <w:t>Cоставлено автором</w:t>
      </w:r>
    </w:p>
    <w:p w14:paraId="48658632" w14:textId="77777777" w:rsidR="00C55963" w:rsidRDefault="00C55963" w:rsidP="00AE351D">
      <w:pPr>
        <w:ind w:firstLine="709"/>
        <w:jc w:val="both"/>
        <w:rPr>
          <w:rFonts w:ascii="Times New Roman" w:eastAsia="Times New Roman" w:hAnsi="Times New Roman" w:cs="Times New Roman"/>
          <w:sz w:val="28"/>
          <w:szCs w:val="28"/>
          <w:highlight w:val="yellow"/>
        </w:rPr>
      </w:pPr>
    </w:p>
    <w:p w14:paraId="6F8C5E73" w14:textId="77777777" w:rsidR="008B457E" w:rsidRDefault="008B457E"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Аналогичным образом, сигналы тревоги, выявленные в ходе аудита, проводимого по совершенно разным причинам, могут привести к внедрению дополнительных процедур, специально предназначенных для выявления случаев мошенничества, расточительства или злоупотреблений.</w:t>
      </w:r>
    </w:p>
    <w:p w14:paraId="4F1B90BC" w14:textId="1E6E726A" w:rsidR="008B457E" w:rsidRDefault="008B457E" w:rsidP="00AE351D">
      <w:pPr>
        <w:ind w:firstLine="709"/>
        <w:jc w:val="both"/>
        <w:rPr>
          <w:rFonts w:ascii="Times New Roman" w:eastAsia="Times New Roman" w:hAnsi="Times New Roman" w:cs="Times New Roman"/>
          <w:sz w:val="28"/>
          <w:szCs w:val="28"/>
          <w:highlight w:val="yellow"/>
        </w:rPr>
      </w:pPr>
      <w:r w:rsidRPr="00D95941">
        <w:rPr>
          <w:rFonts w:ascii="Times New Roman" w:eastAsia="Times New Roman" w:hAnsi="Times New Roman" w:cs="Times New Roman"/>
          <w:sz w:val="28"/>
          <w:szCs w:val="28"/>
        </w:rPr>
        <w:t>Сдерживание коррупции включает в себя выявление и пресечение условий, которые могут способствовать коррупционным действиям. Аудиторы активно работают над тем, чтобы предотвратить потенциальные преступления, такие как мошенничество, злоупотребление имуществом и другие формы нарушения общественного доверия, используя для этого ряд методов: оценивают контроль за текущими и предлагаемыми операциями, анализируют организационные и специфические аудиторские риски, изучают предложения по изменениям в законодательстве и тщательно рассматривают договоры на предмет устранения любых потенциальных конфликтов интересов.</w:t>
      </w:r>
    </w:p>
    <w:p w14:paraId="79D9F8D0" w14:textId="7777777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Эффективные меры обнаружения также могут иметь сдерживающий эффект.</w:t>
      </w:r>
    </w:p>
    <w:p w14:paraId="3A2B3CCC" w14:textId="60D3DDBD"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 решению руководителя </w:t>
      </w:r>
      <w:r w:rsidR="00BF655A">
        <w:rPr>
          <w:rFonts w:ascii="Times New Roman" w:eastAsia="Times New Roman" w:hAnsi="Times New Roman" w:cs="Times New Roman"/>
          <w:sz w:val="28"/>
          <w:szCs w:val="28"/>
        </w:rPr>
        <w:t>ОГА</w:t>
      </w:r>
      <w:r>
        <w:rPr>
          <w:rFonts w:ascii="Times New Roman" w:eastAsia="Times New Roman" w:hAnsi="Times New Roman" w:cs="Times New Roman"/>
          <w:sz w:val="28"/>
          <w:szCs w:val="28"/>
        </w:rPr>
        <w:t xml:space="preserve"> результаты мероприятия </w:t>
      </w:r>
      <w:r w:rsidR="00BF655A" w:rsidRPr="00BF655A">
        <w:rPr>
          <w:rFonts w:ascii="Times New Roman" w:eastAsia="Times New Roman" w:hAnsi="Times New Roman" w:cs="Times New Roman"/>
          <w:sz w:val="28"/>
          <w:szCs w:val="28"/>
        </w:rPr>
        <w:t>могут быть направлены уполномоченным органам (должностным лицам) и/или объектам данного мероприятия для ознакомления с выводами и рекомендациями, относящимися к их деятельности.</w:t>
      </w:r>
    </w:p>
    <w:p w14:paraId="27C8340E" w14:textId="555BE2E1" w:rsidR="00C55963" w:rsidRPr="00BF655A" w:rsidRDefault="00BF655A" w:rsidP="00AE351D">
      <w:pPr>
        <w:ind w:firstLine="709"/>
        <w:jc w:val="both"/>
        <w:rPr>
          <w:rFonts w:ascii="Times New Roman" w:eastAsia="Times New Roman" w:hAnsi="Times New Roman" w:cs="Times New Roman"/>
          <w:sz w:val="28"/>
          <w:szCs w:val="28"/>
        </w:rPr>
      </w:pPr>
      <w:r w:rsidRPr="00BF655A">
        <w:rPr>
          <w:rFonts w:ascii="Times New Roman" w:eastAsia="Times New Roman" w:hAnsi="Times New Roman" w:cs="Times New Roman"/>
          <w:sz w:val="28"/>
          <w:szCs w:val="28"/>
        </w:rPr>
        <w:t xml:space="preserve">Экспертное заключение направляется членам </w:t>
      </w:r>
      <w:r>
        <w:rPr>
          <w:rFonts w:ascii="Times New Roman" w:eastAsia="Times New Roman" w:hAnsi="Times New Roman" w:cs="Times New Roman"/>
          <w:sz w:val="28"/>
          <w:szCs w:val="28"/>
        </w:rPr>
        <w:t>ОГА</w:t>
      </w:r>
      <w:r w:rsidRPr="00BF655A">
        <w:rPr>
          <w:rFonts w:ascii="Times New Roman" w:eastAsia="Times New Roman" w:hAnsi="Times New Roman" w:cs="Times New Roman"/>
          <w:sz w:val="28"/>
          <w:szCs w:val="28"/>
        </w:rPr>
        <w:t xml:space="preserve"> и структурным подразделениям, ответственным за проведение аудита, анализа и отчетности, для ознакомления и использования в работе.</w:t>
      </w:r>
    </w:p>
    <w:p w14:paraId="4681BDAD" w14:textId="1C6C5777" w:rsidR="00C55963" w:rsidRDefault="00BF655A"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Итоги</w:t>
      </w:r>
      <w:r w:rsidRPr="00BF655A">
        <w:rPr>
          <w:rFonts w:ascii="Times New Roman" w:eastAsia="Times New Roman" w:hAnsi="Times New Roman" w:cs="Times New Roman"/>
          <w:sz w:val="28"/>
          <w:szCs w:val="28"/>
        </w:rPr>
        <w:t xml:space="preserve"> экспертно-аналитического мероприятия применяются при </w:t>
      </w:r>
      <w:r w:rsidR="00833A15">
        <w:rPr>
          <w:rFonts w:ascii="Times New Roman" w:eastAsia="Times New Roman" w:hAnsi="Times New Roman" w:cs="Times New Roman"/>
          <w:sz w:val="28"/>
          <w:szCs w:val="28"/>
        </w:rPr>
        <w:t>осуществлении</w:t>
      </w:r>
      <w:r w:rsidRPr="00BF655A">
        <w:rPr>
          <w:rFonts w:ascii="Times New Roman" w:eastAsia="Times New Roman" w:hAnsi="Times New Roman" w:cs="Times New Roman"/>
          <w:sz w:val="28"/>
          <w:szCs w:val="28"/>
        </w:rPr>
        <w:t xml:space="preserve"> аудиторских </w:t>
      </w:r>
      <w:r w:rsidR="00833A15">
        <w:rPr>
          <w:rFonts w:ascii="Times New Roman" w:eastAsia="Times New Roman" w:hAnsi="Times New Roman" w:cs="Times New Roman"/>
          <w:sz w:val="28"/>
          <w:szCs w:val="28"/>
        </w:rPr>
        <w:t>мероприятий</w:t>
      </w:r>
      <w:r w:rsidRPr="00BF655A">
        <w:rPr>
          <w:rFonts w:ascii="Times New Roman" w:eastAsia="Times New Roman" w:hAnsi="Times New Roman" w:cs="Times New Roman"/>
          <w:sz w:val="28"/>
          <w:szCs w:val="28"/>
        </w:rPr>
        <w:t>, а также в процессе предварительной, текущей и последующей оценки.</w:t>
      </w:r>
    </w:p>
    <w:p w14:paraId="7A565F59" w14:textId="77777777" w:rsidR="00C55963" w:rsidRDefault="00CE4113" w:rsidP="00AE351D">
      <w:pPr>
        <w:tabs>
          <w:tab w:val="left" w:pos="1848"/>
        </w:tabs>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Решение проблем, выявленных в ходе экспертно-аналитических процедур, может не только повысить эффективность проверяемой программы, но и расширить возможности правительства и общественности решать аналогичные проблемы. Аудиты, ориентированные на предоставление информации, имеют большое значение для решения более широкого вопроса, а именно вопроса о том, обеспечила ли политика достижение ожидаемых результатов. Наряду с функцией подотчетности аудиты способствуют улучшению функционирования государства.</w:t>
      </w:r>
    </w:p>
    <w:p w14:paraId="108101E6" w14:textId="77777777" w:rsidR="00C55963" w:rsidRDefault="00CE4113" w:rsidP="00AE351D">
      <w:pPr>
        <w:tabs>
          <w:tab w:val="left" w:pos="1848"/>
        </w:tabs>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Таким образом, можно сделать следующие выводы.</w:t>
      </w:r>
    </w:p>
    <w:p w14:paraId="40329DD6" w14:textId="0CBA4381" w:rsidR="00C55963" w:rsidRDefault="00CE4113" w:rsidP="00AE351D">
      <w:pPr>
        <w:tabs>
          <w:tab w:val="left" w:pos="1848"/>
        </w:tabs>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 сути исследования было определено содержание экспертно-аналитических процедур </w:t>
      </w:r>
      <w:r w:rsidR="007902FF">
        <w:rPr>
          <w:rFonts w:ascii="Times New Roman" w:eastAsia="Times New Roman" w:hAnsi="Times New Roman" w:cs="Times New Roman"/>
          <w:sz w:val="28"/>
          <w:szCs w:val="28"/>
        </w:rPr>
        <w:t>при проведении</w:t>
      </w:r>
      <w:r>
        <w:rPr>
          <w:rFonts w:ascii="Times New Roman" w:eastAsia="Times New Roman" w:hAnsi="Times New Roman" w:cs="Times New Roman"/>
          <w:sz w:val="28"/>
          <w:szCs w:val="28"/>
        </w:rPr>
        <w:t xml:space="preserve"> государственного аудита. </w:t>
      </w:r>
      <w:r w:rsidR="007902FF">
        <w:rPr>
          <w:rFonts w:ascii="Times New Roman" w:eastAsia="Times New Roman" w:hAnsi="Times New Roman" w:cs="Times New Roman"/>
          <w:sz w:val="28"/>
          <w:szCs w:val="28"/>
        </w:rPr>
        <w:t>Так</w:t>
      </w:r>
      <w:r>
        <w:rPr>
          <w:rFonts w:ascii="Times New Roman" w:eastAsia="Times New Roman" w:hAnsi="Times New Roman" w:cs="Times New Roman"/>
          <w:sz w:val="28"/>
          <w:szCs w:val="28"/>
        </w:rPr>
        <w:t xml:space="preserve">, экспертно-аналитическая деятельность </w:t>
      </w:r>
      <w:r w:rsidR="007902FF">
        <w:rPr>
          <w:rFonts w:ascii="Times New Roman" w:eastAsia="Times New Roman" w:hAnsi="Times New Roman" w:cs="Times New Roman"/>
          <w:sz w:val="28"/>
          <w:szCs w:val="28"/>
        </w:rPr>
        <w:t>ОГА</w:t>
      </w:r>
      <w:r>
        <w:rPr>
          <w:rFonts w:ascii="Times New Roman" w:eastAsia="Times New Roman" w:hAnsi="Times New Roman" w:cs="Times New Roman"/>
          <w:sz w:val="28"/>
          <w:szCs w:val="28"/>
        </w:rPr>
        <w:t xml:space="preserve"> </w:t>
      </w:r>
      <w:r w:rsidR="007902FF">
        <w:rPr>
          <w:rFonts w:ascii="Times New Roman" w:eastAsia="Times New Roman" w:hAnsi="Times New Roman" w:cs="Times New Roman"/>
          <w:sz w:val="28"/>
          <w:szCs w:val="28"/>
        </w:rPr>
        <w:t>проводится в форме</w:t>
      </w:r>
      <w:r>
        <w:rPr>
          <w:rFonts w:ascii="Times New Roman" w:eastAsia="Times New Roman" w:hAnsi="Times New Roman" w:cs="Times New Roman"/>
          <w:sz w:val="28"/>
          <w:szCs w:val="28"/>
        </w:rPr>
        <w:t xml:space="preserve"> экспертно-аналитических мероприятий, предварительной, текущей и последующей оценок бюджета.</w:t>
      </w:r>
    </w:p>
    <w:p w14:paraId="70DDE6F1" w14:textId="35702A60" w:rsidR="00C55963" w:rsidRDefault="007902FF" w:rsidP="00AE351D">
      <w:pPr>
        <w:ind w:firstLine="709"/>
        <w:jc w:val="both"/>
        <w:rPr>
          <w:rFonts w:ascii="Times New Roman" w:eastAsia="Times New Roman" w:hAnsi="Times New Roman" w:cs="Times New Roman"/>
          <w:sz w:val="28"/>
          <w:szCs w:val="28"/>
        </w:rPr>
      </w:pPr>
      <w:bookmarkStart w:id="20" w:name="_heading=h.2et92p0" w:colFirst="0" w:colLast="0"/>
      <w:bookmarkEnd w:id="20"/>
      <w:r>
        <w:rPr>
          <w:rFonts w:ascii="Times New Roman" w:eastAsia="Times New Roman" w:hAnsi="Times New Roman" w:cs="Times New Roman"/>
          <w:sz w:val="28"/>
          <w:szCs w:val="28"/>
        </w:rPr>
        <w:t>При осуществлении</w:t>
      </w:r>
      <w:r w:rsidR="00CE4113">
        <w:rPr>
          <w:rFonts w:ascii="Times New Roman" w:eastAsia="Times New Roman" w:hAnsi="Times New Roman" w:cs="Times New Roman"/>
          <w:sz w:val="28"/>
          <w:szCs w:val="28"/>
        </w:rPr>
        <w:t xml:space="preserve"> экспертно-аналитической работ</w:t>
      </w:r>
      <w:r w:rsidR="00504247">
        <w:rPr>
          <w:rFonts w:ascii="Times New Roman" w:eastAsia="Times New Roman" w:hAnsi="Times New Roman" w:cs="Times New Roman"/>
          <w:sz w:val="28"/>
          <w:szCs w:val="28"/>
        </w:rPr>
        <w:t>ы</w:t>
      </w:r>
      <w:r w:rsidR="00CE4113">
        <w:rPr>
          <w:rFonts w:ascii="Times New Roman" w:eastAsia="Times New Roman" w:hAnsi="Times New Roman" w:cs="Times New Roman"/>
          <w:sz w:val="28"/>
          <w:szCs w:val="28"/>
        </w:rPr>
        <w:t xml:space="preserve"> используются методы макроэкономического анализа, факторного анализа и математического моделирования. При использовании данных методов применяются новые информационные технологии и программные продукты. В рамках экспертно-аналитической работы органов внешнего аудита РК недостаточно используется методика факторного анализа. Хотя результаты факторного анализа можно было использовать для формулирования рекомендаций по результатам работы Высшая аудиторская палата.</w:t>
      </w:r>
    </w:p>
    <w:p w14:paraId="0BF1A157" w14:textId="77777777" w:rsidR="00C55963" w:rsidRDefault="00C55963" w:rsidP="00AE351D">
      <w:pPr>
        <w:ind w:firstLine="709"/>
        <w:jc w:val="both"/>
        <w:rPr>
          <w:rFonts w:ascii="Times New Roman" w:eastAsia="Times New Roman" w:hAnsi="Times New Roman" w:cs="Times New Roman"/>
          <w:sz w:val="28"/>
          <w:szCs w:val="28"/>
        </w:rPr>
      </w:pPr>
    </w:p>
    <w:p w14:paraId="4FC74EC3" w14:textId="27657968" w:rsidR="00C55963" w:rsidRPr="008021C7" w:rsidRDefault="00CE4113" w:rsidP="00AE351D">
      <w:pPr>
        <w:ind w:firstLine="709"/>
        <w:jc w:val="both"/>
        <w:rPr>
          <w:rFonts w:ascii="Times New Roman" w:eastAsia="Times New Roman" w:hAnsi="Times New Roman" w:cs="Times New Roman"/>
          <w:b/>
          <w:sz w:val="28"/>
          <w:szCs w:val="28"/>
        </w:rPr>
      </w:pPr>
      <w:r w:rsidRPr="008021C7">
        <w:rPr>
          <w:rFonts w:ascii="Times New Roman" w:eastAsia="Times New Roman" w:hAnsi="Times New Roman" w:cs="Times New Roman"/>
          <w:b/>
          <w:sz w:val="28"/>
          <w:szCs w:val="28"/>
        </w:rPr>
        <w:t xml:space="preserve">2.2 </w:t>
      </w:r>
      <w:r w:rsidR="008021C7" w:rsidRPr="008021C7">
        <w:rPr>
          <w:rFonts w:ascii="Times New Roman" w:eastAsia="Times New Roman" w:hAnsi="Times New Roman" w:cs="Times New Roman"/>
          <w:b/>
          <w:sz w:val="28"/>
          <w:szCs w:val="28"/>
        </w:rPr>
        <w:t>Анализ экономической ситуации и роли органов государственного аудита в обеспечении финансовой стабильности в Республики Казахстан</w:t>
      </w:r>
    </w:p>
    <w:p w14:paraId="31B7D230" w14:textId="3F509870" w:rsidR="00C55963" w:rsidRDefault="00504247" w:rsidP="00AE351D">
      <w:pPr>
        <w:pBdr>
          <w:top w:val="nil"/>
          <w:left w:val="nil"/>
          <w:bottom w:val="nil"/>
          <w:right w:val="nil"/>
          <w:between w:val="nil"/>
        </w:pBdr>
        <w:ind w:firstLine="709"/>
        <w:jc w:val="both"/>
        <w:rPr>
          <w:rFonts w:ascii="Times New Roman" w:eastAsia="Times New Roman" w:hAnsi="Times New Roman" w:cs="Times New Roman"/>
          <w:color w:val="000000"/>
          <w:sz w:val="28"/>
          <w:szCs w:val="28"/>
        </w:rPr>
      </w:pPr>
      <w:bookmarkStart w:id="21" w:name="_Hlk166640201"/>
      <w:r>
        <w:rPr>
          <w:rFonts w:ascii="Times New Roman" w:eastAsia="Times New Roman" w:hAnsi="Times New Roman" w:cs="Times New Roman"/>
          <w:color w:val="000000"/>
          <w:sz w:val="28"/>
          <w:szCs w:val="28"/>
        </w:rPr>
        <w:t>Как показывают</w:t>
      </w:r>
      <w:r w:rsidR="00CE4113">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продолжительные</w:t>
      </w:r>
      <w:r w:rsidR="00CE4113">
        <w:rPr>
          <w:rFonts w:ascii="Times New Roman" w:eastAsia="Times New Roman" w:hAnsi="Times New Roman" w:cs="Times New Roman"/>
          <w:color w:val="000000"/>
          <w:sz w:val="28"/>
          <w:szCs w:val="28"/>
        </w:rPr>
        <w:t xml:space="preserve"> наблюдения </w:t>
      </w:r>
      <w:r>
        <w:rPr>
          <w:rFonts w:ascii="Times New Roman" w:eastAsia="Times New Roman" w:hAnsi="Times New Roman" w:cs="Times New Roman"/>
          <w:color w:val="000000"/>
          <w:sz w:val="28"/>
          <w:szCs w:val="28"/>
        </w:rPr>
        <w:t>ВАП</w:t>
      </w:r>
      <w:r w:rsidR="00CE4113">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нынешнее</w:t>
      </w:r>
      <w:r w:rsidR="00CE4113">
        <w:rPr>
          <w:rFonts w:ascii="Times New Roman" w:eastAsia="Times New Roman" w:hAnsi="Times New Roman" w:cs="Times New Roman"/>
          <w:color w:val="000000"/>
          <w:sz w:val="28"/>
          <w:szCs w:val="28"/>
        </w:rPr>
        <w:t xml:space="preserve"> состояние и развитие макроэкономическ</w:t>
      </w:r>
      <w:r>
        <w:rPr>
          <w:rFonts w:ascii="Times New Roman" w:eastAsia="Times New Roman" w:hAnsi="Times New Roman" w:cs="Times New Roman"/>
          <w:color w:val="000000"/>
          <w:sz w:val="28"/>
          <w:szCs w:val="28"/>
        </w:rPr>
        <w:t>их</w:t>
      </w:r>
      <w:r w:rsidR="00CE4113">
        <w:rPr>
          <w:rFonts w:ascii="Times New Roman" w:eastAsia="Times New Roman" w:hAnsi="Times New Roman" w:cs="Times New Roman"/>
          <w:color w:val="000000"/>
          <w:sz w:val="28"/>
          <w:szCs w:val="28"/>
        </w:rPr>
        <w:t xml:space="preserve"> прогноз</w:t>
      </w:r>
      <w:r>
        <w:rPr>
          <w:rFonts w:ascii="Times New Roman" w:eastAsia="Times New Roman" w:hAnsi="Times New Roman" w:cs="Times New Roman"/>
          <w:color w:val="000000"/>
          <w:sz w:val="28"/>
          <w:szCs w:val="28"/>
        </w:rPr>
        <w:t>ов</w:t>
      </w:r>
      <w:r w:rsidR="00CE4113">
        <w:rPr>
          <w:rFonts w:ascii="Times New Roman" w:eastAsia="Times New Roman" w:hAnsi="Times New Roman" w:cs="Times New Roman"/>
          <w:color w:val="000000"/>
          <w:sz w:val="28"/>
          <w:szCs w:val="28"/>
        </w:rPr>
        <w:t xml:space="preserve"> и статистики в Казахстане не </w:t>
      </w:r>
      <w:r>
        <w:rPr>
          <w:rFonts w:ascii="Times New Roman" w:eastAsia="Times New Roman" w:hAnsi="Times New Roman" w:cs="Times New Roman"/>
          <w:color w:val="000000"/>
          <w:sz w:val="28"/>
          <w:szCs w:val="28"/>
        </w:rPr>
        <w:t>дают</w:t>
      </w:r>
      <w:r w:rsidR="00CE4113">
        <w:rPr>
          <w:rFonts w:ascii="Times New Roman" w:eastAsia="Times New Roman" w:hAnsi="Times New Roman" w:cs="Times New Roman"/>
          <w:color w:val="000000"/>
          <w:sz w:val="28"/>
          <w:szCs w:val="28"/>
        </w:rPr>
        <w:t xml:space="preserve"> четкого </w:t>
      </w:r>
      <w:r>
        <w:rPr>
          <w:rFonts w:ascii="Times New Roman" w:eastAsia="Times New Roman" w:hAnsi="Times New Roman" w:cs="Times New Roman"/>
          <w:color w:val="000000"/>
          <w:sz w:val="28"/>
          <w:szCs w:val="28"/>
        </w:rPr>
        <w:t>представления</w:t>
      </w:r>
      <w:r w:rsidR="00CE4113">
        <w:rPr>
          <w:rFonts w:ascii="Times New Roman" w:eastAsia="Times New Roman" w:hAnsi="Times New Roman" w:cs="Times New Roman"/>
          <w:color w:val="000000"/>
          <w:sz w:val="28"/>
          <w:szCs w:val="28"/>
        </w:rPr>
        <w:t xml:space="preserve"> о функционировании экономики</w:t>
      </w:r>
      <w:r>
        <w:rPr>
          <w:rFonts w:ascii="Times New Roman" w:eastAsia="Times New Roman" w:hAnsi="Times New Roman" w:cs="Times New Roman"/>
          <w:color w:val="000000"/>
          <w:sz w:val="28"/>
          <w:szCs w:val="28"/>
        </w:rPr>
        <w:t xml:space="preserve"> государства</w:t>
      </w:r>
      <w:r w:rsidR="00CE4113">
        <w:rPr>
          <w:rFonts w:ascii="Times New Roman" w:eastAsia="Times New Roman" w:hAnsi="Times New Roman" w:cs="Times New Roman"/>
          <w:color w:val="000000"/>
          <w:sz w:val="28"/>
          <w:szCs w:val="28"/>
        </w:rPr>
        <w:t xml:space="preserve">. </w:t>
      </w:r>
    </w:p>
    <w:bookmarkEnd w:id="21"/>
    <w:p w14:paraId="74073DF9" w14:textId="6D5407ED" w:rsidR="00C55963" w:rsidRDefault="00CE4113" w:rsidP="00AE351D">
      <w:pPr>
        <w:pBdr>
          <w:top w:val="nil"/>
          <w:left w:val="nil"/>
          <w:bottom w:val="nil"/>
          <w:right w:val="nil"/>
          <w:between w:val="nil"/>
        </w:pBdr>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 2022 году реальны</w:t>
      </w:r>
      <w:r w:rsidR="00504247">
        <w:rPr>
          <w:rFonts w:ascii="Times New Roman" w:eastAsia="Times New Roman" w:hAnsi="Times New Roman" w:cs="Times New Roman"/>
          <w:color w:val="000000"/>
          <w:sz w:val="28"/>
          <w:szCs w:val="28"/>
        </w:rPr>
        <w:t>й темп</w:t>
      </w:r>
      <w:r>
        <w:rPr>
          <w:rFonts w:ascii="Times New Roman" w:eastAsia="Times New Roman" w:hAnsi="Times New Roman" w:cs="Times New Roman"/>
          <w:color w:val="000000"/>
          <w:sz w:val="28"/>
          <w:szCs w:val="28"/>
        </w:rPr>
        <w:t xml:space="preserve"> рост экономики</w:t>
      </w:r>
      <w:r w:rsidR="00504247">
        <w:rPr>
          <w:rFonts w:ascii="Times New Roman" w:eastAsia="Times New Roman" w:hAnsi="Times New Roman" w:cs="Times New Roman"/>
          <w:color w:val="000000"/>
          <w:sz w:val="28"/>
          <w:szCs w:val="28"/>
        </w:rPr>
        <w:t xml:space="preserve"> страны</w:t>
      </w:r>
      <w:r>
        <w:rPr>
          <w:rFonts w:ascii="Times New Roman" w:eastAsia="Times New Roman" w:hAnsi="Times New Roman" w:cs="Times New Roman"/>
          <w:color w:val="000000"/>
          <w:sz w:val="28"/>
          <w:szCs w:val="28"/>
        </w:rPr>
        <w:t xml:space="preserve"> </w:t>
      </w:r>
      <w:r w:rsidR="00504247">
        <w:rPr>
          <w:rFonts w:ascii="Times New Roman" w:eastAsia="Times New Roman" w:hAnsi="Times New Roman" w:cs="Times New Roman"/>
          <w:color w:val="000000"/>
          <w:sz w:val="28"/>
          <w:szCs w:val="28"/>
        </w:rPr>
        <w:t>достиг</w:t>
      </w:r>
      <w:r>
        <w:rPr>
          <w:rFonts w:ascii="Times New Roman" w:eastAsia="Times New Roman" w:hAnsi="Times New Roman" w:cs="Times New Roman"/>
          <w:color w:val="000000"/>
          <w:sz w:val="28"/>
          <w:szCs w:val="28"/>
        </w:rPr>
        <w:t xml:space="preserve"> 3,3%, что выше на 1,2 п.п. </w:t>
      </w:r>
      <w:r w:rsidR="00504247">
        <w:rPr>
          <w:rFonts w:ascii="Times New Roman" w:eastAsia="Times New Roman" w:hAnsi="Times New Roman" w:cs="Times New Roman"/>
          <w:color w:val="000000"/>
          <w:sz w:val="28"/>
          <w:szCs w:val="28"/>
        </w:rPr>
        <w:t>выше уточненных прогнозов Правительства</w:t>
      </w:r>
      <w:r w:rsidR="0053646F">
        <w:rPr>
          <w:rFonts w:ascii="Times New Roman" w:eastAsia="Times New Roman" w:hAnsi="Times New Roman" w:cs="Times New Roman"/>
          <w:color w:val="000000"/>
          <w:sz w:val="28"/>
          <w:szCs w:val="28"/>
        </w:rPr>
        <w:t xml:space="preserve"> и</w:t>
      </w:r>
      <w:r>
        <w:rPr>
          <w:rFonts w:ascii="Times New Roman" w:eastAsia="Times New Roman" w:hAnsi="Times New Roman" w:cs="Times New Roman"/>
          <w:color w:val="000000"/>
          <w:sz w:val="28"/>
          <w:szCs w:val="28"/>
        </w:rPr>
        <w:t xml:space="preserve"> на 0,6 п.п. первоначально одобренного. </w:t>
      </w:r>
      <w:r w:rsidR="00934AEB" w:rsidRPr="00934AEB">
        <w:rPr>
          <w:rFonts w:ascii="Times New Roman" w:eastAsia="Times New Roman" w:hAnsi="Times New Roman" w:cs="Times New Roman"/>
          <w:color w:val="000000"/>
          <w:sz w:val="28"/>
          <w:szCs w:val="28"/>
        </w:rPr>
        <w:t>Для некоторых макроэкономических показателей погрешность заниженных прогнозов достигает четырех раз.</w:t>
      </w:r>
      <w:r>
        <w:rPr>
          <w:rFonts w:ascii="Times New Roman" w:eastAsia="Times New Roman" w:hAnsi="Times New Roman" w:cs="Times New Roman"/>
          <w:color w:val="000000"/>
          <w:sz w:val="28"/>
          <w:szCs w:val="28"/>
        </w:rPr>
        <w:t xml:space="preserve"> </w:t>
      </w:r>
    </w:p>
    <w:p w14:paraId="54E15EAF" w14:textId="5B499C37" w:rsidR="00C55963" w:rsidRDefault="00934AEB" w:rsidP="00AE351D">
      <w:pPr>
        <w:pBdr>
          <w:top w:val="nil"/>
          <w:left w:val="nil"/>
          <w:bottom w:val="nil"/>
          <w:right w:val="nil"/>
          <w:between w:val="nil"/>
        </w:pBdr>
        <w:ind w:firstLine="709"/>
        <w:jc w:val="both"/>
        <w:rPr>
          <w:rFonts w:ascii="Times New Roman" w:eastAsia="Times New Roman" w:hAnsi="Times New Roman" w:cs="Times New Roman"/>
          <w:color w:val="000000"/>
          <w:sz w:val="28"/>
          <w:szCs w:val="28"/>
        </w:rPr>
      </w:pPr>
      <w:r w:rsidRPr="00934AEB">
        <w:rPr>
          <w:rFonts w:ascii="Times New Roman" w:eastAsia="Times New Roman" w:hAnsi="Times New Roman" w:cs="Times New Roman"/>
          <w:color w:val="000000"/>
          <w:sz w:val="28"/>
          <w:szCs w:val="28"/>
        </w:rPr>
        <w:t>Несмотря на то, что мировые цены на нефть оказались в 2,8 раза выше ожидаемых, ВВП вырос на 13,9%, а рост социальной сферы составил всего 4%, что иллюстрирует неинклюзивный характер экономического роста</w:t>
      </w:r>
      <w:r>
        <w:rPr>
          <w:rFonts w:ascii="Times New Roman" w:eastAsia="Times New Roman" w:hAnsi="Times New Roman" w:cs="Times New Roman"/>
          <w:color w:val="000000"/>
          <w:sz w:val="28"/>
          <w:szCs w:val="28"/>
        </w:rPr>
        <w:t xml:space="preserve"> </w:t>
      </w:r>
      <w:r w:rsidRPr="00934AEB">
        <w:rPr>
          <w:rFonts w:ascii="Times New Roman" w:eastAsia="Times New Roman" w:hAnsi="Times New Roman" w:cs="Times New Roman"/>
          <w:color w:val="000000"/>
          <w:sz w:val="28"/>
          <w:szCs w:val="28"/>
        </w:rPr>
        <w:t>[147</w:t>
      </w:r>
      <w:r w:rsidRPr="007904C2">
        <w:rPr>
          <w:rFonts w:ascii="Times New Roman" w:eastAsia="Times New Roman" w:hAnsi="Times New Roman" w:cs="Times New Roman"/>
          <w:color w:val="000000"/>
          <w:sz w:val="28"/>
          <w:szCs w:val="28"/>
        </w:rPr>
        <w:t>]</w:t>
      </w:r>
      <w:r w:rsidRPr="00934AEB">
        <w:rPr>
          <w:rFonts w:ascii="Times New Roman" w:eastAsia="Times New Roman" w:hAnsi="Times New Roman" w:cs="Times New Roman"/>
          <w:color w:val="000000"/>
          <w:sz w:val="28"/>
          <w:szCs w:val="28"/>
        </w:rPr>
        <w:t>.</w:t>
      </w:r>
      <w:r w:rsidR="00CE4113">
        <w:rPr>
          <w:rFonts w:ascii="Times New Roman" w:eastAsia="Times New Roman" w:hAnsi="Times New Roman" w:cs="Times New Roman"/>
          <w:color w:val="000000"/>
          <w:sz w:val="28"/>
          <w:szCs w:val="28"/>
        </w:rPr>
        <w:t xml:space="preserve"> </w:t>
      </w:r>
    </w:p>
    <w:p w14:paraId="217BC9B5" w14:textId="77777777" w:rsidR="0087792A" w:rsidRDefault="00CE4113" w:rsidP="00AE351D">
      <w:pPr>
        <w:ind w:firstLine="709"/>
        <w:jc w:val="both"/>
        <w:rPr>
          <w:rFonts w:ascii="Times New Roman" w:eastAsia="Times New Roman" w:hAnsi="Times New Roman" w:cs="Times New Roman"/>
          <w:sz w:val="28"/>
          <w:szCs w:val="28"/>
          <w:lang w:val="kk-KZ"/>
        </w:rPr>
      </w:pPr>
      <w:bookmarkStart w:id="22" w:name="_Hlk166640213"/>
      <w:r>
        <w:rPr>
          <w:rFonts w:ascii="Times New Roman" w:eastAsia="Times New Roman" w:hAnsi="Times New Roman" w:cs="Times New Roman"/>
          <w:sz w:val="28"/>
          <w:szCs w:val="28"/>
        </w:rPr>
        <w:t>По официальным данным в 2022 году ВВП Казахстана увеличился в реальном выражении на 3,3% по сравнению с 2021 годом (рисунок 23). Рост экономики был обусловлен в большей степени положительной динамикой в производстве товаров, в особенности сбором рекордного урожая зерновых в сельском хозяйстве и увеличением объемов строительных работ</w:t>
      </w:r>
      <w:bookmarkEnd w:id="22"/>
      <w:r>
        <w:rPr>
          <w:rFonts w:ascii="Times New Roman" w:eastAsia="Times New Roman" w:hAnsi="Times New Roman" w:cs="Times New Roman"/>
          <w:sz w:val="28"/>
          <w:szCs w:val="28"/>
        </w:rPr>
        <w:t>.</w:t>
      </w:r>
    </w:p>
    <w:p w14:paraId="4E83B36B" w14:textId="77777777" w:rsidR="00D64CCC" w:rsidRPr="00D64CCC" w:rsidRDefault="00D64CCC" w:rsidP="00AE351D">
      <w:pPr>
        <w:ind w:firstLine="709"/>
        <w:jc w:val="both"/>
        <w:rPr>
          <w:rFonts w:ascii="Times New Roman" w:eastAsia="Times New Roman" w:hAnsi="Times New Roman" w:cs="Times New Roman"/>
          <w:sz w:val="28"/>
          <w:szCs w:val="28"/>
          <w:lang w:val="kk-KZ"/>
        </w:rPr>
      </w:pPr>
    </w:p>
    <w:p w14:paraId="22E144CC" w14:textId="08CA2896" w:rsidR="00C55963" w:rsidRDefault="00CE4113" w:rsidP="00AE351D">
      <w:pPr>
        <w:ind w:firstLine="709"/>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Pr>
          <w:noProof/>
        </w:rPr>
        <w:drawing>
          <wp:inline distT="0" distB="0" distL="0" distR="0" wp14:anchorId="69C50B34" wp14:editId="474BB869">
            <wp:extent cx="5695235" cy="2671915"/>
            <wp:effectExtent l="0" t="0" r="0" b="0"/>
            <wp:docPr id="2129171801" name="image36.png" descr="Изображение выглядит как текст, снимок экрана, программное обеспечение, Значок на компьютере&#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36.png" descr="Изображение выглядит как текст, снимок экрана, программное обеспечение, Значок на компьютере&#10;&#10;Автоматически созданное описание"/>
                    <pic:cNvPicPr preferRelativeResize="0"/>
                  </pic:nvPicPr>
                  <pic:blipFill>
                    <a:blip r:embed="rId35"/>
                    <a:srcRect l="26296" t="29530" r="26242" b="36431"/>
                    <a:stretch>
                      <a:fillRect/>
                    </a:stretch>
                  </pic:blipFill>
                  <pic:spPr>
                    <a:xfrm>
                      <a:off x="0" y="0"/>
                      <a:ext cx="5695235" cy="2671915"/>
                    </a:xfrm>
                    <a:prstGeom prst="rect">
                      <a:avLst/>
                    </a:prstGeom>
                    <a:ln/>
                  </pic:spPr>
                </pic:pic>
              </a:graphicData>
            </a:graphic>
          </wp:inline>
        </w:drawing>
      </w:r>
    </w:p>
    <w:p w14:paraId="3719141C" w14:textId="77777777" w:rsidR="00C55963" w:rsidRPr="00D64CCC" w:rsidRDefault="00C55963" w:rsidP="00AE351D">
      <w:pPr>
        <w:ind w:firstLine="709"/>
        <w:jc w:val="both"/>
        <w:rPr>
          <w:rFonts w:ascii="Times New Roman" w:eastAsia="Times New Roman" w:hAnsi="Times New Roman" w:cs="Times New Roman"/>
          <w:sz w:val="16"/>
          <w:szCs w:val="16"/>
        </w:rPr>
      </w:pPr>
    </w:p>
    <w:p w14:paraId="58255362" w14:textId="77777777" w:rsidR="00C55963" w:rsidRDefault="00CE4113" w:rsidP="00AE351D">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23 – Вклад отраслей экономики в рост реального ВВП в % к соответствующему периоду предыдущего года</w:t>
      </w:r>
    </w:p>
    <w:p w14:paraId="0AED2DA3" w14:textId="77777777" w:rsidR="0087792A" w:rsidRPr="00762130" w:rsidRDefault="0087792A" w:rsidP="00AE351D">
      <w:pPr>
        <w:ind w:firstLine="709"/>
        <w:jc w:val="both"/>
        <w:rPr>
          <w:rFonts w:ascii="Times New Roman" w:eastAsia="Times New Roman" w:hAnsi="Times New Roman" w:cs="Times New Roman"/>
          <w:sz w:val="16"/>
          <w:szCs w:val="16"/>
        </w:rPr>
      </w:pPr>
      <w:bookmarkStart w:id="23" w:name="_heading=h.tyjcwt" w:colFirst="0" w:colLast="0"/>
      <w:bookmarkEnd w:id="23"/>
    </w:p>
    <w:p w14:paraId="2AFCAEF2" w14:textId="486618DA" w:rsidR="00C55963" w:rsidRPr="00762130" w:rsidRDefault="00A97888" w:rsidP="00AE351D">
      <w:pPr>
        <w:ind w:firstLine="709"/>
        <w:jc w:val="both"/>
        <w:rPr>
          <w:rFonts w:ascii="Times New Roman" w:eastAsia="Times New Roman" w:hAnsi="Times New Roman" w:cs="Times New Roman"/>
          <w:strike/>
        </w:rPr>
      </w:pPr>
      <w:r w:rsidRPr="00762130">
        <w:rPr>
          <w:rFonts w:ascii="Times New Roman" w:eastAsia="Times New Roman" w:hAnsi="Times New Roman" w:cs="Times New Roman"/>
        </w:rPr>
        <w:t>Примечание – Составлено по источнику [</w:t>
      </w:r>
      <w:r w:rsidR="0076741C" w:rsidRPr="00762130">
        <w:rPr>
          <w:rFonts w:ascii="Times New Roman" w:eastAsia="Times New Roman" w:hAnsi="Times New Roman" w:cs="Times New Roman"/>
        </w:rPr>
        <w:t>148</w:t>
      </w:r>
      <w:r w:rsidRPr="00762130">
        <w:rPr>
          <w:rFonts w:ascii="Times New Roman" w:eastAsia="Times New Roman" w:hAnsi="Times New Roman" w:cs="Times New Roman"/>
        </w:rPr>
        <w:t xml:space="preserve">] </w:t>
      </w:r>
    </w:p>
    <w:p w14:paraId="2D87012A" w14:textId="77777777" w:rsidR="00D64CCC" w:rsidRDefault="00D64CCC" w:rsidP="00AE351D">
      <w:pPr>
        <w:pBdr>
          <w:top w:val="nil"/>
          <w:left w:val="nil"/>
          <w:bottom w:val="nil"/>
          <w:right w:val="nil"/>
          <w:between w:val="nil"/>
        </w:pBdr>
        <w:ind w:firstLine="709"/>
        <w:jc w:val="both"/>
        <w:rPr>
          <w:rFonts w:ascii="Times New Roman" w:eastAsia="Times New Roman" w:hAnsi="Times New Roman" w:cs="Times New Roman"/>
          <w:color w:val="000000"/>
          <w:sz w:val="28"/>
          <w:szCs w:val="28"/>
          <w:lang w:val="kk-KZ"/>
        </w:rPr>
      </w:pPr>
    </w:p>
    <w:p w14:paraId="28C095AE" w14:textId="77777777" w:rsidR="0087792A" w:rsidRDefault="0087792A" w:rsidP="00AE351D">
      <w:pPr>
        <w:pBdr>
          <w:top w:val="nil"/>
          <w:left w:val="nil"/>
          <w:bottom w:val="nil"/>
          <w:right w:val="nil"/>
          <w:between w:val="nil"/>
        </w:pBdr>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Следует отметить, что в начале 2022 года отечественная экономика столкнулась с рядом негативных факторов, которые привели к снижению темпов экономического роста. Нарушение производственных, логистических и торговых связей привело к падению деловой активности и вызвало повсеместный рост цен на товары и услуги, тем самым зафиксировав инфляцию. </w:t>
      </w:r>
    </w:p>
    <w:p w14:paraId="7F3B0821" w14:textId="77777777" w:rsidR="0087792A" w:rsidRDefault="0087792A"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Геополитическая конфронтация продолжает оказывать давление на мировую экономику, в том числе и на экономику Казахстана. Сохранение экономического роста и ускорение реформ в нашей стране остается возможным при профессиональном и согласованном управлении экономикой во взаимодействии всех государственных органов и ведомств. </w:t>
      </w:r>
    </w:p>
    <w:p w14:paraId="604D3CC8" w14:textId="7759A8AB"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Реализация государственных программ отраслевой поддержки стала существенным фактором роста строительства на 9,4%. Высокий рост отрасли в основном связан со строительством промышленных объектов в нефтехимической промышленности. Кроме того, на рост объема строительных работ повлияли строительство автомобильных и железных дорог, прокладка магистральных трубопроводов и строительство города-спутника «Gate city».</w:t>
      </w:r>
    </w:p>
    <w:p w14:paraId="0E21B1C1" w14:textId="7777777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Услуги связи показали положительную динамику, рост составил 8,0%. Основной вклад в рост отрасли обеспечен увеличением услуг сети Интернет и услуг по передаче данных по телекоммуникационным сетям.</w:t>
      </w:r>
    </w:p>
    <w:p w14:paraId="3DACFE93" w14:textId="1D8B25B4" w:rsidR="00C55963" w:rsidRDefault="007904C2" w:rsidP="00AE351D">
      <w:pPr>
        <w:pBdr>
          <w:top w:val="nil"/>
          <w:left w:val="nil"/>
          <w:bottom w:val="nil"/>
          <w:right w:val="nil"/>
          <w:between w:val="nil"/>
        </w:pBdr>
        <w:ind w:firstLine="709"/>
        <w:jc w:val="both"/>
        <w:rPr>
          <w:rFonts w:ascii="Times New Roman" w:eastAsia="Times New Roman" w:hAnsi="Times New Roman" w:cs="Times New Roman"/>
          <w:color w:val="000000"/>
          <w:sz w:val="28"/>
          <w:szCs w:val="28"/>
        </w:rPr>
      </w:pPr>
      <w:r w:rsidRPr="007904C2">
        <w:rPr>
          <w:rFonts w:ascii="Times New Roman" w:eastAsia="Times New Roman" w:hAnsi="Times New Roman" w:cs="Times New Roman"/>
          <w:color w:val="000000"/>
          <w:sz w:val="28"/>
          <w:szCs w:val="28"/>
        </w:rPr>
        <w:t>Следует объективно констатировать, что исполнение бюджета республики на 2022 год, как и в предыдущие годы, происходило под влиянием негативных</w:t>
      </w:r>
      <w:r>
        <w:rPr>
          <w:rFonts w:ascii="Times New Roman" w:eastAsia="Times New Roman" w:hAnsi="Times New Roman" w:cs="Times New Roman"/>
          <w:color w:val="000000"/>
          <w:sz w:val="28"/>
          <w:szCs w:val="28"/>
        </w:rPr>
        <w:t>, сложных</w:t>
      </w:r>
      <w:r w:rsidRPr="007904C2">
        <w:rPr>
          <w:rFonts w:ascii="Times New Roman" w:eastAsia="Times New Roman" w:hAnsi="Times New Roman" w:cs="Times New Roman"/>
          <w:color w:val="000000"/>
          <w:sz w:val="28"/>
          <w:szCs w:val="28"/>
        </w:rPr>
        <w:t xml:space="preserve"> внешних и внутренних факторов</w:t>
      </w:r>
      <w:r>
        <w:rPr>
          <w:rFonts w:ascii="Times New Roman" w:eastAsia="Times New Roman" w:hAnsi="Times New Roman" w:cs="Times New Roman"/>
          <w:color w:val="000000"/>
          <w:sz w:val="28"/>
          <w:szCs w:val="28"/>
        </w:rPr>
        <w:t>.</w:t>
      </w:r>
      <w:r w:rsidR="00CE4113">
        <w:rPr>
          <w:rFonts w:ascii="Times New Roman" w:eastAsia="Times New Roman" w:hAnsi="Times New Roman" w:cs="Times New Roman"/>
          <w:color w:val="000000"/>
          <w:sz w:val="28"/>
          <w:szCs w:val="28"/>
        </w:rPr>
        <w:t xml:space="preserve"> </w:t>
      </w:r>
    </w:p>
    <w:p w14:paraId="30AF0F7E" w14:textId="3A32219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Исполнение</w:t>
      </w:r>
      <w:r w:rsidR="007904C2">
        <w:rPr>
          <w:rFonts w:ascii="Times New Roman" w:eastAsia="Times New Roman" w:hAnsi="Times New Roman" w:cs="Times New Roman"/>
          <w:sz w:val="28"/>
          <w:szCs w:val="28"/>
        </w:rPr>
        <w:t xml:space="preserve"> основных</w:t>
      </w:r>
      <w:r>
        <w:rPr>
          <w:rFonts w:ascii="Times New Roman" w:eastAsia="Times New Roman" w:hAnsi="Times New Roman" w:cs="Times New Roman"/>
          <w:sz w:val="28"/>
          <w:szCs w:val="28"/>
        </w:rPr>
        <w:t xml:space="preserve"> </w:t>
      </w:r>
      <w:r w:rsidR="007904C2">
        <w:rPr>
          <w:rFonts w:ascii="Times New Roman" w:eastAsia="Times New Roman" w:hAnsi="Times New Roman" w:cs="Times New Roman"/>
          <w:sz w:val="28"/>
          <w:szCs w:val="28"/>
        </w:rPr>
        <w:t>показателей</w:t>
      </w:r>
      <w:r>
        <w:rPr>
          <w:rFonts w:ascii="Times New Roman" w:eastAsia="Times New Roman" w:hAnsi="Times New Roman" w:cs="Times New Roman"/>
          <w:sz w:val="28"/>
          <w:szCs w:val="28"/>
        </w:rPr>
        <w:t xml:space="preserve"> республиканского бюджета последние годы и особенно в 2022 году осуществлялось на фоне беспрецедентных экономических и социальных вызовов. </w:t>
      </w:r>
    </w:p>
    <w:p w14:paraId="46F21031" w14:textId="7777777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фоне сохранения высоких трансфертов из Национального фонда и роста налоговых поступлений отмечается снижение фискального дефицита бюджета по сравнению с 2021 годом. Доходы государственного бюджета увеличились на 27,8%, основную долю в структуре государственных доходов занимают налоговые поступления. </w:t>
      </w:r>
    </w:p>
    <w:p w14:paraId="4F640336" w14:textId="7777777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 итогам 2022 года более 70% доходов государственного бюджета сформировали налоговые поступления, трансферты – 23%. В 2022 году уровень совокупных трансфертов из Национального фонда составил 4,6 трлн тенге, что сопоставимо с объемом изъятий на уровне ковидного и постковидного годов. </w:t>
      </w:r>
    </w:p>
    <w:p w14:paraId="4ADC1F89" w14:textId="51B60B9F"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Таким образом, вследствие продолжающегося повышенного фискального стимулирования за счет активного привлечения средств Национального фонда, уровень ненефтяного дефицита продолжает оставаться высоким на протяжении более 10 лет. В частности, ненефтяной дефицит республиканского бюджета в 2022 году увеличился на 543 млрд</w:t>
      </w:r>
      <w:r w:rsidR="00D64CCC">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rPr>
        <w:t xml:space="preserve"> тенге с 2021 года. При этом, по отношению к ВВП ненефтяной дефицит снизился до 8,5% в 2022 году с 9,6% в 2021 году, что явилось следствием опережающего роста номинального ВВП. В совокупности такая практика проведения налогово-бюджетной политики создает давление на чистые активы Правительства, которые в 2022 году составили 6,5% к ВВП снизившись с 11,06% к ВВП в 2021 году, что существенно снижает фискальное пространство государства и, соответственно, возможности реагирования на будущие макроэкономические шоки. </w:t>
      </w:r>
    </w:p>
    <w:p w14:paraId="79B29A57" w14:textId="77777777" w:rsidR="00C55963" w:rsidRDefault="00CE4113" w:rsidP="00AE351D">
      <w:pPr>
        <w:ind w:firstLine="709"/>
        <w:jc w:val="both"/>
        <w:rPr>
          <w:rFonts w:ascii="Times New Roman" w:eastAsia="Times New Roman" w:hAnsi="Times New Roman" w:cs="Times New Roman"/>
          <w:sz w:val="28"/>
          <w:szCs w:val="28"/>
        </w:rPr>
      </w:pPr>
      <w:bookmarkStart w:id="24" w:name="_Hlk166640345"/>
      <w:r>
        <w:rPr>
          <w:rFonts w:ascii="Times New Roman" w:eastAsia="Times New Roman" w:hAnsi="Times New Roman" w:cs="Times New Roman"/>
          <w:sz w:val="28"/>
          <w:szCs w:val="28"/>
        </w:rPr>
        <w:t xml:space="preserve">Наибольшую долю в структуре налоговых поступлений занимали налог на добавленную стоимость (28,5%), корпоративный подоходный налог (26,7%) и индивидуальный налог (10,1%), доля прочих налогов составила 34,7%. </w:t>
      </w:r>
      <w:bookmarkEnd w:id="24"/>
      <w:r>
        <w:rPr>
          <w:rFonts w:ascii="Times New Roman" w:eastAsia="Times New Roman" w:hAnsi="Times New Roman" w:cs="Times New Roman"/>
          <w:sz w:val="28"/>
          <w:szCs w:val="28"/>
        </w:rPr>
        <w:t>(рисунок 24).</w:t>
      </w:r>
    </w:p>
    <w:p w14:paraId="4BDAC33B" w14:textId="77777777" w:rsidR="00CA4BAC" w:rsidRDefault="00CA4BAC" w:rsidP="00AE351D">
      <w:pPr>
        <w:ind w:firstLine="709"/>
        <w:jc w:val="both"/>
        <w:rPr>
          <w:rFonts w:ascii="Times New Roman" w:eastAsia="Times New Roman" w:hAnsi="Times New Roman" w:cs="Times New Roman"/>
          <w:sz w:val="28"/>
          <w:szCs w:val="28"/>
        </w:rPr>
      </w:pPr>
    </w:p>
    <w:p w14:paraId="1F544C6A" w14:textId="77777777" w:rsidR="00C55963" w:rsidRDefault="00CE4113" w:rsidP="00AE351D">
      <w:pPr>
        <w:jc w:val="center"/>
        <w:rPr>
          <w:rFonts w:ascii="Times New Roman" w:eastAsia="Times New Roman" w:hAnsi="Times New Roman" w:cs="Times New Roman"/>
          <w:sz w:val="28"/>
          <w:szCs w:val="28"/>
        </w:rPr>
      </w:pPr>
      <w:r>
        <w:rPr>
          <w:noProof/>
        </w:rPr>
        <w:drawing>
          <wp:inline distT="0" distB="0" distL="0" distR="0" wp14:anchorId="3EEE6AE9" wp14:editId="5B885385">
            <wp:extent cx="5640309" cy="1828800"/>
            <wp:effectExtent l="0" t="0" r="0" b="0"/>
            <wp:docPr id="2129171802" name="image35.png" descr="Изображение выглядит как текст, снимок экрана, программное обеспечение, Значок на компьютере&#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35.png" descr="Изображение выглядит как текст, снимок экрана, программное обеспечение, Значок на компьютере&#10;&#10;Автоматически созданное описание"/>
                    <pic:cNvPicPr preferRelativeResize="0"/>
                  </pic:nvPicPr>
                  <pic:blipFill>
                    <a:blip r:embed="rId36"/>
                    <a:srcRect l="25816" t="32212" r="26883" b="37572"/>
                    <a:stretch>
                      <a:fillRect/>
                    </a:stretch>
                  </pic:blipFill>
                  <pic:spPr>
                    <a:xfrm>
                      <a:off x="0" y="0"/>
                      <a:ext cx="5649640" cy="1831826"/>
                    </a:xfrm>
                    <a:prstGeom prst="rect">
                      <a:avLst/>
                    </a:prstGeom>
                    <a:ln/>
                  </pic:spPr>
                </pic:pic>
              </a:graphicData>
            </a:graphic>
          </wp:inline>
        </w:drawing>
      </w:r>
    </w:p>
    <w:p w14:paraId="4FE8A8DB" w14:textId="77777777" w:rsidR="00D64CCC" w:rsidRPr="00D64CCC" w:rsidRDefault="00D64CCC" w:rsidP="00AE351D">
      <w:pPr>
        <w:jc w:val="center"/>
        <w:rPr>
          <w:rFonts w:ascii="Times New Roman" w:eastAsia="Times New Roman" w:hAnsi="Times New Roman" w:cs="Times New Roman"/>
          <w:sz w:val="16"/>
          <w:szCs w:val="16"/>
          <w:lang w:val="kk-KZ"/>
        </w:rPr>
      </w:pPr>
    </w:p>
    <w:p w14:paraId="000446BE" w14:textId="77777777" w:rsidR="00C55963" w:rsidRDefault="00CE4113" w:rsidP="00AE351D">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24 – Структура доходов государственного бюджета,</w:t>
      </w:r>
      <w:r>
        <w:t xml:space="preserve"> </w:t>
      </w:r>
      <w:r>
        <w:rPr>
          <w:rFonts w:ascii="Times New Roman" w:eastAsia="Times New Roman" w:hAnsi="Times New Roman" w:cs="Times New Roman"/>
          <w:sz w:val="28"/>
          <w:szCs w:val="28"/>
        </w:rPr>
        <w:t>в % от общих доходов</w:t>
      </w:r>
    </w:p>
    <w:p w14:paraId="01AB9D0C" w14:textId="77777777" w:rsidR="00CA4BAC" w:rsidRPr="00CA4BAC" w:rsidRDefault="00CA4BAC" w:rsidP="00AE351D">
      <w:pPr>
        <w:ind w:firstLine="709"/>
        <w:jc w:val="both"/>
        <w:rPr>
          <w:rFonts w:ascii="Times New Roman" w:eastAsia="Times New Roman" w:hAnsi="Times New Roman" w:cs="Times New Roman"/>
          <w:sz w:val="16"/>
          <w:szCs w:val="16"/>
        </w:rPr>
      </w:pPr>
      <w:bookmarkStart w:id="25" w:name="_heading=h.3dy6vkm" w:colFirst="0" w:colLast="0"/>
      <w:bookmarkEnd w:id="25"/>
    </w:p>
    <w:p w14:paraId="3F1A9E65" w14:textId="0FD44A00" w:rsidR="00C55963" w:rsidRPr="006A2B93" w:rsidRDefault="00A97888" w:rsidP="00AE351D">
      <w:pPr>
        <w:ind w:firstLine="709"/>
        <w:jc w:val="both"/>
        <w:rPr>
          <w:rFonts w:ascii="Times New Roman" w:eastAsia="Times New Roman" w:hAnsi="Times New Roman" w:cs="Times New Roman"/>
          <w:strike/>
        </w:rPr>
      </w:pPr>
      <w:r w:rsidRPr="006A2B93">
        <w:rPr>
          <w:rFonts w:ascii="Times New Roman" w:eastAsia="Times New Roman" w:hAnsi="Times New Roman" w:cs="Times New Roman"/>
        </w:rPr>
        <w:t>Примечание – Составлено по источнику [</w:t>
      </w:r>
      <w:r w:rsidR="00762130">
        <w:rPr>
          <w:rFonts w:ascii="Times New Roman" w:eastAsia="Times New Roman" w:hAnsi="Times New Roman" w:cs="Times New Roman"/>
        </w:rPr>
        <w:t>1</w:t>
      </w:r>
      <w:r w:rsidR="006A2B93" w:rsidRPr="006A2B93">
        <w:rPr>
          <w:rFonts w:ascii="Times New Roman" w:eastAsia="Times New Roman" w:hAnsi="Times New Roman" w:cs="Times New Roman"/>
        </w:rPr>
        <w:t>48</w:t>
      </w:r>
      <w:r w:rsidRPr="006A2B93">
        <w:rPr>
          <w:rFonts w:ascii="Times New Roman" w:eastAsia="Times New Roman" w:hAnsi="Times New Roman" w:cs="Times New Roman"/>
        </w:rPr>
        <w:t>]</w:t>
      </w:r>
    </w:p>
    <w:p w14:paraId="36A5865D" w14:textId="77777777" w:rsidR="00CA4BAC" w:rsidRDefault="00CA4BAC" w:rsidP="00AE351D">
      <w:pPr>
        <w:ind w:firstLine="709"/>
        <w:jc w:val="both"/>
        <w:rPr>
          <w:rFonts w:ascii="Times New Roman" w:eastAsia="Times New Roman" w:hAnsi="Times New Roman" w:cs="Times New Roman"/>
        </w:rPr>
      </w:pPr>
    </w:p>
    <w:p w14:paraId="7613A6E9" w14:textId="174FB6A6" w:rsidR="00C26D4D" w:rsidRDefault="00C26D4D" w:rsidP="00AE351D">
      <w:pPr>
        <w:ind w:firstLine="709"/>
        <w:jc w:val="both"/>
        <w:rPr>
          <w:rFonts w:ascii="Times New Roman" w:eastAsia="Times New Roman" w:hAnsi="Times New Roman" w:cs="Times New Roman"/>
          <w:sz w:val="28"/>
          <w:szCs w:val="28"/>
        </w:rPr>
      </w:pPr>
      <w:r w:rsidRPr="00C26D4D">
        <w:rPr>
          <w:rFonts w:ascii="Times New Roman" w:eastAsia="Times New Roman" w:hAnsi="Times New Roman" w:cs="Times New Roman"/>
          <w:sz w:val="28"/>
          <w:szCs w:val="28"/>
        </w:rPr>
        <w:t xml:space="preserve">В 2022 году по сравнению с предыдущим годом налоговые поступления в бюджет страны значительно увеличились, показав рост на 38,4%. Самое заметное увеличение наблюдалось в поступлениях от налога на добавленную стоимость, которые выросли на 50,5%. </w:t>
      </w:r>
      <w:r>
        <w:rPr>
          <w:rFonts w:ascii="Times New Roman" w:eastAsia="Times New Roman" w:hAnsi="Times New Roman" w:cs="Times New Roman"/>
          <w:sz w:val="28"/>
          <w:szCs w:val="28"/>
        </w:rPr>
        <w:t xml:space="preserve">Данный </w:t>
      </w:r>
      <w:r w:rsidRPr="00C26D4D">
        <w:rPr>
          <w:rFonts w:ascii="Times New Roman" w:eastAsia="Times New Roman" w:hAnsi="Times New Roman" w:cs="Times New Roman"/>
          <w:sz w:val="28"/>
          <w:szCs w:val="28"/>
        </w:rPr>
        <w:t>рост был обусловлен увеличением производства товаров на 3,2% и услуг на 2,5% в некоторых секторах экономики. Кроме того, налог на международную торговлю и внешние операции увеличился на 36,7% благодаря росту мировых цен на нефть и повышению ставки экспортной таможенной пошлины на сырую нефть. Также значительный рост показали поступления от акцизов, которые увеличились на 61,6%, что связано с повышением ставок акцизов на табачные изделия, алкогольную продукцию и горюче-смазочные материалы.</w:t>
      </w:r>
    </w:p>
    <w:p w14:paraId="5F7A52DE" w14:textId="30D4AD0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Объем поступлений по корпоративному подоходному налогу вырос на 40,1%, по индивидуальному подоходному налогу – на 32,2%, социальному налогу – на 23,0%. Поступления трансфертов из Национального фонда в республиканский бюджет увеличились на 1,8% – с 4,5 трлн</w:t>
      </w:r>
      <w:r w:rsidR="00762130">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тенге в 2021 году до 4,6 трлн</w:t>
      </w:r>
      <w:r w:rsidR="00762130">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тенге в 2022 году. Трансферты из Национального фонда продолжают оставаться высокими и сохраняют процикличный характер. Затраты государственного бюджета в 2022 году </w:t>
      </w:r>
      <w:r w:rsidR="007904C2">
        <w:rPr>
          <w:rFonts w:ascii="Times New Roman" w:eastAsia="Times New Roman" w:hAnsi="Times New Roman" w:cs="Times New Roman"/>
          <w:sz w:val="28"/>
          <w:szCs w:val="28"/>
        </w:rPr>
        <w:t xml:space="preserve">выросли на 19,9% </w:t>
      </w:r>
      <w:r>
        <w:rPr>
          <w:rFonts w:ascii="Times New Roman" w:eastAsia="Times New Roman" w:hAnsi="Times New Roman" w:cs="Times New Roman"/>
          <w:sz w:val="28"/>
          <w:szCs w:val="28"/>
        </w:rPr>
        <w:t>по сравнению с 2021 годом</w:t>
      </w:r>
      <w:r w:rsidR="007904C2">
        <w:rPr>
          <w:rFonts w:ascii="Times New Roman" w:eastAsia="Times New Roman" w:hAnsi="Times New Roman" w:cs="Times New Roman"/>
          <w:sz w:val="28"/>
          <w:szCs w:val="28"/>
        </w:rPr>
        <w:t>.</w:t>
      </w:r>
    </w:p>
    <w:p w14:paraId="72C9F5E6" w14:textId="7E2ABF58"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Значительный рост наблюдался по статьям, которые традиционно являются главными бенефициарами государственных расходов. Так, затраты на социальную помощь и социальное обеспечение выросли на 11,6% (на фоне индексации пенсий, пособий и адресной социальной помощи), образование – на 22,8% (на фоне увеличения заработных плат педагогам), оборону – на 49,4% (в связи с обеспечением мобилизационной готовности Вооруженных Сил) (рисунок 25). </w:t>
      </w:r>
    </w:p>
    <w:p w14:paraId="48EB5DEF" w14:textId="37C74BA0"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Увеличение затрат по статье «прочие» на 18,1% обусловлено повышением заработных плат отдельных категорий гражданских служащих, работников организаций, </w:t>
      </w:r>
      <w:r w:rsidR="007904C2">
        <w:rPr>
          <w:rFonts w:ascii="Times New Roman" w:eastAsia="Times New Roman" w:hAnsi="Times New Roman" w:cs="Times New Roman"/>
          <w:sz w:val="28"/>
          <w:szCs w:val="28"/>
        </w:rPr>
        <w:t xml:space="preserve">которые содержатся </w:t>
      </w:r>
      <w:r>
        <w:rPr>
          <w:rFonts w:ascii="Times New Roman" w:eastAsia="Times New Roman" w:hAnsi="Times New Roman" w:cs="Times New Roman"/>
          <w:sz w:val="28"/>
          <w:szCs w:val="28"/>
        </w:rPr>
        <w:t>за счет государственного бюджета. При этом снизились затраты по статье здравоохранение (на 6,5%), которая в период пандемии коронавируса представляла собой одну из самых больших расходных статей бюджета.</w:t>
      </w:r>
    </w:p>
    <w:p w14:paraId="087F6A87" w14:textId="77777777" w:rsidR="00C55963" w:rsidRDefault="00C55963" w:rsidP="00AE351D">
      <w:pPr>
        <w:ind w:firstLine="709"/>
        <w:jc w:val="both"/>
        <w:rPr>
          <w:rFonts w:ascii="Times New Roman" w:eastAsia="Times New Roman" w:hAnsi="Times New Roman" w:cs="Times New Roman"/>
          <w:sz w:val="28"/>
          <w:szCs w:val="28"/>
        </w:rPr>
      </w:pPr>
    </w:p>
    <w:p w14:paraId="1B266236" w14:textId="77777777" w:rsidR="00C55963" w:rsidRDefault="00CE4113" w:rsidP="00AE351D">
      <w:pPr>
        <w:jc w:val="center"/>
        <w:rPr>
          <w:rFonts w:ascii="Times New Roman" w:eastAsia="Times New Roman" w:hAnsi="Times New Roman" w:cs="Times New Roman"/>
          <w:sz w:val="28"/>
          <w:szCs w:val="28"/>
        </w:rPr>
      </w:pPr>
      <w:r>
        <w:rPr>
          <w:noProof/>
        </w:rPr>
        <w:drawing>
          <wp:inline distT="0" distB="0" distL="0" distR="0" wp14:anchorId="17F8FE38" wp14:editId="6AF441EE">
            <wp:extent cx="5420100" cy="2077015"/>
            <wp:effectExtent l="0" t="0" r="3175" b="6350"/>
            <wp:docPr id="2129171803"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37"/>
                    <a:srcRect l="7536" t="40194" r="58953" b="38141"/>
                    <a:stretch>
                      <a:fillRect/>
                    </a:stretch>
                  </pic:blipFill>
                  <pic:spPr>
                    <a:xfrm>
                      <a:off x="0" y="0"/>
                      <a:ext cx="5441650" cy="2085273"/>
                    </a:xfrm>
                    <a:prstGeom prst="rect">
                      <a:avLst/>
                    </a:prstGeom>
                    <a:ln/>
                  </pic:spPr>
                </pic:pic>
              </a:graphicData>
            </a:graphic>
          </wp:inline>
        </w:drawing>
      </w:r>
    </w:p>
    <w:p w14:paraId="36304CE7" w14:textId="77777777" w:rsidR="00D54E28" w:rsidRPr="00D64CCC" w:rsidRDefault="00D54E28" w:rsidP="00AE351D">
      <w:pPr>
        <w:jc w:val="both"/>
        <w:rPr>
          <w:rFonts w:ascii="Times New Roman" w:eastAsia="Times New Roman" w:hAnsi="Times New Roman" w:cs="Times New Roman"/>
          <w:sz w:val="16"/>
          <w:szCs w:val="16"/>
        </w:rPr>
      </w:pPr>
    </w:p>
    <w:p w14:paraId="2A9268B1" w14:textId="0D4549E3" w:rsidR="00C55963" w:rsidRDefault="00CE4113" w:rsidP="00AE351D">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25 – Структура доходов государственного бюджета, в % от общих доходов</w:t>
      </w:r>
    </w:p>
    <w:p w14:paraId="6C176DCE" w14:textId="77777777" w:rsidR="00D54E28" w:rsidRPr="00D64CCC" w:rsidRDefault="00D54E28" w:rsidP="00AE351D">
      <w:pPr>
        <w:ind w:firstLine="709"/>
        <w:jc w:val="both"/>
        <w:rPr>
          <w:rFonts w:ascii="Times New Roman" w:eastAsia="Times New Roman" w:hAnsi="Times New Roman" w:cs="Times New Roman"/>
          <w:sz w:val="16"/>
          <w:szCs w:val="16"/>
        </w:rPr>
      </w:pPr>
    </w:p>
    <w:p w14:paraId="4DC7152F" w14:textId="209BE760" w:rsidR="00C55963" w:rsidRPr="006A2B93" w:rsidRDefault="00A97888" w:rsidP="00AE351D">
      <w:pPr>
        <w:ind w:firstLine="709"/>
        <w:jc w:val="both"/>
        <w:rPr>
          <w:rFonts w:ascii="Times New Roman" w:eastAsia="Times New Roman" w:hAnsi="Times New Roman" w:cs="Times New Roman"/>
          <w:strike/>
        </w:rPr>
      </w:pPr>
      <w:r w:rsidRPr="006A2B93">
        <w:rPr>
          <w:rFonts w:ascii="Times New Roman" w:eastAsia="Times New Roman" w:hAnsi="Times New Roman" w:cs="Times New Roman"/>
        </w:rPr>
        <w:t>Примечание – Составлено по источнику [</w:t>
      </w:r>
      <w:r w:rsidR="006A2B93">
        <w:rPr>
          <w:rFonts w:ascii="Times New Roman" w:eastAsia="Times New Roman" w:hAnsi="Times New Roman" w:cs="Times New Roman"/>
        </w:rPr>
        <w:t>149</w:t>
      </w:r>
      <w:r w:rsidRPr="006A2B93">
        <w:rPr>
          <w:rFonts w:ascii="Times New Roman" w:eastAsia="Times New Roman" w:hAnsi="Times New Roman" w:cs="Times New Roman"/>
        </w:rPr>
        <w:t xml:space="preserve">] </w:t>
      </w:r>
    </w:p>
    <w:p w14:paraId="69847F78" w14:textId="77777777" w:rsidR="00C55963" w:rsidRPr="006A2B93" w:rsidRDefault="00C55963" w:rsidP="00AE351D">
      <w:pPr>
        <w:ind w:firstLine="709"/>
        <w:jc w:val="both"/>
        <w:rPr>
          <w:rFonts w:ascii="Times New Roman" w:eastAsia="Times New Roman" w:hAnsi="Times New Roman" w:cs="Times New Roman"/>
          <w:sz w:val="28"/>
          <w:szCs w:val="28"/>
        </w:rPr>
      </w:pPr>
    </w:p>
    <w:p w14:paraId="1B1AFECE" w14:textId="509C787A" w:rsidR="00C55963" w:rsidRDefault="00E96260" w:rsidP="00AE351D">
      <w:pPr>
        <w:ind w:firstLine="709"/>
        <w:jc w:val="both"/>
        <w:rPr>
          <w:rFonts w:ascii="Times New Roman" w:eastAsia="Times New Roman" w:hAnsi="Times New Roman" w:cs="Times New Roman"/>
          <w:sz w:val="28"/>
          <w:szCs w:val="28"/>
        </w:rPr>
      </w:pPr>
      <w:bookmarkStart w:id="26" w:name="_Hlk166640378"/>
      <w:r w:rsidRPr="00E96260">
        <w:rPr>
          <w:rFonts w:ascii="Times New Roman" w:eastAsia="Times New Roman" w:hAnsi="Times New Roman" w:cs="Times New Roman"/>
          <w:sz w:val="28"/>
          <w:szCs w:val="28"/>
        </w:rPr>
        <w:t xml:space="preserve">По итогам 2022 года дефицит государственного бюджета достиг </w:t>
      </w:r>
      <w:r w:rsidR="00CE4113">
        <w:rPr>
          <w:rFonts w:ascii="Times New Roman" w:eastAsia="Times New Roman" w:hAnsi="Times New Roman" w:cs="Times New Roman"/>
          <w:sz w:val="28"/>
          <w:szCs w:val="28"/>
        </w:rPr>
        <w:t>2,2 трлн</w:t>
      </w:r>
      <w:r w:rsidR="006A2B93">
        <w:rPr>
          <w:rFonts w:ascii="Times New Roman" w:eastAsia="Times New Roman" w:hAnsi="Times New Roman" w:cs="Times New Roman"/>
          <w:sz w:val="28"/>
          <w:szCs w:val="28"/>
        </w:rPr>
        <w:t>.</w:t>
      </w:r>
      <w:r w:rsidR="00CE4113">
        <w:rPr>
          <w:rFonts w:ascii="Times New Roman" w:eastAsia="Times New Roman" w:hAnsi="Times New Roman" w:cs="Times New Roman"/>
          <w:sz w:val="28"/>
          <w:szCs w:val="28"/>
        </w:rPr>
        <w:t xml:space="preserve"> тенге, или 2,1% к ВВП (ненефятной дефицит бюджета составил 8,4 трлн</w:t>
      </w:r>
      <w:r w:rsidR="006A2B93">
        <w:rPr>
          <w:rFonts w:ascii="Times New Roman" w:eastAsia="Times New Roman" w:hAnsi="Times New Roman" w:cs="Times New Roman"/>
          <w:sz w:val="28"/>
          <w:szCs w:val="28"/>
        </w:rPr>
        <w:t>.</w:t>
      </w:r>
      <w:r w:rsidR="00CE4113">
        <w:rPr>
          <w:rFonts w:ascii="Times New Roman" w:eastAsia="Times New Roman" w:hAnsi="Times New Roman" w:cs="Times New Roman"/>
          <w:sz w:val="28"/>
          <w:szCs w:val="28"/>
        </w:rPr>
        <w:t xml:space="preserve"> тенге, или 8,2% к ВВП) (рисунок 26).</w:t>
      </w:r>
    </w:p>
    <w:p w14:paraId="75ADE100" w14:textId="77777777" w:rsidR="00C55963" w:rsidRDefault="00C55963" w:rsidP="00AE351D">
      <w:pPr>
        <w:ind w:firstLine="709"/>
        <w:jc w:val="both"/>
        <w:rPr>
          <w:rFonts w:ascii="Times New Roman" w:eastAsia="Times New Roman" w:hAnsi="Times New Roman" w:cs="Times New Roman"/>
          <w:sz w:val="28"/>
          <w:szCs w:val="28"/>
        </w:rPr>
      </w:pPr>
    </w:p>
    <w:bookmarkEnd w:id="26"/>
    <w:p w14:paraId="2A9DB7BC" w14:textId="77777777" w:rsidR="00C55963" w:rsidRDefault="00CE4113" w:rsidP="00AE351D">
      <w:pPr>
        <w:jc w:val="center"/>
        <w:rPr>
          <w:rFonts w:ascii="Times New Roman" w:eastAsia="Times New Roman" w:hAnsi="Times New Roman" w:cs="Times New Roman"/>
          <w:sz w:val="28"/>
          <w:szCs w:val="28"/>
        </w:rPr>
      </w:pPr>
      <w:r>
        <w:rPr>
          <w:noProof/>
        </w:rPr>
        <w:drawing>
          <wp:inline distT="0" distB="0" distL="0" distR="0" wp14:anchorId="3CF9FF4E" wp14:editId="18296FF6">
            <wp:extent cx="5819144" cy="1569155"/>
            <wp:effectExtent l="0" t="0" r="0" b="5715"/>
            <wp:docPr id="2129171804"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38"/>
                    <a:srcRect l="5612" t="43900" r="57830" b="37286"/>
                    <a:stretch>
                      <a:fillRect/>
                    </a:stretch>
                  </pic:blipFill>
                  <pic:spPr>
                    <a:xfrm>
                      <a:off x="0" y="0"/>
                      <a:ext cx="5880715" cy="1585758"/>
                    </a:xfrm>
                    <a:prstGeom prst="rect">
                      <a:avLst/>
                    </a:prstGeom>
                    <a:ln/>
                  </pic:spPr>
                </pic:pic>
              </a:graphicData>
            </a:graphic>
          </wp:inline>
        </w:drawing>
      </w:r>
    </w:p>
    <w:p w14:paraId="7F9E6F26" w14:textId="77777777" w:rsidR="00C55963" w:rsidRPr="00D64CCC" w:rsidRDefault="00C55963" w:rsidP="00AE351D">
      <w:pPr>
        <w:ind w:firstLine="709"/>
        <w:jc w:val="both"/>
        <w:rPr>
          <w:rFonts w:ascii="Times New Roman" w:eastAsia="Times New Roman" w:hAnsi="Times New Roman" w:cs="Times New Roman"/>
          <w:sz w:val="16"/>
          <w:szCs w:val="16"/>
        </w:rPr>
      </w:pPr>
    </w:p>
    <w:p w14:paraId="7C1B0C6C" w14:textId="77777777" w:rsidR="00C55963" w:rsidRDefault="00CE4113" w:rsidP="00AE351D">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26 – Исполнение государственного бюджета</w:t>
      </w:r>
    </w:p>
    <w:p w14:paraId="43D11FDA" w14:textId="77777777" w:rsidR="00D54E28" w:rsidRPr="00D54E28" w:rsidRDefault="00D54E28" w:rsidP="00AE351D">
      <w:pPr>
        <w:ind w:firstLine="709"/>
        <w:jc w:val="both"/>
        <w:rPr>
          <w:rFonts w:ascii="Times New Roman" w:eastAsia="Times New Roman" w:hAnsi="Times New Roman" w:cs="Times New Roman"/>
          <w:sz w:val="16"/>
          <w:szCs w:val="16"/>
        </w:rPr>
      </w:pPr>
    </w:p>
    <w:p w14:paraId="34B882BF" w14:textId="517DF6B9" w:rsidR="00C55963" w:rsidRPr="006A2B93" w:rsidRDefault="00A97888" w:rsidP="00AE351D">
      <w:pPr>
        <w:ind w:firstLine="709"/>
        <w:jc w:val="both"/>
        <w:rPr>
          <w:rFonts w:ascii="Times New Roman" w:eastAsia="Times New Roman" w:hAnsi="Times New Roman" w:cs="Times New Roman"/>
        </w:rPr>
      </w:pPr>
      <w:r w:rsidRPr="006A2B93">
        <w:rPr>
          <w:rFonts w:ascii="Times New Roman" w:eastAsia="Times New Roman" w:hAnsi="Times New Roman" w:cs="Times New Roman"/>
        </w:rPr>
        <w:t>Примечание – Составлено по источнику [</w:t>
      </w:r>
      <w:r w:rsidR="006A2B93" w:rsidRPr="006A2B93">
        <w:rPr>
          <w:rFonts w:ascii="Times New Roman" w:eastAsia="Times New Roman" w:hAnsi="Times New Roman" w:cs="Times New Roman"/>
        </w:rPr>
        <w:t>149</w:t>
      </w:r>
      <w:r w:rsidRPr="006A2B93">
        <w:rPr>
          <w:rFonts w:ascii="Times New Roman" w:eastAsia="Times New Roman" w:hAnsi="Times New Roman" w:cs="Times New Roman"/>
        </w:rPr>
        <w:t>]</w:t>
      </w:r>
    </w:p>
    <w:p w14:paraId="257CA870" w14:textId="77777777" w:rsidR="00C55963" w:rsidRDefault="00C55963" w:rsidP="00AE351D">
      <w:pPr>
        <w:ind w:firstLine="709"/>
        <w:jc w:val="both"/>
        <w:rPr>
          <w:rFonts w:ascii="Times New Roman" w:eastAsia="Times New Roman" w:hAnsi="Times New Roman" w:cs="Times New Roman"/>
          <w:sz w:val="28"/>
          <w:szCs w:val="28"/>
        </w:rPr>
      </w:pPr>
    </w:p>
    <w:p w14:paraId="3A569C5E" w14:textId="5946A6DE"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2022 году поступления в Национальный фонд (без учета инвестиционных доходов) выросли в 1,5 раза по сравнению с 2021 годом.</w:t>
      </w:r>
      <w:r w:rsidR="00153739" w:rsidRPr="00153739">
        <w:t xml:space="preserve"> </w:t>
      </w:r>
      <w:r w:rsidR="00153739" w:rsidRPr="00153739">
        <w:rPr>
          <w:rFonts w:ascii="Times New Roman" w:eastAsia="Times New Roman" w:hAnsi="Times New Roman" w:cs="Times New Roman"/>
          <w:sz w:val="28"/>
          <w:szCs w:val="28"/>
        </w:rPr>
        <w:t xml:space="preserve">Это связано с увеличением в 1,5 раза </w:t>
      </w:r>
      <w:r>
        <w:rPr>
          <w:rFonts w:ascii="Times New Roman" w:eastAsia="Times New Roman" w:hAnsi="Times New Roman" w:cs="Times New Roman"/>
          <w:sz w:val="28"/>
          <w:szCs w:val="28"/>
        </w:rPr>
        <w:t>поступлений прямых налогов от предприятий нефтяного сектора (</w:t>
      </w:r>
      <w:r w:rsidR="00153739" w:rsidRPr="00153739">
        <w:rPr>
          <w:rFonts w:ascii="Times New Roman" w:eastAsia="Times New Roman" w:hAnsi="Times New Roman" w:cs="Times New Roman"/>
          <w:sz w:val="28"/>
          <w:szCs w:val="28"/>
        </w:rPr>
        <w:t xml:space="preserve">без учета налогов, </w:t>
      </w:r>
      <w:r w:rsidR="00153739">
        <w:rPr>
          <w:rFonts w:ascii="Times New Roman" w:eastAsia="Times New Roman" w:hAnsi="Times New Roman" w:cs="Times New Roman"/>
          <w:sz w:val="28"/>
          <w:szCs w:val="28"/>
        </w:rPr>
        <w:t>поступающих</w:t>
      </w:r>
      <w:r w:rsidR="00153739" w:rsidRPr="00153739">
        <w:rPr>
          <w:rFonts w:ascii="Times New Roman" w:eastAsia="Times New Roman" w:hAnsi="Times New Roman" w:cs="Times New Roman"/>
          <w:sz w:val="28"/>
          <w:szCs w:val="28"/>
        </w:rPr>
        <w:t xml:space="preserve"> в местные бюджеты</w:t>
      </w:r>
      <w:r>
        <w:rPr>
          <w:rFonts w:ascii="Times New Roman" w:eastAsia="Times New Roman" w:hAnsi="Times New Roman" w:cs="Times New Roman"/>
          <w:sz w:val="28"/>
          <w:szCs w:val="28"/>
        </w:rPr>
        <w:t xml:space="preserve">) в условиях повышения мировых цен на нефть. Увеличение произошло в основном за счет роста поступлений от </w:t>
      </w:r>
      <w:r w:rsidR="00153739">
        <w:rPr>
          <w:rFonts w:ascii="Times New Roman" w:eastAsia="Times New Roman" w:hAnsi="Times New Roman" w:cs="Times New Roman"/>
          <w:sz w:val="28"/>
          <w:szCs w:val="28"/>
        </w:rPr>
        <w:t>КПН</w:t>
      </w:r>
      <w:r>
        <w:rPr>
          <w:rFonts w:ascii="Times New Roman" w:eastAsia="Times New Roman" w:hAnsi="Times New Roman" w:cs="Times New Roman"/>
          <w:sz w:val="28"/>
          <w:szCs w:val="28"/>
        </w:rPr>
        <w:t xml:space="preserve"> на 133,8% и </w:t>
      </w:r>
      <w:r w:rsidR="00153739">
        <w:rPr>
          <w:rFonts w:ascii="Times New Roman" w:eastAsia="Times New Roman" w:hAnsi="Times New Roman" w:cs="Times New Roman"/>
          <w:sz w:val="28"/>
          <w:szCs w:val="28"/>
        </w:rPr>
        <w:t xml:space="preserve">увеличения </w:t>
      </w:r>
      <w:r>
        <w:rPr>
          <w:rFonts w:ascii="Times New Roman" w:eastAsia="Times New Roman" w:hAnsi="Times New Roman" w:cs="Times New Roman"/>
          <w:sz w:val="28"/>
          <w:szCs w:val="28"/>
        </w:rPr>
        <w:t>доли Республики Казахстан</w:t>
      </w:r>
      <w:r w:rsidR="00153739" w:rsidRPr="00153739">
        <w:rPr>
          <w:rFonts w:ascii="Times New Roman" w:eastAsia="Times New Roman" w:hAnsi="Times New Roman" w:cs="Times New Roman"/>
          <w:sz w:val="28"/>
          <w:szCs w:val="28"/>
        </w:rPr>
        <w:t xml:space="preserve"> </w:t>
      </w:r>
      <w:r w:rsidR="00153739">
        <w:rPr>
          <w:rFonts w:ascii="Times New Roman" w:eastAsia="Times New Roman" w:hAnsi="Times New Roman" w:cs="Times New Roman"/>
          <w:sz w:val="28"/>
          <w:szCs w:val="28"/>
        </w:rPr>
        <w:t>на 86,8%</w:t>
      </w:r>
      <w:r>
        <w:rPr>
          <w:rFonts w:ascii="Times New Roman" w:eastAsia="Times New Roman" w:hAnsi="Times New Roman" w:cs="Times New Roman"/>
          <w:sz w:val="28"/>
          <w:szCs w:val="28"/>
        </w:rPr>
        <w:t xml:space="preserve"> </w:t>
      </w:r>
      <w:r w:rsidR="00153739">
        <w:rPr>
          <w:rFonts w:ascii="Times New Roman" w:eastAsia="Times New Roman" w:hAnsi="Times New Roman" w:cs="Times New Roman"/>
          <w:sz w:val="28"/>
          <w:szCs w:val="28"/>
        </w:rPr>
        <w:t>в</w:t>
      </w:r>
      <w:r>
        <w:rPr>
          <w:rFonts w:ascii="Times New Roman" w:eastAsia="Times New Roman" w:hAnsi="Times New Roman" w:cs="Times New Roman"/>
          <w:sz w:val="28"/>
          <w:szCs w:val="28"/>
        </w:rPr>
        <w:t xml:space="preserve"> раздел</w:t>
      </w:r>
      <w:r w:rsidR="00153739">
        <w:rPr>
          <w:rFonts w:ascii="Times New Roman" w:eastAsia="Times New Roman" w:hAnsi="Times New Roman" w:cs="Times New Roman"/>
          <w:sz w:val="28"/>
          <w:szCs w:val="28"/>
        </w:rPr>
        <w:t>е</w:t>
      </w:r>
      <w:r>
        <w:rPr>
          <w:rFonts w:ascii="Times New Roman" w:eastAsia="Times New Roman" w:hAnsi="Times New Roman" w:cs="Times New Roman"/>
          <w:sz w:val="28"/>
          <w:szCs w:val="28"/>
        </w:rPr>
        <w:t xml:space="preserve"> продукции по заключенным контрактам. </w:t>
      </w:r>
      <w:r w:rsidR="00153739">
        <w:rPr>
          <w:rFonts w:ascii="Times New Roman" w:eastAsia="Times New Roman" w:hAnsi="Times New Roman" w:cs="Times New Roman"/>
          <w:sz w:val="28"/>
          <w:szCs w:val="28"/>
        </w:rPr>
        <w:t>Помимо</w:t>
      </w:r>
      <w:r>
        <w:rPr>
          <w:rFonts w:ascii="Times New Roman" w:eastAsia="Times New Roman" w:hAnsi="Times New Roman" w:cs="Times New Roman"/>
          <w:sz w:val="28"/>
          <w:szCs w:val="28"/>
        </w:rPr>
        <w:t xml:space="preserve"> </w:t>
      </w:r>
      <w:r w:rsidR="00153739">
        <w:rPr>
          <w:rFonts w:ascii="Times New Roman" w:eastAsia="Times New Roman" w:hAnsi="Times New Roman" w:cs="Times New Roman"/>
          <w:sz w:val="28"/>
          <w:szCs w:val="28"/>
        </w:rPr>
        <w:t>э</w:t>
      </w:r>
      <w:r>
        <w:rPr>
          <w:rFonts w:ascii="Times New Roman" w:eastAsia="Times New Roman" w:hAnsi="Times New Roman" w:cs="Times New Roman"/>
          <w:sz w:val="28"/>
          <w:szCs w:val="28"/>
        </w:rPr>
        <w:t xml:space="preserve">того, </w:t>
      </w:r>
      <w:r w:rsidR="00153739" w:rsidRPr="00153739">
        <w:rPr>
          <w:rFonts w:ascii="Times New Roman" w:eastAsia="Times New Roman" w:hAnsi="Times New Roman" w:cs="Times New Roman"/>
          <w:sz w:val="28"/>
          <w:szCs w:val="28"/>
        </w:rPr>
        <w:t>поступления от рентного налога и налога на добычу полезных ископаемых</w:t>
      </w:r>
      <w:r w:rsidR="00153739">
        <w:rPr>
          <w:rFonts w:ascii="Times New Roman" w:eastAsia="Times New Roman" w:hAnsi="Times New Roman" w:cs="Times New Roman"/>
          <w:sz w:val="28"/>
          <w:szCs w:val="28"/>
        </w:rPr>
        <w:t xml:space="preserve"> увеличились </w:t>
      </w:r>
      <w:r>
        <w:rPr>
          <w:rFonts w:ascii="Times New Roman" w:eastAsia="Times New Roman" w:hAnsi="Times New Roman" w:cs="Times New Roman"/>
          <w:sz w:val="28"/>
          <w:szCs w:val="28"/>
        </w:rPr>
        <w:t>на 87,9% и в 3,5 раза, соответственно. Доходы от управления Национальным фондом сократились в 2,7 раза по сравнению с прошлым годом [1</w:t>
      </w:r>
      <w:r w:rsidR="00F77E0F">
        <w:rPr>
          <w:rFonts w:ascii="Times New Roman" w:eastAsia="Times New Roman" w:hAnsi="Times New Roman" w:cs="Times New Roman"/>
          <w:sz w:val="28"/>
          <w:szCs w:val="28"/>
        </w:rPr>
        <w:t>50</w:t>
      </w:r>
      <w:r>
        <w:rPr>
          <w:rFonts w:ascii="Times New Roman" w:eastAsia="Times New Roman" w:hAnsi="Times New Roman" w:cs="Times New Roman"/>
          <w:sz w:val="28"/>
          <w:szCs w:val="28"/>
        </w:rPr>
        <w:t>].</w:t>
      </w:r>
    </w:p>
    <w:p w14:paraId="049017DD" w14:textId="784E57A9" w:rsidR="00C26D4D" w:rsidRDefault="00C26D4D" w:rsidP="00AE351D">
      <w:pPr>
        <w:pBdr>
          <w:top w:val="nil"/>
          <w:left w:val="nil"/>
          <w:bottom w:val="nil"/>
          <w:right w:val="nil"/>
          <w:between w:val="nil"/>
        </w:pBdr>
        <w:ind w:firstLine="709"/>
        <w:jc w:val="both"/>
        <w:rPr>
          <w:rFonts w:ascii="Times New Roman" w:eastAsia="Times New Roman" w:hAnsi="Times New Roman" w:cs="Times New Roman"/>
          <w:color w:val="000000"/>
          <w:sz w:val="28"/>
          <w:szCs w:val="28"/>
        </w:rPr>
      </w:pPr>
      <w:r w:rsidRPr="00C26D4D">
        <w:rPr>
          <w:rFonts w:ascii="Times New Roman" w:eastAsia="Times New Roman" w:hAnsi="Times New Roman" w:cs="Times New Roman"/>
          <w:color w:val="000000"/>
          <w:sz w:val="28"/>
          <w:szCs w:val="28"/>
        </w:rPr>
        <w:t>Анализ показывает, что основной акцент в формировании и сборе данных делается на выполнение международных обязательств и улучшение рейтингов, однако эти данные не всегда адекватно отражают реальные изменения в уровне и качестве жизни населения, а также динамику национального богатства</w:t>
      </w:r>
      <w:r>
        <w:rPr>
          <w:rFonts w:ascii="Times New Roman" w:eastAsia="Times New Roman" w:hAnsi="Times New Roman" w:cs="Times New Roman"/>
          <w:color w:val="000000"/>
          <w:sz w:val="28"/>
          <w:szCs w:val="28"/>
        </w:rPr>
        <w:t>, что</w:t>
      </w:r>
      <w:r w:rsidRPr="00C26D4D">
        <w:rPr>
          <w:rFonts w:ascii="Times New Roman" w:eastAsia="Times New Roman" w:hAnsi="Times New Roman" w:cs="Times New Roman"/>
          <w:color w:val="000000"/>
          <w:sz w:val="28"/>
          <w:szCs w:val="28"/>
        </w:rPr>
        <w:t xml:space="preserve"> создает проблемы для точности принятия управленческих решений. В рамках проекта Концепции развития государственной статистики и национальной экосистемы данных, особо отмечается отсутствие перекрестной аналитики взаимосвязанных показателей, нехватка глубокого анализа и единой архитектуры данных, что названо ключевыми проблемами БНС АСПиР.</w:t>
      </w:r>
    </w:p>
    <w:p w14:paraId="2105D1EB" w14:textId="0E9EA62C" w:rsidR="00C55963" w:rsidRDefault="0044119A" w:rsidP="00AE351D">
      <w:pPr>
        <w:pBdr>
          <w:top w:val="nil"/>
          <w:left w:val="nil"/>
          <w:bottom w:val="nil"/>
          <w:right w:val="nil"/>
          <w:between w:val="nil"/>
        </w:pBdr>
        <w:ind w:firstLine="709"/>
        <w:jc w:val="both"/>
        <w:rPr>
          <w:rFonts w:ascii="Times New Roman" w:eastAsia="Times New Roman" w:hAnsi="Times New Roman" w:cs="Times New Roman"/>
          <w:color w:val="000000"/>
          <w:sz w:val="28"/>
          <w:szCs w:val="28"/>
        </w:rPr>
      </w:pPr>
      <w:r w:rsidRPr="0044119A">
        <w:rPr>
          <w:rFonts w:ascii="Times New Roman" w:eastAsia="Times New Roman" w:hAnsi="Times New Roman" w:cs="Times New Roman"/>
          <w:color w:val="000000"/>
          <w:sz w:val="28"/>
          <w:szCs w:val="28"/>
        </w:rPr>
        <w:t xml:space="preserve">Это привело к узкому взгляду на реалистичное планирование </w:t>
      </w:r>
      <w:r>
        <w:rPr>
          <w:rFonts w:ascii="Times New Roman" w:eastAsia="Times New Roman" w:hAnsi="Times New Roman" w:cs="Times New Roman"/>
          <w:color w:val="000000"/>
          <w:sz w:val="28"/>
          <w:szCs w:val="28"/>
        </w:rPr>
        <w:t xml:space="preserve">доходов и расходов </w:t>
      </w:r>
      <w:r w:rsidR="00CE4113">
        <w:rPr>
          <w:rFonts w:ascii="Times New Roman" w:eastAsia="Times New Roman" w:hAnsi="Times New Roman" w:cs="Times New Roman"/>
          <w:color w:val="000000"/>
          <w:sz w:val="28"/>
          <w:szCs w:val="28"/>
        </w:rPr>
        <w:t xml:space="preserve">республиканского бюджета, </w:t>
      </w:r>
      <w:r w:rsidRPr="0044119A">
        <w:rPr>
          <w:rFonts w:ascii="Times New Roman" w:eastAsia="Times New Roman" w:hAnsi="Times New Roman" w:cs="Times New Roman"/>
          <w:color w:val="000000"/>
          <w:sz w:val="28"/>
          <w:szCs w:val="28"/>
        </w:rPr>
        <w:t>к просчетам в прогнозировании бюджетных параметров в среднем от 2 до 5,3% ВВП на десятилетний период (4 и 5,3% соответственно в 2022-2023 гг.)</w:t>
      </w:r>
      <w:r w:rsidR="00CE4113">
        <w:rPr>
          <w:rFonts w:ascii="Times New Roman" w:eastAsia="Times New Roman" w:hAnsi="Times New Roman" w:cs="Times New Roman"/>
          <w:color w:val="000000"/>
          <w:sz w:val="28"/>
          <w:szCs w:val="28"/>
        </w:rPr>
        <w:t xml:space="preserve">. </w:t>
      </w:r>
    </w:p>
    <w:p w14:paraId="7752D72B" w14:textId="0B9A6052" w:rsidR="00C55963" w:rsidRDefault="00055477" w:rsidP="00AE351D">
      <w:pPr>
        <w:pBdr>
          <w:top w:val="nil"/>
          <w:left w:val="nil"/>
          <w:bottom w:val="nil"/>
          <w:right w:val="nil"/>
          <w:between w:val="nil"/>
        </w:pBdr>
        <w:ind w:firstLine="709"/>
        <w:jc w:val="both"/>
        <w:rPr>
          <w:rFonts w:ascii="Times New Roman" w:eastAsia="Times New Roman" w:hAnsi="Times New Roman" w:cs="Times New Roman"/>
          <w:color w:val="000000"/>
          <w:sz w:val="28"/>
          <w:szCs w:val="28"/>
        </w:rPr>
      </w:pPr>
      <w:r w:rsidRPr="00055477">
        <w:rPr>
          <w:rFonts w:ascii="Times New Roman" w:eastAsia="Times New Roman" w:hAnsi="Times New Roman" w:cs="Times New Roman"/>
          <w:color w:val="000000"/>
          <w:sz w:val="28"/>
          <w:szCs w:val="28"/>
        </w:rPr>
        <w:t xml:space="preserve">В 2022 году изменения в производстве, логистике и торговых отношениях в условиях геополитической напряженности активизировали деловую активность в Казахстане, одновременно способствуя росту цен на товары (продовольственные </w:t>
      </w:r>
      <w:r>
        <w:rPr>
          <w:rFonts w:ascii="Times New Roman" w:eastAsia="Times New Roman" w:hAnsi="Times New Roman" w:cs="Times New Roman"/>
          <w:color w:val="000000"/>
          <w:sz w:val="28"/>
          <w:szCs w:val="28"/>
        </w:rPr>
        <w:t>–</w:t>
      </w:r>
      <w:r w:rsidRPr="00055477">
        <w:rPr>
          <w:rFonts w:ascii="Times New Roman" w:eastAsia="Times New Roman" w:hAnsi="Times New Roman" w:cs="Times New Roman"/>
          <w:color w:val="000000"/>
          <w:sz w:val="28"/>
          <w:szCs w:val="28"/>
        </w:rPr>
        <w:t xml:space="preserve"> 25,3%, непродовольственные </w:t>
      </w:r>
      <w:r>
        <w:rPr>
          <w:rFonts w:ascii="Times New Roman" w:eastAsia="Times New Roman" w:hAnsi="Times New Roman" w:cs="Times New Roman"/>
          <w:color w:val="000000"/>
          <w:sz w:val="28"/>
          <w:szCs w:val="28"/>
        </w:rPr>
        <w:t>–</w:t>
      </w:r>
      <w:r w:rsidRPr="00055477">
        <w:rPr>
          <w:rFonts w:ascii="Times New Roman" w:eastAsia="Times New Roman" w:hAnsi="Times New Roman" w:cs="Times New Roman"/>
          <w:color w:val="000000"/>
          <w:sz w:val="28"/>
          <w:szCs w:val="28"/>
        </w:rPr>
        <w:t xml:space="preserve"> 19,4%) и услуги (14,1%)</w:t>
      </w:r>
      <w:r w:rsidR="00CE4113">
        <w:rPr>
          <w:rFonts w:ascii="Times New Roman" w:eastAsia="Times New Roman" w:hAnsi="Times New Roman" w:cs="Times New Roman"/>
          <w:color w:val="000000"/>
          <w:sz w:val="28"/>
          <w:szCs w:val="28"/>
        </w:rPr>
        <w:t xml:space="preserve">. </w:t>
      </w:r>
    </w:p>
    <w:p w14:paraId="401592AB" w14:textId="218D7131" w:rsidR="00C55963" w:rsidRDefault="00055477" w:rsidP="00AE351D">
      <w:pPr>
        <w:pBdr>
          <w:top w:val="nil"/>
          <w:left w:val="nil"/>
          <w:bottom w:val="nil"/>
          <w:right w:val="nil"/>
          <w:between w:val="nil"/>
        </w:pBdr>
        <w:ind w:firstLine="709"/>
        <w:jc w:val="both"/>
        <w:rPr>
          <w:rFonts w:ascii="Times New Roman" w:eastAsia="Times New Roman" w:hAnsi="Times New Roman" w:cs="Times New Roman"/>
          <w:color w:val="000000"/>
        </w:rPr>
      </w:pPr>
      <w:r w:rsidRPr="00055477">
        <w:rPr>
          <w:rFonts w:ascii="Times New Roman" w:eastAsia="Times New Roman" w:hAnsi="Times New Roman" w:cs="Times New Roman"/>
          <w:color w:val="000000"/>
          <w:sz w:val="28"/>
          <w:szCs w:val="28"/>
        </w:rPr>
        <w:t>Инфляция на конец 2022 года составила 20,3%, что значительно выше верхней границы целевого коридора (8-10%).</w:t>
      </w:r>
      <w:r w:rsidR="00CE4113">
        <w:rPr>
          <w:rFonts w:ascii="Times New Roman" w:eastAsia="Times New Roman" w:hAnsi="Times New Roman" w:cs="Times New Roman"/>
          <w:color w:val="000000"/>
          <w:sz w:val="28"/>
          <w:szCs w:val="28"/>
        </w:rPr>
        <w:t xml:space="preserve"> </w:t>
      </w:r>
    </w:p>
    <w:p w14:paraId="16A88251" w14:textId="77777777" w:rsidR="00C55963" w:rsidRDefault="00C55963" w:rsidP="00AE351D">
      <w:pPr>
        <w:pBdr>
          <w:top w:val="nil"/>
          <w:left w:val="nil"/>
          <w:bottom w:val="nil"/>
          <w:right w:val="nil"/>
          <w:between w:val="nil"/>
        </w:pBdr>
        <w:rPr>
          <w:rFonts w:ascii="Times New Roman" w:eastAsia="Times New Roman" w:hAnsi="Times New Roman" w:cs="Times New Roman"/>
        </w:rPr>
      </w:pPr>
    </w:p>
    <w:p w14:paraId="599C08E2" w14:textId="77777777" w:rsidR="00C55963" w:rsidRDefault="00CE4113" w:rsidP="00AE351D">
      <w:pPr>
        <w:pBdr>
          <w:top w:val="nil"/>
          <w:left w:val="nil"/>
          <w:bottom w:val="nil"/>
          <w:right w:val="nil"/>
          <w:between w:val="nil"/>
        </w:pBdr>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4811BF86" wp14:editId="6BED453A">
            <wp:extent cx="6188400" cy="3086100"/>
            <wp:effectExtent l="0" t="0" r="0" b="0"/>
            <wp:docPr id="2129171768"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9"/>
                    <a:srcRect/>
                    <a:stretch>
                      <a:fillRect/>
                    </a:stretch>
                  </pic:blipFill>
                  <pic:spPr>
                    <a:xfrm>
                      <a:off x="0" y="0"/>
                      <a:ext cx="6188400" cy="3086100"/>
                    </a:xfrm>
                    <a:prstGeom prst="rect">
                      <a:avLst/>
                    </a:prstGeom>
                    <a:ln/>
                  </pic:spPr>
                </pic:pic>
              </a:graphicData>
            </a:graphic>
          </wp:inline>
        </w:drawing>
      </w:r>
    </w:p>
    <w:p w14:paraId="520DAD6D" w14:textId="37882E5B" w:rsidR="00C55963" w:rsidRDefault="00CE4113" w:rsidP="00D64CCC">
      <w:pPr>
        <w:pBdr>
          <w:top w:val="nil"/>
          <w:left w:val="nil"/>
          <w:bottom w:val="nil"/>
          <w:right w:val="nil"/>
          <w:between w:val="nil"/>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Рисунок 27 – Изменение годовой инфляции за 202</w:t>
      </w:r>
      <w:r>
        <w:rPr>
          <w:rFonts w:ascii="Times New Roman" w:eastAsia="Times New Roman" w:hAnsi="Times New Roman" w:cs="Times New Roman"/>
          <w:sz w:val="28"/>
          <w:szCs w:val="28"/>
        </w:rPr>
        <w:t>1</w:t>
      </w:r>
      <w:r>
        <w:rPr>
          <w:rFonts w:ascii="Times New Roman" w:eastAsia="Times New Roman" w:hAnsi="Times New Roman" w:cs="Times New Roman"/>
          <w:color w:val="000000"/>
          <w:sz w:val="28"/>
          <w:szCs w:val="28"/>
        </w:rPr>
        <w:t>-202</w:t>
      </w:r>
      <w:r>
        <w:rPr>
          <w:rFonts w:ascii="Times New Roman" w:eastAsia="Times New Roman" w:hAnsi="Times New Roman" w:cs="Times New Roman"/>
          <w:sz w:val="28"/>
          <w:szCs w:val="28"/>
        </w:rPr>
        <w:t>3</w:t>
      </w:r>
      <w:r>
        <w:rPr>
          <w:rFonts w:ascii="Times New Roman" w:eastAsia="Times New Roman" w:hAnsi="Times New Roman" w:cs="Times New Roman"/>
          <w:color w:val="000000"/>
          <w:sz w:val="28"/>
          <w:szCs w:val="28"/>
        </w:rPr>
        <w:t xml:space="preserve"> годы, % к декабрю предыдущего года</w:t>
      </w:r>
    </w:p>
    <w:p w14:paraId="5FE46409" w14:textId="77777777" w:rsidR="00D64CCC" w:rsidRPr="00F77E0F" w:rsidRDefault="00D64CCC" w:rsidP="00AE351D">
      <w:pPr>
        <w:ind w:firstLine="709"/>
        <w:jc w:val="both"/>
        <w:rPr>
          <w:sz w:val="16"/>
          <w:szCs w:val="16"/>
          <w:lang w:val="kk-KZ"/>
        </w:rPr>
      </w:pPr>
    </w:p>
    <w:p w14:paraId="71C31AF1" w14:textId="186BAA31" w:rsidR="00C55963" w:rsidRPr="00F77E0F" w:rsidRDefault="00A97888" w:rsidP="00AE351D">
      <w:pPr>
        <w:ind w:firstLine="709"/>
        <w:jc w:val="both"/>
        <w:rPr>
          <w:rFonts w:ascii="Times New Roman" w:eastAsia="Times New Roman" w:hAnsi="Times New Roman" w:cs="Times New Roman"/>
          <w:strike/>
        </w:rPr>
      </w:pPr>
      <w:r w:rsidRPr="00F77E0F">
        <w:rPr>
          <w:rFonts w:ascii="Times New Roman" w:eastAsia="Times New Roman" w:hAnsi="Times New Roman" w:cs="Times New Roman"/>
        </w:rPr>
        <w:t>Примечание – Составлено по источнику [</w:t>
      </w:r>
      <w:r w:rsidR="00F77E0F" w:rsidRPr="00F77E0F">
        <w:rPr>
          <w:rFonts w:ascii="Times New Roman" w:eastAsia="Times New Roman" w:hAnsi="Times New Roman" w:cs="Times New Roman"/>
        </w:rPr>
        <w:t>148</w:t>
      </w:r>
      <w:r w:rsidRPr="00F77E0F">
        <w:rPr>
          <w:rFonts w:ascii="Times New Roman" w:eastAsia="Times New Roman" w:hAnsi="Times New Roman" w:cs="Times New Roman"/>
        </w:rPr>
        <w:t xml:space="preserve">] </w:t>
      </w:r>
    </w:p>
    <w:p w14:paraId="64ED826A" w14:textId="77777777" w:rsidR="00C55963" w:rsidRDefault="00C55963" w:rsidP="00AE351D">
      <w:pPr>
        <w:pBdr>
          <w:top w:val="nil"/>
          <w:left w:val="nil"/>
          <w:bottom w:val="nil"/>
          <w:right w:val="nil"/>
          <w:between w:val="nil"/>
        </w:pBdr>
        <w:jc w:val="center"/>
        <w:rPr>
          <w:rFonts w:ascii="Times New Roman" w:eastAsia="Times New Roman" w:hAnsi="Times New Roman" w:cs="Times New Roman"/>
          <w:color w:val="000000"/>
          <w:sz w:val="28"/>
          <w:szCs w:val="28"/>
        </w:rPr>
      </w:pPr>
    </w:p>
    <w:p w14:paraId="06B107E2" w14:textId="24DEB3A6" w:rsidR="00C55963" w:rsidRDefault="00CE4113" w:rsidP="00AE351D">
      <w:pPr>
        <w:pBdr>
          <w:top w:val="nil"/>
          <w:left w:val="nil"/>
          <w:bottom w:val="nil"/>
          <w:right w:val="nil"/>
          <w:between w:val="nil"/>
        </w:pBdr>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В связи с чем, в 2022 году </w:t>
      </w:r>
      <w:r w:rsidR="00055477" w:rsidRPr="00055477">
        <w:rPr>
          <w:rFonts w:ascii="Times New Roman" w:eastAsia="Times New Roman" w:hAnsi="Times New Roman" w:cs="Times New Roman"/>
          <w:color w:val="000000"/>
          <w:sz w:val="28"/>
          <w:szCs w:val="28"/>
        </w:rPr>
        <w:t xml:space="preserve">население Казахстана было вынуждено сократить душевое потребление </w:t>
      </w:r>
      <w:r w:rsidR="00055477">
        <w:rPr>
          <w:rFonts w:ascii="Times New Roman" w:eastAsia="Times New Roman" w:hAnsi="Times New Roman" w:cs="Times New Roman"/>
          <w:color w:val="000000"/>
          <w:sz w:val="28"/>
          <w:szCs w:val="28"/>
        </w:rPr>
        <w:t xml:space="preserve">на душу населения </w:t>
      </w:r>
      <w:r w:rsidR="00055477" w:rsidRPr="00055477">
        <w:rPr>
          <w:rFonts w:ascii="Times New Roman" w:eastAsia="Times New Roman" w:hAnsi="Times New Roman" w:cs="Times New Roman"/>
          <w:color w:val="000000"/>
          <w:sz w:val="28"/>
          <w:szCs w:val="28"/>
        </w:rPr>
        <w:t>основных продуктов питания по сравнению с 2021 годом.</w:t>
      </w:r>
      <w:r>
        <w:rPr>
          <w:rFonts w:ascii="Times New Roman" w:eastAsia="Times New Roman" w:hAnsi="Times New Roman" w:cs="Times New Roman"/>
          <w:color w:val="000000"/>
          <w:sz w:val="28"/>
          <w:szCs w:val="28"/>
        </w:rPr>
        <w:t xml:space="preserve"> </w:t>
      </w:r>
      <w:r w:rsidR="00055477">
        <w:rPr>
          <w:rFonts w:ascii="Times New Roman" w:eastAsia="Times New Roman" w:hAnsi="Times New Roman" w:cs="Times New Roman"/>
          <w:color w:val="000000"/>
          <w:sz w:val="28"/>
          <w:szCs w:val="28"/>
        </w:rPr>
        <w:t>Однако</w:t>
      </w:r>
      <w:r>
        <w:rPr>
          <w:rFonts w:ascii="Times New Roman" w:eastAsia="Times New Roman" w:hAnsi="Times New Roman" w:cs="Times New Roman"/>
          <w:color w:val="000000"/>
          <w:sz w:val="28"/>
          <w:szCs w:val="28"/>
        </w:rPr>
        <w:t xml:space="preserve">, </w:t>
      </w:r>
      <w:r w:rsidR="00055477" w:rsidRPr="00055477">
        <w:rPr>
          <w:rFonts w:ascii="Times New Roman" w:eastAsia="Times New Roman" w:hAnsi="Times New Roman" w:cs="Times New Roman"/>
          <w:color w:val="000000"/>
          <w:sz w:val="28"/>
          <w:szCs w:val="28"/>
        </w:rPr>
        <w:t xml:space="preserve">доля </w:t>
      </w:r>
      <w:r w:rsidR="00055477">
        <w:rPr>
          <w:rFonts w:ascii="Times New Roman" w:eastAsia="Times New Roman" w:hAnsi="Times New Roman" w:cs="Times New Roman"/>
          <w:color w:val="000000"/>
          <w:sz w:val="28"/>
          <w:szCs w:val="28"/>
        </w:rPr>
        <w:t>продовольственных товаров</w:t>
      </w:r>
      <w:r w:rsidR="00055477" w:rsidRPr="00055477">
        <w:rPr>
          <w:rFonts w:ascii="Times New Roman" w:eastAsia="Times New Roman" w:hAnsi="Times New Roman" w:cs="Times New Roman"/>
          <w:color w:val="000000"/>
          <w:sz w:val="28"/>
          <w:szCs w:val="28"/>
        </w:rPr>
        <w:t xml:space="preserve"> в денежных доходах населения по-прежнему составляет 41,1-59,8%.</w:t>
      </w:r>
    </w:p>
    <w:p w14:paraId="508827BE" w14:textId="7D82FADC" w:rsidR="00C55963" w:rsidRDefault="00055477" w:rsidP="00AE351D">
      <w:pPr>
        <w:pBdr>
          <w:top w:val="nil"/>
          <w:left w:val="nil"/>
          <w:bottom w:val="nil"/>
          <w:right w:val="nil"/>
          <w:between w:val="nil"/>
        </w:pBdr>
        <w:ind w:firstLine="709"/>
        <w:jc w:val="both"/>
        <w:rPr>
          <w:rFonts w:ascii="Times New Roman" w:eastAsia="Times New Roman" w:hAnsi="Times New Roman" w:cs="Times New Roman"/>
          <w:color w:val="000000"/>
          <w:sz w:val="28"/>
          <w:szCs w:val="28"/>
        </w:rPr>
      </w:pPr>
      <w:r w:rsidRPr="00055477">
        <w:rPr>
          <w:rFonts w:ascii="Times New Roman" w:eastAsia="Times New Roman" w:hAnsi="Times New Roman" w:cs="Times New Roman"/>
          <w:color w:val="000000"/>
          <w:sz w:val="28"/>
          <w:szCs w:val="28"/>
        </w:rPr>
        <w:t>В соответствии с распоряжением главы государства о поддержке населения в 2022 году минимальная заработная плата была увеличена до 60 000 тенге</w:t>
      </w:r>
      <w:r>
        <w:rPr>
          <w:rFonts w:ascii="Times New Roman" w:eastAsia="Times New Roman" w:hAnsi="Times New Roman" w:cs="Times New Roman"/>
          <w:color w:val="000000"/>
          <w:sz w:val="28"/>
          <w:szCs w:val="28"/>
        </w:rPr>
        <w:t xml:space="preserve">, что </w:t>
      </w:r>
      <w:r w:rsidRPr="00055477">
        <w:rPr>
          <w:rFonts w:ascii="Times New Roman" w:eastAsia="Times New Roman" w:hAnsi="Times New Roman" w:cs="Times New Roman"/>
          <w:color w:val="000000"/>
          <w:sz w:val="28"/>
          <w:szCs w:val="28"/>
        </w:rPr>
        <w:t>увеличило реальные денежные доходы населения на 2,8%, в то же время номинальная заработная плата выросла на 22,1%</w:t>
      </w:r>
      <w:r w:rsidR="00CE4113">
        <w:rPr>
          <w:rFonts w:ascii="Times New Roman" w:eastAsia="Times New Roman" w:hAnsi="Times New Roman" w:cs="Times New Roman"/>
          <w:color w:val="000000"/>
          <w:sz w:val="28"/>
          <w:szCs w:val="28"/>
        </w:rPr>
        <w:t xml:space="preserve">. </w:t>
      </w:r>
    </w:p>
    <w:p w14:paraId="7333E2C8" w14:textId="3939FCD5" w:rsidR="00C55963" w:rsidRDefault="00055477" w:rsidP="00AE351D">
      <w:pPr>
        <w:pBdr>
          <w:top w:val="nil"/>
          <w:left w:val="nil"/>
          <w:bottom w:val="nil"/>
          <w:right w:val="nil"/>
          <w:between w:val="nil"/>
        </w:pBdr>
        <w:ind w:firstLine="709"/>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П</w:t>
      </w:r>
      <w:r w:rsidRPr="00055477">
        <w:rPr>
          <w:rFonts w:ascii="Times New Roman" w:eastAsia="Times New Roman" w:hAnsi="Times New Roman" w:cs="Times New Roman"/>
          <w:color w:val="000000"/>
          <w:sz w:val="28"/>
          <w:szCs w:val="28"/>
        </w:rPr>
        <w:t>о результатам рейтинга качества жизни</w:t>
      </w:r>
      <w:r>
        <w:rPr>
          <w:rFonts w:ascii="Times New Roman" w:eastAsia="Times New Roman" w:hAnsi="Times New Roman" w:cs="Times New Roman"/>
          <w:color w:val="000000"/>
          <w:sz w:val="28"/>
          <w:szCs w:val="28"/>
        </w:rPr>
        <w:t xml:space="preserve"> за 2022</w:t>
      </w:r>
      <w:r w:rsidR="003D5025">
        <w:rPr>
          <w:rFonts w:ascii="Times New Roman" w:eastAsia="Times New Roman" w:hAnsi="Times New Roman" w:cs="Times New Roman"/>
          <w:color w:val="000000"/>
          <w:sz w:val="28"/>
          <w:szCs w:val="28"/>
          <w:lang w:val="kk-KZ"/>
        </w:rPr>
        <w:t xml:space="preserve"> </w:t>
      </w:r>
      <w:r>
        <w:rPr>
          <w:rFonts w:ascii="Times New Roman" w:eastAsia="Times New Roman" w:hAnsi="Times New Roman" w:cs="Times New Roman"/>
          <w:color w:val="000000"/>
          <w:sz w:val="28"/>
          <w:szCs w:val="28"/>
        </w:rPr>
        <w:t>г., проведенного</w:t>
      </w:r>
      <w:r w:rsidR="00CE4113">
        <w:rPr>
          <w:rFonts w:ascii="Times New Roman" w:eastAsia="Times New Roman" w:hAnsi="Times New Roman" w:cs="Times New Roman"/>
          <w:color w:val="000000"/>
          <w:sz w:val="46"/>
          <w:szCs w:val="46"/>
          <w:vertAlign w:val="superscript"/>
        </w:rPr>
        <w:t xml:space="preserve"> </w:t>
      </w:r>
      <w:r w:rsidR="00CE4113">
        <w:rPr>
          <w:rFonts w:ascii="Times New Roman" w:eastAsia="Times New Roman" w:hAnsi="Times New Roman" w:cs="Times New Roman"/>
          <w:color w:val="000000"/>
          <w:sz w:val="28"/>
          <w:szCs w:val="28"/>
        </w:rPr>
        <w:t>Институт</w:t>
      </w:r>
      <w:r>
        <w:rPr>
          <w:rFonts w:ascii="Times New Roman" w:eastAsia="Times New Roman" w:hAnsi="Times New Roman" w:cs="Times New Roman"/>
          <w:color w:val="000000"/>
          <w:sz w:val="28"/>
          <w:szCs w:val="28"/>
        </w:rPr>
        <w:t>ом</w:t>
      </w:r>
      <w:r w:rsidR="00CE4113">
        <w:rPr>
          <w:rFonts w:ascii="Times New Roman" w:eastAsia="Times New Roman" w:hAnsi="Times New Roman" w:cs="Times New Roman"/>
          <w:color w:val="000000"/>
          <w:sz w:val="28"/>
          <w:szCs w:val="28"/>
        </w:rPr>
        <w:t xml:space="preserve"> экономических исследований Министерства национальной экономики</w:t>
      </w:r>
      <w:r>
        <w:rPr>
          <w:rFonts w:ascii="Times New Roman" w:eastAsia="Times New Roman" w:hAnsi="Times New Roman" w:cs="Times New Roman"/>
          <w:color w:val="000000"/>
          <w:sz w:val="28"/>
          <w:szCs w:val="28"/>
        </w:rPr>
        <w:t xml:space="preserve">, </w:t>
      </w:r>
      <w:r w:rsidR="00CE4113">
        <w:rPr>
          <w:rFonts w:ascii="Times New Roman" w:eastAsia="Times New Roman" w:hAnsi="Times New Roman" w:cs="Times New Roman"/>
          <w:color w:val="000000"/>
          <w:sz w:val="28"/>
          <w:szCs w:val="28"/>
        </w:rPr>
        <w:t xml:space="preserve">70% городов </w:t>
      </w:r>
      <w:r>
        <w:rPr>
          <w:rFonts w:ascii="Times New Roman" w:eastAsia="Times New Roman" w:hAnsi="Times New Roman" w:cs="Times New Roman"/>
          <w:color w:val="000000"/>
          <w:sz w:val="28"/>
          <w:szCs w:val="28"/>
        </w:rPr>
        <w:t xml:space="preserve">имеют </w:t>
      </w:r>
      <w:r w:rsidR="00CE4113">
        <w:rPr>
          <w:rFonts w:ascii="Times New Roman" w:eastAsia="Times New Roman" w:hAnsi="Times New Roman" w:cs="Times New Roman"/>
          <w:color w:val="000000"/>
          <w:sz w:val="28"/>
          <w:szCs w:val="28"/>
        </w:rPr>
        <w:t>интегральны</w:t>
      </w:r>
      <w:r>
        <w:rPr>
          <w:rFonts w:ascii="Times New Roman" w:eastAsia="Times New Roman" w:hAnsi="Times New Roman" w:cs="Times New Roman"/>
          <w:color w:val="000000"/>
          <w:sz w:val="28"/>
          <w:szCs w:val="28"/>
        </w:rPr>
        <w:t>й</w:t>
      </w:r>
      <w:r w:rsidR="00CE4113">
        <w:rPr>
          <w:rFonts w:ascii="Times New Roman" w:eastAsia="Times New Roman" w:hAnsi="Times New Roman" w:cs="Times New Roman"/>
          <w:color w:val="000000"/>
          <w:sz w:val="28"/>
          <w:szCs w:val="28"/>
        </w:rPr>
        <w:t xml:space="preserve"> показатель качества жизни ниже среднего [1</w:t>
      </w:r>
      <w:r w:rsidR="00F77E0F">
        <w:rPr>
          <w:rFonts w:ascii="Times New Roman" w:eastAsia="Times New Roman" w:hAnsi="Times New Roman" w:cs="Times New Roman"/>
          <w:color w:val="000000"/>
          <w:sz w:val="28"/>
          <w:szCs w:val="28"/>
        </w:rPr>
        <w:t>51</w:t>
      </w:r>
      <w:r w:rsidR="00CE4113">
        <w:rPr>
          <w:rFonts w:ascii="Times New Roman" w:eastAsia="Times New Roman" w:hAnsi="Times New Roman" w:cs="Times New Roman"/>
          <w:color w:val="000000"/>
          <w:sz w:val="28"/>
          <w:szCs w:val="28"/>
        </w:rPr>
        <w:t xml:space="preserve">]. </w:t>
      </w:r>
    </w:p>
    <w:p w14:paraId="289018B4" w14:textId="60EA6008" w:rsidR="00C55963" w:rsidRDefault="00CE4113" w:rsidP="00AE351D">
      <w:pPr>
        <w:pBdr>
          <w:top w:val="nil"/>
          <w:left w:val="nil"/>
          <w:bottom w:val="nil"/>
          <w:right w:val="nil"/>
          <w:between w:val="nil"/>
        </w:pBdr>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 xml:space="preserve">В декабре 2023 года годовая инфляция в стране замедлилась, составив 9,8% (в ноябре – 10,3%). В разрезе регионов годовая инфляция замедлилась в 16 регионах, ускорилась в 2 регионах и еще в 2 регионах осталась неизменной. </w:t>
      </w:r>
      <w:r>
        <w:rPr>
          <w:rFonts w:ascii="Times New Roman" w:eastAsia="Times New Roman" w:hAnsi="Times New Roman" w:cs="Times New Roman"/>
          <w:sz w:val="28"/>
          <w:szCs w:val="28"/>
          <w:highlight w:val="white"/>
        </w:rPr>
        <w:t>Цены на продовольственные товары за год выросли на 8,5% (в ноябре 2023</w:t>
      </w:r>
      <w:r w:rsidR="003D5025">
        <w:rPr>
          <w:rFonts w:ascii="Times New Roman" w:eastAsia="Times New Roman" w:hAnsi="Times New Roman" w:cs="Times New Roman"/>
          <w:sz w:val="28"/>
          <w:szCs w:val="28"/>
          <w:highlight w:val="white"/>
          <w:lang w:val="kk-KZ"/>
        </w:rPr>
        <w:t xml:space="preserve"> </w:t>
      </w:r>
      <w:r>
        <w:rPr>
          <w:rFonts w:ascii="Times New Roman" w:eastAsia="Times New Roman" w:hAnsi="Times New Roman" w:cs="Times New Roman"/>
          <w:sz w:val="28"/>
          <w:szCs w:val="28"/>
          <w:highlight w:val="white"/>
        </w:rPr>
        <w:t>г. – 9,2%), непродовольственные товары – на 9,1% (в ноябре 2023</w:t>
      </w:r>
      <w:r w:rsidR="003D5025">
        <w:rPr>
          <w:rFonts w:ascii="Times New Roman" w:eastAsia="Times New Roman" w:hAnsi="Times New Roman" w:cs="Times New Roman"/>
          <w:sz w:val="28"/>
          <w:szCs w:val="28"/>
          <w:highlight w:val="white"/>
          <w:lang w:val="kk-KZ"/>
        </w:rPr>
        <w:t xml:space="preserve"> </w:t>
      </w:r>
      <w:r>
        <w:rPr>
          <w:rFonts w:ascii="Times New Roman" w:eastAsia="Times New Roman" w:hAnsi="Times New Roman" w:cs="Times New Roman"/>
          <w:sz w:val="28"/>
          <w:szCs w:val="28"/>
          <w:highlight w:val="white"/>
        </w:rPr>
        <w:t>г. – 9,9%), платные услуги – на 12,4% (в ноябре 2023</w:t>
      </w:r>
      <w:r w:rsidR="006B6B6A">
        <w:rPr>
          <w:rFonts w:ascii="Times New Roman" w:eastAsia="Times New Roman" w:hAnsi="Times New Roman" w:cs="Times New Roman"/>
          <w:sz w:val="28"/>
          <w:szCs w:val="28"/>
          <w:highlight w:val="white"/>
        </w:rPr>
        <w:t xml:space="preserve"> </w:t>
      </w:r>
      <w:r>
        <w:rPr>
          <w:rFonts w:ascii="Times New Roman" w:eastAsia="Times New Roman" w:hAnsi="Times New Roman" w:cs="Times New Roman"/>
          <w:sz w:val="28"/>
          <w:szCs w:val="28"/>
          <w:highlight w:val="white"/>
        </w:rPr>
        <w:t>г. – 12%).</w:t>
      </w:r>
    </w:p>
    <w:p w14:paraId="3B108995" w14:textId="4BF81E26" w:rsidR="00C55963" w:rsidRPr="00C74119" w:rsidRDefault="00C74119" w:rsidP="00AE351D">
      <w:pPr>
        <w:pBdr>
          <w:top w:val="nil"/>
          <w:left w:val="nil"/>
          <w:bottom w:val="nil"/>
          <w:right w:val="nil"/>
          <w:between w:val="nil"/>
        </w:pBdr>
        <w:ind w:firstLine="709"/>
        <w:jc w:val="both"/>
        <w:rPr>
          <w:rFonts w:ascii="Times New Roman" w:eastAsia="Times New Roman" w:hAnsi="Times New Roman" w:cs="Times New Roman"/>
          <w:color w:val="000000"/>
          <w:sz w:val="28"/>
          <w:szCs w:val="28"/>
          <w:highlight w:val="yellow"/>
        </w:rPr>
      </w:pPr>
      <w:r w:rsidRPr="00C74119">
        <w:rPr>
          <w:rFonts w:ascii="Times New Roman" w:eastAsia="Times New Roman" w:hAnsi="Times New Roman" w:cs="Times New Roman"/>
          <w:color w:val="000000"/>
          <w:sz w:val="28"/>
          <w:szCs w:val="28"/>
        </w:rPr>
        <w:t>По оценкам ВАП</w:t>
      </w:r>
      <w:r w:rsidR="00CE4113" w:rsidRPr="00C74119">
        <w:rPr>
          <w:rFonts w:ascii="Times New Roman" w:eastAsia="Times New Roman" w:hAnsi="Times New Roman" w:cs="Times New Roman"/>
          <w:color w:val="000000"/>
          <w:sz w:val="28"/>
          <w:szCs w:val="28"/>
        </w:rPr>
        <w:t xml:space="preserve">, </w:t>
      </w:r>
      <w:r w:rsidRPr="00C74119">
        <w:rPr>
          <w:rFonts w:ascii="Times New Roman" w:eastAsia="Times New Roman" w:hAnsi="Times New Roman" w:cs="Times New Roman"/>
          <w:color w:val="000000"/>
          <w:sz w:val="28"/>
          <w:szCs w:val="28"/>
        </w:rPr>
        <w:t>к основным базовым сферам, влияющим на уровень жизни населения (жилье, качественное питание и оказание медицинских услуг), относятся:</w:t>
      </w:r>
      <w:r w:rsidR="00CE4113" w:rsidRPr="00C74119">
        <w:rPr>
          <w:rFonts w:ascii="Times New Roman" w:eastAsia="Times New Roman" w:hAnsi="Times New Roman" w:cs="Times New Roman"/>
          <w:color w:val="000000"/>
          <w:sz w:val="28"/>
          <w:szCs w:val="28"/>
          <w:highlight w:val="yellow"/>
        </w:rPr>
        <w:t xml:space="preserve"> </w:t>
      </w:r>
    </w:p>
    <w:p w14:paraId="7A94539A" w14:textId="7E279222" w:rsidR="00C55963" w:rsidRPr="00226BBD" w:rsidRDefault="003D5025" w:rsidP="00AE351D">
      <w:pPr>
        <w:pBdr>
          <w:top w:val="nil"/>
          <w:left w:val="nil"/>
          <w:bottom w:val="nil"/>
          <w:right w:val="nil"/>
          <w:between w:val="nil"/>
        </w:pBdr>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r w:rsidR="00CE4113" w:rsidRPr="00226BBD">
        <w:rPr>
          <w:rFonts w:ascii="Times New Roman" w:eastAsia="Times New Roman" w:hAnsi="Times New Roman" w:cs="Times New Roman"/>
          <w:color w:val="000000"/>
          <w:sz w:val="28"/>
          <w:szCs w:val="28"/>
        </w:rPr>
        <w:t xml:space="preserve"> </w:t>
      </w:r>
      <w:r w:rsidR="00226BBD" w:rsidRPr="00226BBD">
        <w:rPr>
          <w:rFonts w:ascii="Times New Roman" w:eastAsia="Times New Roman" w:hAnsi="Times New Roman" w:cs="Times New Roman"/>
          <w:color w:val="000000"/>
          <w:sz w:val="28"/>
          <w:szCs w:val="28"/>
        </w:rPr>
        <w:t>по</w:t>
      </w:r>
      <w:r w:rsidR="00C74119" w:rsidRPr="00226BBD">
        <w:rPr>
          <w:rFonts w:ascii="Times New Roman" w:eastAsia="Times New Roman" w:hAnsi="Times New Roman" w:cs="Times New Roman"/>
          <w:color w:val="000000"/>
          <w:sz w:val="28"/>
          <w:szCs w:val="28"/>
        </w:rPr>
        <w:t xml:space="preserve"> данным Глобального Индекса Продовольственной Безопасности, </w:t>
      </w:r>
      <w:r w:rsidR="00CE4113" w:rsidRPr="00226BBD">
        <w:rPr>
          <w:rFonts w:ascii="Times New Roman" w:eastAsia="Times New Roman" w:hAnsi="Times New Roman" w:cs="Times New Roman"/>
          <w:color w:val="000000"/>
          <w:sz w:val="28"/>
          <w:szCs w:val="28"/>
        </w:rPr>
        <w:t>риски продовольственно</w:t>
      </w:r>
      <w:r w:rsidR="00226BBD">
        <w:rPr>
          <w:rFonts w:ascii="Times New Roman" w:eastAsia="Times New Roman" w:hAnsi="Times New Roman" w:cs="Times New Roman"/>
          <w:color w:val="000000"/>
          <w:sz w:val="28"/>
          <w:szCs w:val="28"/>
        </w:rPr>
        <w:t>й</w:t>
      </w:r>
      <w:r w:rsidR="00CE4113" w:rsidRPr="00226BBD">
        <w:rPr>
          <w:rFonts w:ascii="Times New Roman" w:eastAsia="Times New Roman" w:hAnsi="Times New Roman" w:cs="Times New Roman"/>
          <w:color w:val="000000"/>
          <w:sz w:val="28"/>
          <w:szCs w:val="28"/>
        </w:rPr>
        <w:t xml:space="preserve"> безопасности</w:t>
      </w:r>
      <w:r w:rsidR="00226BBD">
        <w:rPr>
          <w:rFonts w:ascii="Times New Roman" w:eastAsia="Times New Roman" w:hAnsi="Times New Roman" w:cs="Times New Roman"/>
          <w:color w:val="000000"/>
          <w:sz w:val="28"/>
          <w:szCs w:val="28"/>
        </w:rPr>
        <w:t>,</w:t>
      </w:r>
      <w:r w:rsidR="00226BBD" w:rsidRPr="00226BBD">
        <w:t xml:space="preserve"> </w:t>
      </w:r>
      <w:r w:rsidR="00226BBD" w:rsidRPr="00226BBD">
        <w:rPr>
          <w:rFonts w:ascii="Times New Roman" w:eastAsia="Times New Roman" w:hAnsi="Times New Roman" w:cs="Times New Roman"/>
          <w:color w:val="000000"/>
          <w:sz w:val="28"/>
          <w:szCs w:val="28"/>
        </w:rPr>
        <w:t>связанные с ростом средних цен на продукты питания (политика импортозамещения не работает должным образом), деградацией земель</w:t>
      </w:r>
      <w:r w:rsidR="00226BBD">
        <w:rPr>
          <w:rFonts w:ascii="Times New Roman" w:eastAsia="Times New Roman" w:hAnsi="Times New Roman" w:cs="Times New Roman"/>
          <w:color w:val="000000"/>
          <w:sz w:val="28"/>
          <w:szCs w:val="28"/>
        </w:rPr>
        <w:t>,</w:t>
      </w:r>
      <w:r w:rsidR="00226BBD" w:rsidRPr="00226BBD">
        <w:rPr>
          <w:rFonts w:ascii="Times New Roman" w:eastAsia="Times New Roman" w:hAnsi="Times New Roman" w:cs="Times New Roman"/>
          <w:color w:val="000000"/>
          <w:sz w:val="28"/>
          <w:szCs w:val="28"/>
        </w:rPr>
        <w:t xml:space="preserve"> нехваткой водных ресурсов</w:t>
      </w:r>
      <w:r w:rsidR="00226BBD">
        <w:rPr>
          <w:rFonts w:ascii="Times New Roman" w:eastAsia="Times New Roman" w:hAnsi="Times New Roman" w:cs="Times New Roman"/>
          <w:color w:val="000000"/>
          <w:sz w:val="28"/>
          <w:szCs w:val="28"/>
        </w:rPr>
        <w:t xml:space="preserve"> </w:t>
      </w:r>
      <w:r w:rsidR="00226BBD" w:rsidRPr="00226BBD">
        <w:rPr>
          <w:rFonts w:ascii="Times New Roman" w:eastAsia="Times New Roman" w:hAnsi="Times New Roman" w:cs="Times New Roman"/>
          <w:color w:val="000000"/>
          <w:sz w:val="28"/>
          <w:szCs w:val="28"/>
        </w:rPr>
        <w:t>и старением ирригационной инфраструктуры.</w:t>
      </w:r>
      <w:r w:rsidR="00CE4113" w:rsidRPr="00226BBD">
        <w:rPr>
          <w:rFonts w:ascii="Times New Roman" w:eastAsia="Times New Roman" w:hAnsi="Times New Roman" w:cs="Times New Roman"/>
          <w:color w:val="000000"/>
          <w:sz w:val="28"/>
          <w:szCs w:val="28"/>
        </w:rPr>
        <w:t xml:space="preserve"> </w:t>
      </w:r>
      <w:r w:rsidR="00226BBD" w:rsidRPr="00226BBD">
        <w:rPr>
          <w:rFonts w:ascii="Times New Roman" w:eastAsia="Times New Roman" w:hAnsi="Times New Roman" w:cs="Times New Roman"/>
          <w:color w:val="000000"/>
          <w:sz w:val="28"/>
          <w:szCs w:val="28"/>
        </w:rPr>
        <w:t>Отечественное производство может обеспечить только 12 товарных позиций из 29</w:t>
      </w:r>
      <w:r w:rsidR="00CE4113" w:rsidRPr="00226BBD">
        <w:rPr>
          <w:rFonts w:ascii="Times New Roman" w:eastAsia="Times New Roman" w:hAnsi="Times New Roman" w:cs="Times New Roman"/>
          <w:color w:val="000000"/>
          <w:sz w:val="28"/>
          <w:szCs w:val="28"/>
        </w:rPr>
        <w:t xml:space="preserve">; </w:t>
      </w:r>
    </w:p>
    <w:p w14:paraId="03FBE18B" w14:textId="204ED41C" w:rsidR="00C55963" w:rsidRPr="00436072" w:rsidRDefault="003D5025" w:rsidP="00AE351D">
      <w:pPr>
        <w:pBdr>
          <w:top w:val="nil"/>
          <w:left w:val="nil"/>
          <w:bottom w:val="nil"/>
          <w:right w:val="nil"/>
          <w:between w:val="nil"/>
        </w:pBdr>
        <w:ind w:firstLine="709"/>
        <w:jc w:val="both"/>
        <w:rPr>
          <w:rFonts w:ascii="Times New Roman" w:eastAsia="Times New Roman" w:hAnsi="Times New Roman" w:cs="Times New Roman"/>
          <w:color w:val="000000"/>
          <w:sz w:val="28"/>
          <w:szCs w:val="28"/>
          <w:highlight w:val="yellow"/>
        </w:rPr>
      </w:pPr>
      <w:r>
        <w:rPr>
          <w:rFonts w:ascii="Times New Roman" w:eastAsia="Times New Roman" w:hAnsi="Times New Roman" w:cs="Times New Roman"/>
          <w:color w:val="000000"/>
          <w:sz w:val="28"/>
          <w:szCs w:val="28"/>
        </w:rPr>
        <w:t>‒</w:t>
      </w:r>
      <w:r w:rsidR="00CE4113" w:rsidRPr="00226BBD">
        <w:rPr>
          <w:rFonts w:ascii="Times New Roman" w:eastAsia="Times New Roman" w:hAnsi="Times New Roman" w:cs="Times New Roman"/>
          <w:color w:val="000000"/>
          <w:sz w:val="28"/>
          <w:szCs w:val="28"/>
        </w:rPr>
        <w:t xml:space="preserve"> </w:t>
      </w:r>
      <w:r w:rsidRPr="00226BBD">
        <w:rPr>
          <w:rFonts w:ascii="Times New Roman" w:eastAsia="Times New Roman" w:hAnsi="Times New Roman" w:cs="Times New Roman"/>
          <w:color w:val="000000"/>
          <w:sz w:val="28"/>
          <w:szCs w:val="28"/>
        </w:rPr>
        <w:t>с</w:t>
      </w:r>
      <w:r w:rsidR="00226BBD" w:rsidRPr="00226BBD">
        <w:rPr>
          <w:rFonts w:ascii="Times New Roman" w:eastAsia="Times New Roman" w:hAnsi="Times New Roman" w:cs="Times New Roman"/>
          <w:color w:val="000000"/>
          <w:sz w:val="28"/>
          <w:szCs w:val="28"/>
        </w:rPr>
        <w:t>редняя доступность жилья (коэффициент доступности) для населения составляет более 11 лет для вторичного жилья и 15 лет для первичного</w:t>
      </w:r>
      <w:r w:rsidR="00226BBD">
        <w:rPr>
          <w:rFonts w:ascii="Times New Roman" w:eastAsia="Times New Roman" w:hAnsi="Times New Roman" w:cs="Times New Roman"/>
          <w:color w:val="000000"/>
          <w:sz w:val="28"/>
          <w:szCs w:val="28"/>
        </w:rPr>
        <w:t>.</w:t>
      </w:r>
      <w:r w:rsidR="00226BBD" w:rsidRPr="00226BBD">
        <w:t xml:space="preserve"> </w:t>
      </w:r>
      <w:r w:rsidR="00226BBD" w:rsidRPr="00226BBD">
        <w:rPr>
          <w:rFonts w:ascii="Times New Roman" w:eastAsia="Times New Roman" w:hAnsi="Times New Roman" w:cs="Times New Roman"/>
          <w:color w:val="000000"/>
          <w:sz w:val="28"/>
          <w:szCs w:val="28"/>
        </w:rPr>
        <w:t>В то же время 38% жилищного фонда Казахстана обеспечивает лишь минимальные жилищно-коммунальные блага, в особенности в сельской местности</w:t>
      </w:r>
      <w:r w:rsidR="00CE4113" w:rsidRPr="00226BBD">
        <w:rPr>
          <w:rFonts w:ascii="Times New Roman" w:eastAsia="Times New Roman" w:hAnsi="Times New Roman" w:cs="Times New Roman"/>
          <w:color w:val="000000"/>
          <w:sz w:val="28"/>
          <w:szCs w:val="28"/>
        </w:rPr>
        <w:t>;</w:t>
      </w:r>
      <w:r w:rsidR="00CE4113" w:rsidRPr="00C74119">
        <w:rPr>
          <w:rFonts w:ascii="Times New Roman" w:eastAsia="Times New Roman" w:hAnsi="Times New Roman" w:cs="Times New Roman"/>
          <w:color w:val="000000"/>
          <w:sz w:val="28"/>
          <w:szCs w:val="28"/>
          <w:highlight w:val="yellow"/>
        </w:rPr>
        <w:t xml:space="preserve"> </w:t>
      </w:r>
    </w:p>
    <w:p w14:paraId="77FF4061" w14:textId="444CC2A2" w:rsidR="00436072" w:rsidRDefault="00436072" w:rsidP="00AE351D">
      <w:pPr>
        <w:pBdr>
          <w:top w:val="nil"/>
          <w:left w:val="nil"/>
          <w:bottom w:val="nil"/>
          <w:right w:val="nil"/>
          <w:between w:val="nil"/>
        </w:pBdr>
        <w:ind w:firstLine="709"/>
        <w:jc w:val="both"/>
        <w:rPr>
          <w:rFonts w:ascii="Times New Roman" w:eastAsia="Times New Roman" w:hAnsi="Times New Roman" w:cs="Times New Roman"/>
          <w:color w:val="000000"/>
          <w:sz w:val="28"/>
          <w:szCs w:val="28"/>
        </w:rPr>
      </w:pPr>
      <w:r w:rsidRPr="00436072">
        <w:rPr>
          <w:rFonts w:ascii="Times New Roman" w:eastAsia="Times New Roman" w:hAnsi="Times New Roman" w:cs="Times New Roman"/>
          <w:color w:val="000000"/>
          <w:sz w:val="28"/>
          <w:szCs w:val="28"/>
        </w:rPr>
        <w:t>В последние годы увеличение финансирования здравоохранения из различных источников в целом положительно отразилось на показателях рождаемости, продолжительности жизни и уровне смертности. Однако, в Казахстане доля частных расходов на здравоохранение остаётся высокой (31,5%, в то время как в странах ОЭСР - 19,6%), что, по оценкам ВОЗ, указывает на низкую финансовую устойчивость системы (&gt;20%). Анализ также выявил значительные недостатки, особенно в сфере государственного планирования. Отсутствие единой методологии для оценки качества жизни и недостаточное внимание к измерению благосостояния населения со стороны государственных структур затрудняет всестороннюю и обоснованную оценку связи между бюджетными тратами, уровнем жизни и макроэкономической политикой. Усилия правительства, начатые в 2012 году, подчёркивают необходимость улучшения ситуации в этом направлении.</w:t>
      </w:r>
    </w:p>
    <w:p w14:paraId="71085215" w14:textId="77777777" w:rsidR="00C55963" w:rsidRDefault="00CE4113" w:rsidP="00AE351D">
      <w:pPr>
        <w:pBdr>
          <w:top w:val="nil"/>
          <w:left w:val="nil"/>
          <w:bottom w:val="nil"/>
          <w:right w:val="nil"/>
          <w:between w:val="nil"/>
        </w:pBdr>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На основании вышеперечисленного Высшая аудиторская палата представила следующие рекомендации: </w:t>
      </w:r>
    </w:p>
    <w:p w14:paraId="6741DF7F" w14:textId="3D209D3B" w:rsidR="00C55963" w:rsidRPr="003D5025" w:rsidRDefault="00CE4113" w:rsidP="00AE351D">
      <w:pPr>
        <w:pBdr>
          <w:top w:val="nil"/>
          <w:left w:val="nil"/>
          <w:bottom w:val="nil"/>
          <w:right w:val="nil"/>
          <w:between w:val="nil"/>
        </w:pBdr>
        <w:ind w:firstLine="709"/>
        <w:jc w:val="both"/>
        <w:rPr>
          <w:rFonts w:ascii="Times New Roman" w:eastAsia="Times New Roman" w:hAnsi="Times New Roman" w:cs="Times New Roman"/>
          <w:color w:val="000000"/>
          <w:sz w:val="28"/>
          <w:szCs w:val="28"/>
          <w:highlight w:val="yellow"/>
          <w:lang w:val="kk-KZ"/>
        </w:rPr>
      </w:pPr>
      <w:r>
        <w:rPr>
          <w:rFonts w:ascii="Times New Roman" w:eastAsia="Times New Roman" w:hAnsi="Times New Roman" w:cs="Times New Roman"/>
          <w:color w:val="000000"/>
          <w:sz w:val="28"/>
          <w:szCs w:val="28"/>
        </w:rPr>
        <w:t xml:space="preserve">1. </w:t>
      </w:r>
      <w:r w:rsidR="00D204D3">
        <w:rPr>
          <w:rFonts w:ascii="Times New Roman" w:eastAsia="Times New Roman" w:hAnsi="Times New Roman" w:cs="Times New Roman"/>
          <w:color w:val="000000"/>
          <w:sz w:val="28"/>
          <w:szCs w:val="28"/>
        </w:rPr>
        <w:t>П</w:t>
      </w:r>
      <w:r w:rsidRPr="00D204D3">
        <w:rPr>
          <w:rFonts w:ascii="Times New Roman" w:eastAsia="Times New Roman" w:hAnsi="Times New Roman" w:cs="Times New Roman"/>
          <w:color w:val="000000"/>
          <w:sz w:val="28"/>
          <w:szCs w:val="28"/>
        </w:rPr>
        <w:t>ересмотр методологи</w:t>
      </w:r>
      <w:r w:rsidR="00D204D3">
        <w:rPr>
          <w:rFonts w:ascii="Times New Roman" w:eastAsia="Times New Roman" w:hAnsi="Times New Roman" w:cs="Times New Roman"/>
          <w:color w:val="000000"/>
          <w:sz w:val="28"/>
          <w:szCs w:val="28"/>
        </w:rPr>
        <w:t>и</w:t>
      </w:r>
      <w:r w:rsidRPr="00D204D3">
        <w:rPr>
          <w:rFonts w:ascii="Times New Roman" w:eastAsia="Times New Roman" w:hAnsi="Times New Roman" w:cs="Times New Roman"/>
          <w:color w:val="000000"/>
          <w:sz w:val="28"/>
          <w:szCs w:val="28"/>
        </w:rPr>
        <w:t xml:space="preserve"> прогнозирования макропоказателей</w:t>
      </w:r>
      <w:r w:rsidR="00D204D3" w:rsidRPr="00D204D3">
        <w:rPr>
          <w:rFonts w:ascii="Times New Roman" w:eastAsia="Times New Roman" w:hAnsi="Times New Roman" w:cs="Times New Roman"/>
          <w:color w:val="000000"/>
          <w:sz w:val="28"/>
          <w:szCs w:val="28"/>
        </w:rPr>
        <w:t>, детализировав риски и их влияние на все сценарии развития экономики (базовый, оптимистичный и пессимистичный) и внедрив перекрестный анализ взаимосвязанных показателей</w:t>
      </w:r>
      <w:r w:rsidR="003D5025">
        <w:rPr>
          <w:rFonts w:ascii="Times New Roman" w:eastAsia="Times New Roman" w:hAnsi="Times New Roman" w:cs="Times New Roman"/>
          <w:color w:val="000000"/>
          <w:sz w:val="28"/>
          <w:szCs w:val="28"/>
          <w:lang w:val="kk-KZ"/>
        </w:rPr>
        <w:t>.</w:t>
      </w:r>
    </w:p>
    <w:p w14:paraId="6527EC51" w14:textId="5C6487E6" w:rsidR="00C55963" w:rsidRPr="00AA4F09" w:rsidRDefault="00CE4113" w:rsidP="00AE351D">
      <w:pPr>
        <w:pBdr>
          <w:top w:val="nil"/>
          <w:left w:val="nil"/>
          <w:bottom w:val="nil"/>
          <w:right w:val="nil"/>
          <w:between w:val="nil"/>
        </w:pBdr>
        <w:ind w:firstLine="709"/>
        <w:jc w:val="both"/>
        <w:rPr>
          <w:rFonts w:ascii="Times New Roman" w:eastAsia="Times New Roman" w:hAnsi="Times New Roman" w:cs="Times New Roman"/>
          <w:color w:val="000000"/>
          <w:sz w:val="28"/>
          <w:szCs w:val="28"/>
          <w:highlight w:val="yellow"/>
        </w:rPr>
      </w:pPr>
      <w:r w:rsidRPr="00D204D3">
        <w:rPr>
          <w:rFonts w:ascii="Times New Roman" w:eastAsia="Times New Roman" w:hAnsi="Times New Roman" w:cs="Times New Roman"/>
          <w:color w:val="000000"/>
          <w:sz w:val="28"/>
          <w:szCs w:val="28"/>
        </w:rPr>
        <w:t xml:space="preserve">2. </w:t>
      </w:r>
      <w:r w:rsidR="003D5025" w:rsidRPr="00D204D3">
        <w:rPr>
          <w:rFonts w:ascii="Times New Roman" w:eastAsia="Times New Roman" w:hAnsi="Times New Roman" w:cs="Times New Roman"/>
          <w:color w:val="000000"/>
          <w:sz w:val="28"/>
          <w:szCs w:val="28"/>
        </w:rPr>
        <w:t xml:space="preserve">Обеспечение </w:t>
      </w:r>
      <w:r w:rsidR="00D204D3" w:rsidRPr="00D204D3">
        <w:rPr>
          <w:rFonts w:ascii="Times New Roman" w:eastAsia="Times New Roman" w:hAnsi="Times New Roman" w:cs="Times New Roman"/>
          <w:color w:val="000000"/>
          <w:sz w:val="28"/>
          <w:szCs w:val="28"/>
        </w:rPr>
        <w:t xml:space="preserve">расчета ключевых социально чувствительных показателей уровня </w:t>
      </w:r>
      <w:r w:rsidRPr="00D204D3">
        <w:rPr>
          <w:rFonts w:ascii="Times New Roman" w:eastAsia="Times New Roman" w:hAnsi="Times New Roman" w:cs="Times New Roman"/>
          <w:color w:val="000000"/>
          <w:sz w:val="28"/>
          <w:szCs w:val="28"/>
        </w:rPr>
        <w:t xml:space="preserve">и качества жизни населения, </w:t>
      </w:r>
      <w:r w:rsidR="00D204D3" w:rsidRPr="00D204D3">
        <w:rPr>
          <w:rFonts w:ascii="Times New Roman" w:eastAsia="Times New Roman" w:hAnsi="Times New Roman" w:cs="Times New Roman"/>
          <w:color w:val="000000"/>
          <w:sz w:val="28"/>
          <w:szCs w:val="28"/>
        </w:rPr>
        <w:t>в том числе</w:t>
      </w:r>
      <w:r w:rsidRPr="00D204D3">
        <w:rPr>
          <w:rFonts w:ascii="Times New Roman" w:eastAsia="Times New Roman" w:hAnsi="Times New Roman" w:cs="Times New Roman"/>
          <w:color w:val="000000"/>
          <w:sz w:val="28"/>
          <w:szCs w:val="28"/>
        </w:rPr>
        <w:t xml:space="preserve"> ИКЖ </w:t>
      </w:r>
      <w:r w:rsidR="00D204D3" w:rsidRPr="00D204D3">
        <w:rPr>
          <w:rFonts w:ascii="Times New Roman" w:eastAsia="Times New Roman" w:hAnsi="Times New Roman" w:cs="Times New Roman"/>
          <w:color w:val="000000"/>
          <w:sz w:val="28"/>
          <w:szCs w:val="28"/>
        </w:rPr>
        <w:t>в соответствие с</w:t>
      </w:r>
      <w:r w:rsidRPr="00D204D3">
        <w:rPr>
          <w:rFonts w:ascii="Times New Roman" w:eastAsia="Times New Roman" w:hAnsi="Times New Roman" w:cs="Times New Roman"/>
          <w:color w:val="000000"/>
          <w:sz w:val="28"/>
          <w:szCs w:val="28"/>
        </w:rPr>
        <w:t xml:space="preserve"> опыт</w:t>
      </w:r>
      <w:r w:rsidR="00D204D3" w:rsidRPr="00D204D3">
        <w:rPr>
          <w:rFonts w:ascii="Times New Roman" w:eastAsia="Times New Roman" w:hAnsi="Times New Roman" w:cs="Times New Roman"/>
          <w:color w:val="000000"/>
          <w:sz w:val="28"/>
          <w:szCs w:val="28"/>
        </w:rPr>
        <w:t>ом</w:t>
      </w:r>
      <w:r w:rsidRPr="00D204D3">
        <w:rPr>
          <w:rFonts w:ascii="Times New Roman" w:eastAsia="Times New Roman" w:hAnsi="Times New Roman" w:cs="Times New Roman"/>
          <w:color w:val="000000"/>
          <w:sz w:val="28"/>
          <w:szCs w:val="28"/>
        </w:rPr>
        <w:t xml:space="preserve"> ОЭСР</w:t>
      </w:r>
      <w:r w:rsidR="003D5025">
        <w:rPr>
          <w:rFonts w:ascii="Times New Roman" w:eastAsia="Times New Roman" w:hAnsi="Times New Roman" w:cs="Times New Roman"/>
          <w:color w:val="000000"/>
          <w:sz w:val="28"/>
          <w:szCs w:val="28"/>
          <w:lang w:val="kk-KZ"/>
        </w:rPr>
        <w:t>.</w:t>
      </w:r>
      <w:r w:rsidRPr="00D204D3">
        <w:rPr>
          <w:rFonts w:ascii="Times New Roman" w:eastAsia="Times New Roman" w:hAnsi="Times New Roman" w:cs="Times New Roman"/>
          <w:color w:val="000000"/>
          <w:sz w:val="28"/>
          <w:szCs w:val="28"/>
        </w:rPr>
        <w:t xml:space="preserve"> </w:t>
      </w:r>
    </w:p>
    <w:p w14:paraId="47A1CFD1" w14:textId="17309068" w:rsidR="00C55963" w:rsidRPr="00AA4F09" w:rsidRDefault="00CE4113" w:rsidP="00AE351D">
      <w:pPr>
        <w:pBdr>
          <w:top w:val="nil"/>
          <w:left w:val="nil"/>
          <w:bottom w:val="nil"/>
          <w:right w:val="nil"/>
          <w:between w:val="nil"/>
        </w:pBdr>
        <w:ind w:firstLine="709"/>
        <w:jc w:val="both"/>
        <w:rPr>
          <w:rFonts w:ascii="Times New Roman" w:eastAsia="Times New Roman" w:hAnsi="Times New Roman" w:cs="Times New Roman"/>
          <w:color w:val="000000"/>
          <w:sz w:val="28"/>
          <w:szCs w:val="28"/>
          <w:highlight w:val="yellow"/>
        </w:rPr>
      </w:pPr>
      <w:r w:rsidRPr="00D204D3">
        <w:rPr>
          <w:rFonts w:ascii="Times New Roman" w:eastAsia="Times New Roman" w:hAnsi="Times New Roman" w:cs="Times New Roman"/>
          <w:color w:val="000000"/>
          <w:sz w:val="28"/>
          <w:szCs w:val="28"/>
        </w:rPr>
        <w:t xml:space="preserve">3. </w:t>
      </w:r>
      <w:r w:rsidR="00D204D3" w:rsidRPr="00D204D3">
        <w:rPr>
          <w:rFonts w:ascii="Times New Roman" w:eastAsia="Times New Roman" w:hAnsi="Times New Roman" w:cs="Times New Roman"/>
          <w:color w:val="000000"/>
          <w:sz w:val="28"/>
          <w:szCs w:val="28"/>
        </w:rPr>
        <w:t>Разработка критериев качества жизни для Казахстана по ключевым социально ориентированным отраслям и экономическим регионам с целью установления четкой взаимосвязи между социально-экономическими эффектами ИК</w:t>
      </w:r>
      <w:r w:rsidR="00D204D3">
        <w:rPr>
          <w:rFonts w:ascii="Times New Roman" w:eastAsia="Times New Roman" w:hAnsi="Times New Roman" w:cs="Times New Roman"/>
          <w:color w:val="000000"/>
          <w:sz w:val="28"/>
          <w:szCs w:val="28"/>
        </w:rPr>
        <w:t>Ж</w:t>
      </w:r>
      <w:r w:rsidR="00D204D3" w:rsidRPr="00D204D3">
        <w:rPr>
          <w:rFonts w:ascii="Times New Roman" w:eastAsia="Times New Roman" w:hAnsi="Times New Roman" w:cs="Times New Roman"/>
          <w:color w:val="000000"/>
          <w:sz w:val="28"/>
          <w:szCs w:val="28"/>
        </w:rPr>
        <w:t xml:space="preserve"> и бюджетными расходами, макроэкономической и отраслевой политикой</w:t>
      </w:r>
      <w:r w:rsidR="003D5025">
        <w:rPr>
          <w:rFonts w:ascii="Times New Roman" w:eastAsia="Times New Roman" w:hAnsi="Times New Roman" w:cs="Times New Roman"/>
          <w:color w:val="000000"/>
          <w:sz w:val="28"/>
          <w:szCs w:val="28"/>
          <w:lang w:val="kk-KZ"/>
        </w:rPr>
        <w:t>.</w:t>
      </w:r>
      <w:r w:rsidRPr="00D204D3">
        <w:rPr>
          <w:rFonts w:ascii="Times New Roman" w:eastAsia="Times New Roman" w:hAnsi="Times New Roman" w:cs="Times New Roman"/>
          <w:color w:val="000000"/>
          <w:sz w:val="28"/>
          <w:szCs w:val="28"/>
        </w:rPr>
        <w:t xml:space="preserve"> </w:t>
      </w:r>
    </w:p>
    <w:p w14:paraId="25AE7073" w14:textId="27BDCD23" w:rsidR="00C55963" w:rsidRPr="0005687D" w:rsidRDefault="00CE4113" w:rsidP="00AE351D">
      <w:pPr>
        <w:pBdr>
          <w:top w:val="nil"/>
          <w:left w:val="nil"/>
          <w:bottom w:val="nil"/>
          <w:right w:val="nil"/>
          <w:between w:val="nil"/>
        </w:pBdr>
        <w:ind w:firstLine="709"/>
        <w:jc w:val="both"/>
        <w:rPr>
          <w:rFonts w:ascii="Times New Roman" w:eastAsia="Times New Roman" w:hAnsi="Times New Roman" w:cs="Times New Roman"/>
          <w:color w:val="000000"/>
          <w:sz w:val="28"/>
          <w:szCs w:val="28"/>
        </w:rPr>
      </w:pPr>
      <w:r w:rsidRPr="00D204D3">
        <w:rPr>
          <w:rFonts w:ascii="Times New Roman" w:eastAsia="Times New Roman" w:hAnsi="Times New Roman" w:cs="Times New Roman"/>
          <w:color w:val="000000"/>
          <w:sz w:val="28"/>
          <w:szCs w:val="28"/>
        </w:rPr>
        <w:t xml:space="preserve">4. </w:t>
      </w:r>
      <w:r w:rsidR="00436072" w:rsidRPr="00436072">
        <w:rPr>
          <w:rFonts w:ascii="Times New Roman" w:eastAsia="Times New Roman" w:hAnsi="Times New Roman" w:cs="Times New Roman"/>
          <w:color w:val="000000"/>
          <w:sz w:val="28"/>
          <w:szCs w:val="28"/>
        </w:rPr>
        <w:t>Процесс внедрения политики управления статистическими данными включает создание общей цифровой экосистемы, обновление методологий, стандартизацию процессов обработки и анализа статистической информации, а также ускорение времени её подготовки.</w:t>
      </w:r>
    </w:p>
    <w:p w14:paraId="301CB85B" w14:textId="5D2C1739" w:rsidR="00C55963" w:rsidRDefault="00CE4113" w:rsidP="00AE351D">
      <w:pPr>
        <w:pBdr>
          <w:top w:val="nil"/>
          <w:left w:val="nil"/>
          <w:bottom w:val="nil"/>
          <w:right w:val="nil"/>
          <w:between w:val="nil"/>
        </w:pBdr>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Следует отметить, что Отчет Правительства об исполнении республиканского бюджета 2022 г. </w:t>
      </w:r>
      <w:r w:rsidR="00352FB3">
        <w:rPr>
          <w:rFonts w:ascii="Times New Roman" w:eastAsia="Times New Roman" w:hAnsi="Times New Roman" w:cs="Times New Roman"/>
          <w:color w:val="000000"/>
          <w:sz w:val="28"/>
          <w:szCs w:val="28"/>
        </w:rPr>
        <w:t xml:space="preserve">Был </w:t>
      </w:r>
      <w:r>
        <w:rPr>
          <w:rFonts w:ascii="Times New Roman" w:eastAsia="Times New Roman" w:hAnsi="Times New Roman" w:cs="Times New Roman"/>
          <w:color w:val="000000"/>
          <w:sz w:val="28"/>
          <w:szCs w:val="28"/>
        </w:rPr>
        <w:t xml:space="preserve">сформирован </w:t>
      </w:r>
      <w:r w:rsidR="00352FB3">
        <w:rPr>
          <w:rFonts w:ascii="Times New Roman" w:eastAsia="Times New Roman" w:hAnsi="Times New Roman" w:cs="Times New Roman"/>
          <w:color w:val="000000"/>
          <w:sz w:val="28"/>
          <w:szCs w:val="28"/>
        </w:rPr>
        <w:t>с помощью</w:t>
      </w:r>
      <w:r>
        <w:rPr>
          <w:rFonts w:ascii="Times New Roman" w:eastAsia="Times New Roman" w:hAnsi="Times New Roman" w:cs="Times New Roman"/>
          <w:color w:val="000000"/>
          <w:sz w:val="28"/>
          <w:szCs w:val="28"/>
        </w:rPr>
        <w:t xml:space="preserve"> оценк</w:t>
      </w:r>
      <w:r w:rsidR="00352FB3">
        <w:rPr>
          <w:rFonts w:ascii="Times New Roman" w:eastAsia="Times New Roman" w:hAnsi="Times New Roman" w:cs="Times New Roman"/>
          <w:color w:val="000000"/>
          <w:sz w:val="28"/>
          <w:szCs w:val="28"/>
        </w:rPr>
        <w:t>и</w:t>
      </w:r>
      <w:r>
        <w:rPr>
          <w:rFonts w:ascii="Times New Roman" w:eastAsia="Times New Roman" w:hAnsi="Times New Roman" w:cs="Times New Roman"/>
          <w:color w:val="000000"/>
          <w:sz w:val="28"/>
          <w:szCs w:val="28"/>
        </w:rPr>
        <w:t xml:space="preserve"> скорректированных </w:t>
      </w:r>
      <w:r w:rsidR="00352FB3">
        <w:rPr>
          <w:rFonts w:ascii="Times New Roman" w:eastAsia="Times New Roman" w:hAnsi="Times New Roman" w:cs="Times New Roman"/>
          <w:color w:val="000000"/>
          <w:sz w:val="28"/>
          <w:szCs w:val="28"/>
        </w:rPr>
        <w:t xml:space="preserve">бюджетных </w:t>
      </w:r>
      <w:r>
        <w:rPr>
          <w:rFonts w:ascii="Times New Roman" w:eastAsia="Times New Roman" w:hAnsi="Times New Roman" w:cs="Times New Roman"/>
          <w:color w:val="000000"/>
          <w:sz w:val="28"/>
          <w:szCs w:val="28"/>
        </w:rPr>
        <w:t xml:space="preserve">параметров, что </w:t>
      </w:r>
      <w:r w:rsidR="00352FB3">
        <w:rPr>
          <w:rFonts w:ascii="Times New Roman" w:eastAsia="Times New Roman" w:hAnsi="Times New Roman" w:cs="Times New Roman"/>
          <w:color w:val="000000"/>
          <w:sz w:val="28"/>
          <w:szCs w:val="28"/>
        </w:rPr>
        <w:t>указывает на</w:t>
      </w:r>
      <w:r>
        <w:rPr>
          <w:rFonts w:ascii="Times New Roman" w:eastAsia="Times New Roman" w:hAnsi="Times New Roman" w:cs="Times New Roman"/>
          <w:color w:val="000000"/>
          <w:sz w:val="28"/>
          <w:szCs w:val="28"/>
        </w:rPr>
        <w:t xml:space="preserve"> коротк</w:t>
      </w:r>
      <w:r w:rsidR="00352FB3">
        <w:rPr>
          <w:rFonts w:ascii="Times New Roman" w:eastAsia="Times New Roman" w:hAnsi="Times New Roman" w:cs="Times New Roman"/>
          <w:color w:val="000000"/>
          <w:sz w:val="28"/>
          <w:szCs w:val="28"/>
        </w:rPr>
        <w:t>ий</w:t>
      </w:r>
      <w:r>
        <w:rPr>
          <w:rFonts w:ascii="Times New Roman" w:eastAsia="Times New Roman" w:hAnsi="Times New Roman" w:cs="Times New Roman"/>
          <w:color w:val="000000"/>
          <w:sz w:val="28"/>
          <w:szCs w:val="28"/>
        </w:rPr>
        <w:t xml:space="preserve"> горизонт планирования и </w:t>
      </w:r>
      <w:r w:rsidR="00352FB3">
        <w:rPr>
          <w:rFonts w:ascii="Times New Roman" w:eastAsia="Times New Roman" w:hAnsi="Times New Roman" w:cs="Times New Roman"/>
          <w:color w:val="000000"/>
          <w:sz w:val="28"/>
          <w:szCs w:val="28"/>
        </w:rPr>
        <w:t>маскировку</w:t>
      </w:r>
      <w:r>
        <w:rPr>
          <w:rFonts w:ascii="Times New Roman" w:eastAsia="Times New Roman" w:hAnsi="Times New Roman" w:cs="Times New Roman"/>
          <w:color w:val="000000"/>
          <w:sz w:val="28"/>
          <w:szCs w:val="28"/>
        </w:rPr>
        <w:t xml:space="preserve"> просчетов при принятии бюджетных решений. </w:t>
      </w:r>
      <w:r w:rsidR="00352FB3" w:rsidRPr="00352FB3">
        <w:rPr>
          <w:rFonts w:ascii="Times New Roman" w:eastAsia="Times New Roman" w:hAnsi="Times New Roman" w:cs="Times New Roman"/>
          <w:color w:val="000000"/>
          <w:sz w:val="28"/>
          <w:szCs w:val="28"/>
        </w:rPr>
        <w:t>За отчетный период было скорректировано</w:t>
      </w:r>
      <w:r>
        <w:rPr>
          <w:rFonts w:ascii="Times New Roman" w:eastAsia="Times New Roman" w:hAnsi="Times New Roman" w:cs="Times New Roman"/>
          <w:color w:val="000000"/>
          <w:sz w:val="28"/>
          <w:szCs w:val="28"/>
        </w:rPr>
        <w:t xml:space="preserve"> 16,5% расходов и 15% </w:t>
      </w:r>
      <w:r w:rsidR="00352FB3">
        <w:rPr>
          <w:rFonts w:ascii="Times New Roman" w:eastAsia="Times New Roman" w:hAnsi="Times New Roman" w:cs="Times New Roman"/>
          <w:color w:val="000000"/>
          <w:sz w:val="28"/>
          <w:szCs w:val="28"/>
        </w:rPr>
        <w:t>доходов</w:t>
      </w:r>
      <w:r>
        <w:rPr>
          <w:rFonts w:ascii="Times New Roman" w:eastAsia="Times New Roman" w:hAnsi="Times New Roman" w:cs="Times New Roman"/>
          <w:color w:val="000000"/>
          <w:sz w:val="28"/>
          <w:szCs w:val="28"/>
        </w:rPr>
        <w:t xml:space="preserve">. </w:t>
      </w:r>
    </w:p>
    <w:p w14:paraId="58D946F6" w14:textId="03165E40" w:rsidR="00C55963" w:rsidRDefault="00352FB3" w:rsidP="00AE351D">
      <w:pPr>
        <w:pBdr>
          <w:top w:val="nil"/>
          <w:left w:val="nil"/>
          <w:bottom w:val="nil"/>
          <w:right w:val="nil"/>
          <w:between w:val="nil"/>
        </w:pBdr>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Доходы</w:t>
      </w:r>
      <w:r w:rsidR="00CE4113">
        <w:rPr>
          <w:rFonts w:ascii="Times New Roman" w:eastAsia="Times New Roman" w:hAnsi="Times New Roman" w:cs="Times New Roman"/>
          <w:color w:val="000000"/>
          <w:sz w:val="28"/>
          <w:szCs w:val="28"/>
        </w:rPr>
        <w:t xml:space="preserve"> республиканск</w:t>
      </w:r>
      <w:r>
        <w:rPr>
          <w:rFonts w:ascii="Times New Roman" w:eastAsia="Times New Roman" w:hAnsi="Times New Roman" w:cs="Times New Roman"/>
          <w:color w:val="000000"/>
          <w:sz w:val="28"/>
          <w:szCs w:val="28"/>
        </w:rPr>
        <w:t>ого</w:t>
      </w:r>
      <w:r w:rsidR="00CE4113">
        <w:rPr>
          <w:rFonts w:ascii="Times New Roman" w:eastAsia="Times New Roman" w:hAnsi="Times New Roman" w:cs="Times New Roman"/>
          <w:color w:val="000000"/>
          <w:sz w:val="28"/>
          <w:szCs w:val="28"/>
        </w:rPr>
        <w:t xml:space="preserve"> бюджет</w:t>
      </w:r>
      <w:r>
        <w:rPr>
          <w:rFonts w:ascii="Times New Roman" w:eastAsia="Times New Roman" w:hAnsi="Times New Roman" w:cs="Times New Roman"/>
          <w:color w:val="000000"/>
          <w:sz w:val="28"/>
          <w:szCs w:val="28"/>
        </w:rPr>
        <w:t>а были</w:t>
      </w:r>
      <w:r w:rsidR="00CE4113">
        <w:rPr>
          <w:rFonts w:ascii="Times New Roman" w:eastAsia="Times New Roman" w:hAnsi="Times New Roman" w:cs="Times New Roman"/>
          <w:color w:val="000000"/>
          <w:sz w:val="28"/>
          <w:szCs w:val="28"/>
        </w:rPr>
        <w:t xml:space="preserve"> исполнены с увеличением на 24%</w:t>
      </w:r>
      <w:r>
        <w:rPr>
          <w:rFonts w:ascii="Times New Roman" w:eastAsia="Times New Roman" w:hAnsi="Times New Roman" w:cs="Times New Roman"/>
          <w:color w:val="000000"/>
          <w:sz w:val="28"/>
          <w:szCs w:val="28"/>
        </w:rPr>
        <w:t xml:space="preserve"> к 2021 г.</w:t>
      </w:r>
      <w:r w:rsidR="00CE4113">
        <w:rPr>
          <w:rFonts w:ascii="Times New Roman" w:eastAsia="Times New Roman" w:hAnsi="Times New Roman" w:cs="Times New Roman"/>
          <w:color w:val="000000"/>
          <w:sz w:val="28"/>
          <w:szCs w:val="28"/>
        </w:rPr>
        <w:t xml:space="preserve">, треть из которых обеспечена за счет роста экономики. </w:t>
      </w:r>
      <w:r w:rsidRPr="00352FB3">
        <w:rPr>
          <w:rFonts w:ascii="Times New Roman" w:eastAsia="Times New Roman" w:hAnsi="Times New Roman" w:cs="Times New Roman"/>
          <w:color w:val="000000"/>
          <w:sz w:val="28"/>
          <w:szCs w:val="28"/>
        </w:rPr>
        <w:t>За последние три года тенденция роста доходов республиканского бюджета укрепилась, причем основная часть прироста приходится на налоговые поступления и трансферты</w:t>
      </w:r>
      <w:r w:rsidR="00CE4113">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включая средств</w:t>
      </w:r>
      <w:r w:rsidR="00CE4113">
        <w:rPr>
          <w:rFonts w:ascii="Times New Roman" w:eastAsia="Times New Roman" w:hAnsi="Times New Roman" w:cs="Times New Roman"/>
          <w:color w:val="000000"/>
          <w:sz w:val="28"/>
          <w:szCs w:val="28"/>
        </w:rPr>
        <w:t xml:space="preserve"> Национального фонда. </w:t>
      </w:r>
    </w:p>
    <w:p w14:paraId="429713CC" w14:textId="49871232" w:rsidR="00C55963" w:rsidRDefault="00CE4113" w:rsidP="00AE351D">
      <w:pPr>
        <w:pBdr>
          <w:top w:val="nil"/>
          <w:left w:val="nil"/>
          <w:bottom w:val="nil"/>
          <w:right w:val="nil"/>
          <w:between w:val="nil"/>
        </w:pBdr>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В 2022 году </w:t>
      </w:r>
      <w:r w:rsidR="003128CC">
        <w:rPr>
          <w:rFonts w:ascii="Times New Roman" w:eastAsia="Times New Roman" w:hAnsi="Times New Roman" w:cs="Times New Roman"/>
          <w:color w:val="000000"/>
          <w:sz w:val="28"/>
          <w:szCs w:val="28"/>
        </w:rPr>
        <w:t xml:space="preserve">также была </w:t>
      </w:r>
      <w:r>
        <w:rPr>
          <w:rFonts w:ascii="Times New Roman" w:eastAsia="Times New Roman" w:hAnsi="Times New Roman" w:cs="Times New Roman"/>
          <w:color w:val="000000"/>
          <w:sz w:val="28"/>
          <w:szCs w:val="28"/>
        </w:rPr>
        <w:t>проблем</w:t>
      </w:r>
      <w:r w:rsidR="003128CC">
        <w:rPr>
          <w:rFonts w:ascii="Times New Roman" w:eastAsia="Times New Roman" w:hAnsi="Times New Roman" w:cs="Times New Roman"/>
          <w:color w:val="000000"/>
          <w:sz w:val="28"/>
          <w:szCs w:val="28"/>
        </w:rPr>
        <w:t>а</w:t>
      </w:r>
      <w:r>
        <w:rPr>
          <w:rFonts w:ascii="Times New Roman" w:eastAsia="Times New Roman" w:hAnsi="Times New Roman" w:cs="Times New Roman"/>
          <w:color w:val="000000"/>
          <w:sz w:val="28"/>
          <w:szCs w:val="28"/>
        </w:rPr>
        <w:t xml:space="preserve"> некачественного прогнозирования </w:t>
      </w:r>
      <w:r w:rsidR="003128CC">
        <w:rPr>
          <w:rFonts w:ascii="Times New Roman" w:eastAsia="Times New Roman" w:hAnsi="Times New Roman" w:cs="Times New Roman"/>
          <w:color w:val="000000"/>
          <w:sz w:val="28"/>
          <w:szCs w:val="28"/>
        </w:rPr>
        <w:t xml:space="preserve">налоговых </w:t>
      </w:r>
      <w:r>
        <w:rPr>
          <w:rFonts w:ascii="Times New Roman" w:eastAsia="Times New Roman" w:hAnsi="Times New Roman" w:cs="Times New Roman"/>
          <w:color w:val="000000"/>
          <w:sz w:val="28"/>
          <w:szCs w:val="28"/>
        </w:rPr>
        <w:t>параметров</w:t>
      </w:r>
      <w:r w:rsidR="003128CC">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в республиканск</w:t>
      </w:r>
      <w:r w:rsidR="003128CC">
        <w:rPr>
          <w:rFonts w:ascii="Times New Roman" w:eastAsia="Times New Roman" w:hAnsi="Times New Roman" w:cs="Times New Roman"/>
          <w:color w:val="000000"/>
          <w:sz w:val="28"/>
          <w:szCs w:val="28"/>
        </w:rPr>
        <w:t xml:space="preserve">ом </w:t>
      </w:r>
      <w:r>
        <w:rPr>
          <w:rFonts w:ascii="Times New Roman" w:eastAsia="Times New Roman" w:hAnsi="Times New Roman" w:cs="Times New Roman"/>
          <w:color w:val="000000"/>
          <w:sz w:val="28"/>
          <w:szCs w:val="28"/>
        </w:rPr>
        <w:t>бюджет</w:t>
      </w:r>
      <w:r w:rsidR="003128CC">
        <w:rPr>
          <w:rFonts w:ascii="Times New Roman" w:eastAsia="Times New Roman" w:hAnsi="Times New Roman" w:cs="Times New Roman"/>
          <w:color w:val="000000"/>
          <w:sz w:val="28"/>
          <w:szCs w:val="28"/>
        </w:rPr>
        <w:t>е</w:t>
      </w:r>
      <w:r>
        <w:rPr>
          <w:rFonts w:ascii="Times New Roman" w:eastAsia="Times New Roman" w:hAnsi="Times New Roman" w:cs="Times New Roman"/>
          <w:color w:val="000000"/>
          <w:sz w:val="28"/>
          <w:szCs w:val="28"/>
        </w:rPr>
        <w:t xml:space="preserve">. </w:t>
      </w:r>
      <w:r w:rsidR="003128CC" w:rsidRPr="003128CC">
        <w:rPr>
          <w:rFonts w:ascii="Times New Roman" w:eastAsia="Times New Roman" w:hAnsi="Times New Roman" w:cs="Times New Roman"/>
          <w:color w:val="000000"/>
          <w:sz w:val="28"/>
          <w:szCs w:val="28"/>
        </w:rPr>
        <w:t xml:space="preserve">Как следствие, прогноз по </w:t>
      </w:r>
      <w:r w:rsidR="003128CC">
        <w:rPr>
          <w:rFonts w:ascii="Times New Roman" w:eastAsia="Times New Roman" w:hAnsi="Times New Roman" w:cs="Times New Roman"/>
          <w:color w:val="000000"/>
          <w:sz w:val="28"/>
          <w:szCs w:val="28"/>
        </w:rPr>
        <w:t>КПН</w:t>
      </w:r>
      <w:r w:rsidR="003128CC" w:rsidRPr="003128CC">
        <w:rPr>
          <w:rFonts w:ascii="Times New Roman" w:eastAsia="Times New Roman" w:hAnsi="Times New Roman" w:cs="Times New Roman"/>
          <w:color w:val="000000"/>
          <w:sz w:val="28"/>
          <w:szCs w:val="28"/>
        </w:rPr>
        <w:t xml:space="preserve"> был занижен на 308 млрд</w:t>
      </w:r>
      <w:r w:rsidR="003D5025">
        <w:rPr>
          <w:rFonts w:ascii="Times New Roman" w:eastAsia="Times New Roman" w:hAnsi="Times New Roman" w:cs="Times New Roman"/>
          <w:color w:val="000000"/>
          <w:sz w:val="28"/>
          <w:szCs w:val="28"/>
          <w:lang w:val="kk-KZ"/>
        </w:rPr>
        <w:t>.</w:t>
      </w:r>
      <w:r w:rsidR="003128CC" w:rsidRPr="003128CC">
        <w:rPr>
          <w:rFonts w:ascii="Times New Roman" w:eastAsia="Times New Roman" w:hAnsi="Times New Roman" w:cs="Times New Roman"/>
          <w:color w:val="000000"/>
          <w:sz w:val="28"/>
          <w:szCs w:val="28"/>
        </w:rPr>
        <w:t xml:space="preserve"> тенге</w:t>
      </w:r>
      <w:r w:rsidR="003128CC">
        <w:rPr>
          <w:rFonts w:ascii="Times New Roman" w:eastAsia="Times New Roman" w:hAnsi="Times New Roman" w:cs="Times New Roman"/>
          <w:color w:val="000000"/>
          <w:sz w:val="28"/>
          <w:szCs w:val="28"/>
        </w:rPr>
        <w:t>, из-за чего план был исполнен на 100,5%.</w:t>
      </w:r>
      <w:r>
        <w:rPr>
          <w:rFonts w:ascii="Times New Roman" w:eastAsia="Times New Roman" w:hAnsi="Times New Roman" w:cs="Times New Roman"/>
          <w:color w:val="000000"/>
          <w:sz w:val="28"/>
          <w:szCs w:val="28"/>
        </w:rPr>
        <w:t xml:space="preserve"> </w:t>
      </w:r>
      <w:r w:rsidR="003128CC" w:rsidRPr="003128CC">
        <w:rPr>
          <w:rFonts w:ascii="Times New Roman" w:eastAsia="Times New Roman" w:hAnsi="Times New Roman" w:cs="Times New Roman"/>
          <w:color w:val="000000"/>
          <w:sz w:val="28"/>
          <w:szCs w:val="28"/>
        </w:rPr>
        <w:t>Однако при правильном прогнозировании доходов этот план не был бы выполнен.</w:t>
      </w:r>
    </w:p>
    <w:p w14:paraId="23C27A75" w14:textId="139FEA85" w:rsidR="003128CC" w:rsidRDefault="003128CC" w:rsidP="00AE351D">
      <w:pPr>
        <w:pBdr>
          <w:top w:val="nil"/>
          <w:left w:val="nil"/>
          <w:bottom w:val="nil"/>
          <w:right w:val="nil"/>
          <w:between w:val="nil"/>
        </w:pBdr>
        <w:ind w:firstLine="709"/>
        <w:jc w:val="both"/>
        <w:rPr>
          <w:rFonts w:ascii="Times New Roman" w:eastAsia="Times New Roman" w:hAnsi="Times New Roman" w:cs="Times New Roman"/>
          <w:color w:val="000000"/>
          <w:sz w:val="28"/>
          <w:szCs w:val="28"/>
        </w:rPr>
      </w:pPr>
      <w:r w:rsidRPr="003128CC">
        <w:rPr>
          <w:rFonts w:ascii="Times New Roman" w:eastAsia="Times New Roman" w:hAnsi="Times New Roman" w:cs="Times New Roman"/>
          <w:color w:val="000000"/>
          <w:sz w:val="28"/>
          <w:szCs w:val="28"/>
        </w:rPr>
        <w:t xml:space="preserve">Рекомендации </w:t>
      </w:r>
      <w:r>
        <w:rPr>
          <w:rFonts w:ascii="Times New Roman" w:eastAsia="Times New Roman" w:hAnsi="Times New Roman" w:cs="Times New Roman"/>
          <w:color w:val="000000"/>
          <w:sz w:val="28"/>
          <w:szCs w:val="28"/>
        </w:rPr>
        <w:t>ВАП</w:t>
      </w:r>
      <w:r w:rsidRPr="003128CC">
        <w:rPr>
          <w:rFonts w:ascii="Times New Roman" w:eastAsia="Times New Roman" w:hAnsi="Times New Roman" w:cs="Times New Roman"/>
          <w:color w:val="000000"/>
          <w:sz w:val="28"/>
          <w:szCs w:val="28"/>
        </w:rPr>
        <w:t>, поддержанные депутатами, по изменению методологии прогнозирования доходов были реализованы в 2023 году и должны повлиять на доходную часть республиканского бюджета на 2024-2026 годы</w:t>
      </w:r>
      <w:r>
        <w:rPr>
          <w:rFonts w:ascii="Times New Roman" w:eastAsia="Times New Roman" w:hAnsi="Times New Roman" w:cs="Times New Roman"/>
          <w:color w:val="000000"/>
          <w:sz w:val="28"/>
          <w:szCs w:val="28"/>
        </w:rPr>
        <w:t>.</w:t>
      </w:r>
    </w:p>
    <w:p w14:paraId="69CEADD6" w14:textId="102B085B" w:rsidR="00C55963" w:rsidRDefault="003128CC" w:rsidP="00AE351D">
      <w:pPr>
        <w:pBdr>
          <w:top w:val="nil"/>
          <w:left w:val="nil"/>
          <w:bottom w:val="nil"/>
          <w:right w:val="nil"/>
          <w:between w:val="nil"/>
        </w:pBdr>
        <w:ind w:firstLine="709"/>
        <w:jc w:val="both"/>
        <w:rPr>
          <w:rFonts w:ascii="Times New Roman" w:eastAsia="Times New Roman" w:hAnsi="Times New Roman" w:cs="Times New Roman"/>
          <w:color w:val="000000"/>
          <w:sz w:val="28"/>
          <w:szCs w:val="28"/>
        </w:rPr>
      </w:pPr>
      <w:r w:rsidRPr="003128CC">
        <w:rPr>
          <w:rFonts w:ascii="Times New Roman" w:eastAsia="Times New Roman" w:hAnsi="Times New Roman" w:cs="Times New Roman"/>
          <w:color w:val="000000"/>
          <w:sz w:val="28"/>
          <w:szCs w:val="28"/>
        </w:rPr>
        <w:t>Как и прежде, часть декабрьского платежа по КПН была перенесена на январь 2023 года (в размере 250 млрд</w:t>
      </w:r>
      <w:r w:rsidR="003D5025">
        <w:rPr>
          <w:rFonts w:ascii="Times New Roman" w:eastAsia="Times New Roman" w:hAnsi="Times New Roman" w:cs="Times New Roman"/>
          <w:color w:val="000000"/>
          <w:sz w:val="28"/>
          <w:szCs w:val="28"/>
          <w:lang w:val="kk-KZ"/>
        </w:rPr>
        <w:t>.</w:t>
      </w:r>
      <w:r w:rsidRPr="003128CC">
        <w:rPr>
          <w:rFonts w:ascii="Times New Roman" w:eastAsia="Times New Roman" w:hAnsi="Times New Roman" w:cs="Times New Roman"/>
          <w:color w:val="000000"/>
          <w:sz w:val="28"/>
          <w:szCs w:val="28"/>
        </w:rPr>
        <w:t xml:space="preserve"> тенге), чтобы сгладить недопрогнозирование.</w:t>
      </w:r>
      <w:r w:rsidR="00CE4113">
        <w:rPr>
          <w:rFonts w:ascii="Times New Roman" w:eastAsia="Times New Roman" w:hAnsi="Times New Roman" w:cs="Times New Roman"/>
          <w:color w:val="000000"/>
          <w:sz w:val="28"/>
          <w:szCs w:val="28"/>
        </w:rPr>
        <w:t xml:space="preserve"> </w:t>
      </w:r>
    </w:p>
    <w:p w14:paraId="38EFD956" w14:textId="5DEC33AB" w:rsidR="00C55963" w:rsidRDefault="003128CC" w:rsidP="00AE351D">
      <w:pPr>
        <w:pBdr>
          <w:top w:val="nil"/>
          <w:left w:val="nil"/>
          <w:bottom w:val="nil"/>
          <w:right w:val="nil"/>
          <w:between w:val="nil"/>
        </w:pBdr>
        <w:ind w:firstLine="709"/>
        <w:jc w:val="both"/>
        <w:rPr>
          <w:rFonts w:ascii="Times New Roman" w:eastAsia="Times New Roman" w:hAnsi="Times New Roman" w:cs="Times New Roman"/>
          <w:color w:val="000000"/>
          <w:sz w:val="28"/>
          <w:szCs w:val="28"/>
        </w:rPr>
      </w:pPr>
      <w:r w:rsidRPr="003128CC">
        <w:rPr>
          <w:rFonts w:ascii="Times New Roman" w:eastAsia="Times New Roman" w:hAnsi="Times New Roman" w:cs="Times New Roman"/>
          <w:color w:val="000000"/>
          <w:sz w:val="28"/>
          <w:szCs w:val="28"/>
        </w:rPr>
        <w:t xml:space="preserve">Недополученные доходы бюджета от налоговых льгот на 2018-2021 годы, по оценке </w:t>
      </w:r>
      <w:r>
        <w:rPr>
          <w:rFonts w:ascii="Times New Roman" w:eastAsia="Times New Roman" w:hAnsi="Times New Roman" w:cs="Times New Roman"/>
          <w:color w:val="000000"/>
          <w:sz w:val="28"/>
          <w:szCs w:val="28"/>
        </w:rPr>
        <w:t>ВАП</w:t>
      </w:r>
      <w:r w:rsidRPr="003128CC">
        <w:rPr>
          <w:rFonts w:ascii="Times New Roman" w:eastAsia="Times New Roman" w:hAnsi="Times New Roman" w:cs="Times New Roman"/>
          <w:color w:val="000000"/>
          <w:sz w:val="28"/>
          <w:szCs w:val="28"/>
        </w:rPr>
        <w:t>, составили 30 417,7 млрд</w:t>
      </w:r>
      <w:r w:rsidR="003D5025">
        <w:rPr>
          <w:rFonts w:ascii="Times New Roman" w:eastAsia="Times New Roman" w:hAnsi="Times New Roman" w:cs="Times New Roman"/>
          <w:color w:val="000000"/>
          <w:sz w:val="28"/>
          <w:szCs w:val="28"/>
          <w:lang w:val="kk-KZ"/>
        </w:rPr>
        <w:t>.</w:t>
      </w:r>
      <w:r w:rsidRPr="003128CC">
        <w:rPr>
          <w:rFonts w:ascii="Times New Roman" w:eastAsia="Times New Roman" w:hAnsi="Times New Roman" w:cs="Times New Roman"/>
          <w:color w:val="000000"/>
          <w:sz w:val="28"/>
          <w:szCs w:val="28"/>
        </w:rPr>
        <w:t xml:space="preserve"> тенге.</w:t>
      </w:r>
      <w:r w:rsidR="00CE4113">
        <w:rPr>
          <w:rFonts w:ascii="Times New Roman" w:eastAsia="Times New Roman" w:hAnsi="Times New Roman" w:cs="Times New Roman"/>
          <w:color w:val="000000"/>
          <w:sz w:val="28"/>
          <w:szCs w:val="28"/>
        </w:rPr>
        <w:t xml:space="preserve"> </w:t>
      </w:r>
    </w:p>
    <w:p w14:paraId="647195FA" w14:textId="08A25829" w:rsidR="00C55963" w:rsidRDefault="009A1084" w:rsidP="00AE351D">
      <w:pPr>
        <w:pBdr>
          <w:top w:val="nil"/>
          <w:left w:val="nil"/>
          <w:bottom w:val="nil"/>
          <w:right w:val="nil"/>
          <w:between w:val="nil"/>
        </w:pBdr>
        <w:ind w:firstLine="709"/>
        <w:jc w:val="both"/>
        <w:rPr>
          <w:rFonts w:ascii="Times New Roman" w:eastAsia="Times New Roman" w:hAnsi="Times New Roman" w:cs="Times New Roman"/>
          <w:color w:val="000000"/>
          <w:sz w:val="28"/>
          <w:szCs w:val="28"/>
        </w:rPr>
      </w:pPr>
      <w:r w:rsidRPr="009A1084">
        <w:rPr>
          <w:rFonts w:ascii="Times New Roman" w:eastAsia="Times New Roman" w:hAnsi="Times New Roman" w:cs="Times New Roman"/>
          <w:color w:val="000000"/>
          <w:sz w:val="28"/>
          <w:szCs w:val="28"/>
        </w:rPr>
        <w:t xml:space="preserve">В Налоговом кодексе не определено понятие </w:t>
      </w:r>
      <w:r>
        <w:rPr>
          <w:rFonts w:ascii="Times New Roman" w:eastAsia="Times New Roman" w:hAnsi="Times New Roman" w:cs="Times New Roman"/>
          <w:color w:val="000000"/>
          <w:sz w:val="28"/>
          <w:szCs w:val="28"/>
        </w:rPr>
        <w:t>«</w:t>
      </w:r>
      <w:r w:rsidRPr="009A1084">
        <w:rPr>
          <w:rFonts w:ascii="Times New Roman" w:eastAsia="Times New Roman" w:hAnsi="Times New Roman" w:cs="Times New Roman"/>
          <w:color w:val="000000"/>
          <w:sz w:val="28"/>
          <w:szCs w:val="28"/>
        </w:rPr>
        <w:t>налоговые льготы</w:t>
      </w:r>
      <w:r>
        <w:rPr>
          <w:rFonts w:ascii="Times New Roman" w:eastAsia="Times New Roman" w:hAnsi="Times New Roman" w:cs="Times New Roman"/>
          <w:color w:val="000000"/>
          <w:sz w:val="28"/>
          <w:szCs w:val="28"/>
        </w:rPr>
        <w:t>»</w:t>
      </w:r>
      <w:r w:rsidRPr="009A1084">
        <w:rPr>
          <w:rFonts w:ascii="Times New Roman" w:eastAsia="Times New Roman" w:hAnsi="Times New Roman" w:cs="Times New Roman"/>
          <w:color w:val="000000"/>
          <w:sz w:val="28"/>
          <w:szCs w:val="28"/>
        </w:rPr>
        <w:t>, а также четко не определен перечень таких льгот. Компетентные государственные органы не располагают объективной информацией о фактических потерях бюджета, связанных с налоговыми льготами.</w:t>
      </w:r>
      <w:r w:rsidR="00CE4113">
        <w:rPr>
          <w:rFonts w:ascii="Times New Roman" w:eastAsia="Times New Roman" w:hAnsi="Times New Roman" w:cs="Times New Roman"/>
          <w:color w:val="000000"/>
          <w:sz w:val="28"/>
          <w:szCs w:val="28"/>
        </w:rPr>
        <w:t xml:space="preserve"> </w:t>
      </w:r>
    </w:p>
    <w:p w14:paraId="74937A93" w14:textId="3ADE4049" w:rsidR="00C55963" w:rsidRDefault="00CE4113" w:rsidP="00AE351D">
      <w:pPr>
        <w:pBdr>
          <w:top w:val="nil"/>
          <w:left w:val="nil"/>
          <w:bottom w:val="nil"/>
          <w:right w:val="nil"/>
          <w:between w:val="nil"/>
        </w:pBdr>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Соответственно, </w:t>
      </w:r>
      <w:r w:rsidR="009A1084" w:rsidRPr="009A1084">
        <w:rPr>
          <w:rFonts w:ascii="Times New Roman" w:eastAsia="Times New Roman" w:hAnsi="Times New Roman" w:cs="Times New Roman"/>
          <w:color w:val="000000"/>
          <w:sz w:val="28"/>
          <w:szCs w:val="28"/>
        </w:rPr>
        <w:t>существующая система предоставления, продления, отмены и мониторинга налоговых льгот нуждается в совершенствовании.</w:t>
      </w:r>
      <w:r>
        <w:rPr>
          <w:rFonts w:ascii="Times New Roman" w:eastAsia="Times New Roman" w:hAnsi="Times New Roman" w:cs="Times New Roman"/>
          <w:color w:val="000000"/>
          <w:sz w:val="28"/>
          <w:szCs w:val="28"/>
        </w:rPr>
        <w:t xml:space="preserve"> </w:t>
      </w:r>
      <w:r w:rsidR="009A1084" w:rsidRPr="009A1084">
        <w:rPr>
          <w:rFonts w:ascii="Times New Roman" w:eastAsia="Times New Roman" w:hAnsi="Times New Roman" w:cs="Times New Roman"/>
          <w:color w:val="000000"/>
          <w:sz w:val="28"/>
          <w:szCs w:val="28"/>
        </w:rPr>
        <w:t>Существуют невостребованные налоговые льготы и налоговые льготы индивидуального характера, противоречащие принципу справедливости налогообложения.</w:t>
      </w:r>
      <w:r>
        <w:rPr>
          <w:rFonts w:ascii="Times New Roman" w:eastAsia="Times New Roman" w:hAnsi="Times New Roman" w:cs="Times New Roman"/>
          <w:color w:val="000000"/>
          <w:sz w:val="28"/>
          <w:szCs w:val="28"/>
        </w:rPr>
        <w:t xml:space="preserve"> </w:t>
      </w:r>
    </w:p>
    <w:p w14:paraId="58D242AD" w14:textId="3294B6F1" w:rsidR="00C55963" w:rsidRDefault="009A1084" w:rsidP="00AE351D">
      <w:pPr>
        <w:pBdr>
          <w:top w:val="nil"/>
          <w:left w:val="nil"/>
          <w:bottom w:val="nil"/>
          <w:right w:val="nil"/>
          <w:between w:val="nil"/>
        </w:pBdr>
        <w:ind w:firstLine="709"/>
        <w:jc w:val="both"/>
        <w:rPr>
          <w:rFonts w:ascii="Times New Roman" w:eastAsia="Times New Roman" w:hAnsi="Times New Roman" w:cs="Times New Roman"/>
          <w:color w:val="000000"/>
          <w:sz w:val="28"/>
          <w:szCs w:val="28"/>
        </w:rPr>
      </w:pPr>
      <w:r w:rsidRPr="009A1084">
        <w:rPr>
          <w:rFonts w:ascii="Times New Roman" w:eastAsia="Times New Roman" w:hAnsi="Times New Roman" w:cs="Times New Roman"/>
          <w:color w:val="000000"/>
          <w:sz w:val="28"/>
          <w:szCs w:val="28"/>
        </w:rPr>
        <w:t xml:space="preserve">Отсутствует систематическая оценка эффекта от их применения в отрасли или в экономике в целом. Соответствующие нормативные акты, основанные на рекомендациях </w:t>
      </w:r>
      <w:r>
        <w:rPr>
          <w:rFonts w:ascii="Times New Roman" w:eastAsia="Times New Roman" w:hAnsi="Times New Roman" w:cs="Times New Roman"/>
          <w:color w:val="000000"/>
          <w:sz w:val="28"/>
          <w:szCs w:val="28"/>
        </w:rPr>
        <w:t>ВАП</w:t>
      </w:r>
      <w:r w:rsidRPr="009A1084">
        <w:rPr>
          <w:rFonts w:ascii="Times New Roman" w:eastAsia="Times New Roman" w:hAnsi="Times New Roman" w:cs="Times New Roman"/>
          <w:color w:val="000000"/>
          <w:sz w:val="28"/>
          <w:szCs w:val="28"/>
        </w:rPr>
        <w:t>, были утверждены лишь недавно, в 2021 году.</w:t>
      </w:r>
      <w:r w:rsidR="00CE4113">
        <w:rPr>
          <w:rFonts w:ascii="Times New Roman" w:eastAsia="Times New Roman" w:hAnsi="Times New Roman" w:cs="Times New Roman"/>
          <w:color w:val="000000"/>
          <w:sz w:val="28"/>
          <w:szCs w:val="28"/>
        </w:rPr>
        <w:t xml:space="preserve"> </w:t>
      </w:r>
      <w:r w:rsidRPr="009A1084">
        <w:rPr>
          <w:rFonts w:ascii="Times New Roman" w:eastAsia="Times New Roman" w:hAnsi="Times New Roman" w:cs="Times New Roman"/>
          <w:color w:val="000000"/>
          <w:sz w:val="28"/>
          <w:szCs w:val="28"/>
        </w:rPr>
        <w:t>Однако в регламенте не отражен подход к анализу, не прописан ряд мер и порядок их реализации.</w:t>
      </w:r>
      <w:r w:rsidR="00CE4113">
        <w:rPr>
          <w:rFonts w:ascii="Times New Roman" w:eastAsia="Times New Roman" w:hAnsi="Times New Roman" w:cs="Times New Roman"/>
          <w:color w:val="000000"/>
          <w:sz w:val="28"/>
          <w:szCs w:val="28"/>
        </w:rPr>
        <w:t xml:space="preserve"> </w:t>
      </w:r>
    </w:p>
    <w:p w14:paraId="1554C8A2" w14:textId="13A33ED7" w:rsidR="00C55963" w:rsidRDefault="00BA3036" w:rsidP="00AE351D">
      <w:pPr>
        <w:pBdr>
          <w:top w:val="nil"/>
          <w:left w:val="nil"/>
          <w:bottom w:val="nil"/>
          <w:right w:val="nil"/>
          <w:between w:val="nil"/>
        </w:pBdr>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Из-за</w:t>
      </w:r>
      <w:r w:rsidR="00CE4113">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с</w:t>
      </w:r>
      <w:r w:rsidRPr="00BA3036">
        <w:rPr>
          <w:rFonts w:ascii="Times New Roman" w:eastAsia="Times New Roman" w:hAnsi="Times New Roman" w:cs="Times New Roman"/>
          <w:color w:val="000000"/>
          <w:sz w:val="28"/>
          <w:szCs w:val="28"/>
        </w:rPr>
        <w:t>лабой налоговой законодательной базы отмечается неэффективность налогового администрирования</w:t>
      </w:r>
      <w:r>
        <w:rPr>
          <w:rFonts w:ascii="Times New Roman" w:eastAsia="Times New Roman" w:hAnsi="Times New Roman" w:cs="Times New Roman"/>
          <w:color w:val="000000"/>
          <w:sz w:val="28"/>
          <w:szCs w:val="28"/>
        </w:rPr>
        <w:t>:</w:t>
      </w:r>
      <w:r w:rsidR="00CE4113">
        <w:rPr>
          <w:rFonts w:ascii="Times New Roman" w:eastAsia="Times New Roman" w:hAnsi="Times New Roman" w:cs="Times New Roman"/>
          <w:color w:val="000000"/>
          <w:sz w:val="28"/>
          <w:szCs w:val="28"/>
        </w:rPr>
        <w:t xml:space="preserve"> </w:t>
      </w:r>
      <w:r w:rsidRPr="00BA3036">
        <w:rPr>
          <w:rFonts w:ascii="Times New Roman" w:eastAsia="Times New Roman" w:hAnsi="Times New Roman" w:cs="Times New Roman"/>
          <w:color w:val="000000"/>
          <w:sz w:val="28"/>
          <w:szCs w:val="28"/>
        </w:rPr>
        <w:t>за 20 лет признаны недействительными почти 6 000 регистраций налогоплательщиков, 27% из которых соответствуют обороту в 411,1 млрд</w:t>
      </w:r>
      <w:r w:rsidR="00D64CCC">
        <w:rPr>
          <w:rFonts w:ascii="Times New Roman" w:eastAsia="Times New Roman" w:hAnsi="Times New Roman" w:cs="Times New Roman"/>
          <w:color w:val="000000"/>
          <w:sz w:val="28"/>
          <w:szCs w:val="28"/>
          <w:lang w:val="kk-KZ"/>
        </w:rPr>
        <w:t>.</w:t>
      </w:r>
      <w:r w:rsidRPr="00BA3036">
        <w:rPr>
          <w:rFonts w:ascii="Times New Roman" w:eastAsia="Times New Roman" w:hAnsi="Times New Roman" w:cs="Times New Roman"/>
          <w:color w:val="000000"/>
          <w:sz w:val="28"/>
          <w:szCs w:val="28"/>
        </w:rPr>
        <w:t xml:space="preserve"> тенге в 2022 году.</w:t>
      </w:r>
      <w:r w:rsidR="00CE4113">
        <w:rPr>
          <w:rFonts w:ascii="Times New Roman" w:eastAsia="Times New Roman" w:hAnsi="Times New Roman" w:cs="Times New Roman"/>
          <w:color w:val="000000"/>
          <w:sz w:val="28"/>
          <w:szCs w:val="28"/>
        </w:rPr>
        <w:t xml:space="preserve"> </w:t>
      </w:r>
    </w:p>
    <w:p w14:paraId="70A1A3E6" w14:textId="7E6734B1" w:rsidR="00C55963" w:rsidRDefault="00BA3036" w:rsidP="00AE351D">
      <w:pPr>
        <w:pBdr>
          <w:top w:val="nil"/>
          <w:left w:val="nil"/>
          <w:bottom w:val="nil"/>
          <w:right w:val="nil"/>
          <w:between w:val="nil"/>
        </w:pBdr>
        <w:ind w:firstLine="709"/>
        <w:jc w:val="both"/>
        <w:rPr>
          <w:rFonts w:ascii="Times New Roman" w:eastAsia="Times New Roman" w:hAnsi="Times New Roman" w:cs="Times New Roman"/>
          <w:color w:val="000000"/>
          <w:sz w:val="28"/>
          <w:szCs w:val="28"/>
        </w:rPr>
      </w:pPr>
      <w:r w:rsidRPr="00BA3036">
        <w:rPr>
          <w:rFonts w:ascii="Times New Roman" w:eastAsia="Times New Roman" w:hAnsi="Times New Roman" w:cs="Times New Roman"/>
          <w:color w:val="000000"/>
          <w:sz w:val="28"/>
          <w:szCs w:val="28"/>
        </w:rPr>
        <w:t>Вопреки тенденции к снижению, в "зеркальной статистике" все еще наблюдается расхождение (импорт из Китая преобладает на 32,9%), что указывает на недостаточную эффективность принимаемых мер.</w:t>
      </w:r>
      <w:r w:rsidR="00CE4113">
        <w:rPr>
          <w:rFonts w:ascii="Times New Roman" w:eastAsia="Times New Roman" w:hAnsi="Times New Roman" w:cs="Times New Roman"/>
          <w:color w:val="000000"/>
          <w:sz w:val="28"/>
          <w:szCs w:val="28"/>
        </w:rPr>
        <w:t xml:space="preserve"> </w:t>
      </w:r>
    </w:p>
    <w:p w14:paraId="04199F7A" w14:textId="77777777" w:rsidR="00C55963" w:rsidRDefault="00CE4113" w:rsidP="00AE351D">
      <w:pPr>
        <w:pBdr>
          <w:top w:val="nil"/>
          <w:left w:val="nil"/>
          <w:bottom w:val="nil"/>
          <w:right w:val="nil"/>
          <w:between w:val="nil"/>
        </w:pBdr>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В следствии чего, Высшей аудиторской палатой были представлены следующие рекомендации: </w:t>
      </w:r>
    </w:p>
    <w:p w14:paraId="6607B49B" w14:textId="0C46B8C5" w:rsidR="00C55963" w:rsidRDefault="003D5025" w:rsidP="00AE351D">
      <w:pPr>
        <w:pBdr>
          <w:top w:val="nil"/>
          <w:left w:val="nil"/>
          <w:bottom w:val="nil"/>
          <w:right w:val="nil"/>
          <w:between w:val="nil"/>
        </w:pBdr>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r w:rsidR="00CE4113">
        <w:rPr>
          <w:rFonts w:ascii="Times New Roman" w:eastAsia="Times New Roman" w:hAnsi="Times New Roman" w:cs="Times New Roman"/>
          <w:color w:val="000000"/>
          <w:sz w:val="28"/>
          <w:szCs w:val="28"/>
        </w:rPr>
        <w:t xml:space="preserve"> </w:t>
      </w:r>
      <w:r w:rsidRPr="003A03B5">
        <w:rPr>
          <w:rFonts w:ascii="Times New Roman" w:eastAsia="Times New Roman" w:hAnsi="Times New Roman" w:cs="Times New Roman"/>
          <w:color w:val="000000"/>
          <w:sz w:val="28"/>
          <w:szCs w:val="28"/>
        </w:rPr>
        <w:t>в</w:t>
      </w:r>
      <w:r w:rsidR="003A03B5" w:rsidRPr="003A03B5">
        <w:rPr>
          <w:rFonts w:ascii="Times New Roman" w:eastAsia="Times New Roman" w:hAnsi="Times New Roman" w:cs="Times New Roman"/>
          <w:color w:val="000000"/>
          <w:sz w:val="28"/>
          <w:szCs w:val="28"/>
        </w:rPr>
        <w:t>ключить показатели "потенциального налога" и "налогового разрыва" в качестве целевых индикаторов результатов деятельности национальных налоговых органов</w:t>
      </w:r>
      <w:r w:rsidR="00CE4113">
        <w:rPr>
          <w:rFonts w:ascii="Times New Roman" w:eastAsia="Times New Roman" w:hAnsi="Times New Roman" w:cs="Times New Roman"/>
          <w:color w:val="000000"/>
          <w:sz w:val="28"/>
          <w:szCs w:val="28"/>
        </w:rPr>
        <w:t xml:space="preserve">; </w:t>
      </w:r>
    </w:p>
    <w:p w14:paraId="50A87B5E" w14:textId="72612952" w:rsidR="00C55963" w:rsidRDefault="003D5025" w:rsidP="00AE351D">
      <w:pPr>
        <w:pBdr>
          <w:top w:val="nil"/>
          <w:left w:val="nil"/>
          <w:bottom w:val="nil"/>
          <w:right w:val="nil"/>
          <w:between w:val="nil"/>
        </w:pBdr>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r w:rsidR="00CE4113">
        <w:rPr>
          <w:rFonts w:ascii="Times New Roman" w:eastAsia="Times New Roman" w:hAnsi="Times New Roman" w:cs="Times New Roman"/>
          <w:color w:val="000000"/>
          <w:sz w:val="28"/>
          <w:szCs w:val="28"/>
        </w:rPr>
        <w:t xml:space="preserve"> расширить формы налогово</w:t>
      </w:r>
      <w:r w:rsidR="003A03B5">
        <w:rPr>
          <w:rFonts w:ascii="Times New Roman" w:eastAsia="Times New Roman" w:hAnsi="Times New Roman" w:cs="Times New Roman"/>
          <w:color w:val="000000"/>
          <w:sz w:val="28"/>
          <w:szCs w:val="28"/>
        </w:rPr>
        <w:t>й</w:t>
      </w:r>
      <w:r w:rsidR="00CE4113">
        <w:rPr>
          <w:rFonts w:ascii="Times New Roman" w:eastAsia="Times New Roman" w:hAnsi="Times New Roman" w:cs="Times New Roman"/>
          <w:color w:val="000000"/>
          <w:sz w:val="28"/>
          <w:szCs w:val="28"/>
        </w:rPr>
        <w:t xml:space="preserve"> отчетности </w:t>
      </w:r>
      <w:r w:rsidR="003A03B5">
        <w:rPr>
          <w:rFonts w:ascii="Times New Roman" w:eastAsia="Times New Roman" w:hAnsi="Times New Roman" w:cs="Times New Roman"/>
          <w:color w:val="000000"/>
          <w:sz w:val="28"/>
          <w:szCs w:val="28"/>
        </w:rPr>
        <w:t>для</w:t>
      </w:r>
      <w:r w:rsidR="00CE4113">
        <w:rPr>
          <w:rFonts w:ascii="Times New Roman" w:eastAsia="Times New Roman" w:hAnsi="Times New Roman" w:cs="Times New Roman"/>
          <w:color w:val="000000"/>
          <w:sz w:val="28"/>
          <w:szCs w:val="28"/>
        </w:rPr>
        <w:t xml:space="preserve"> </w:t>
      </w:r>
      <w:r w:rsidR="003A03B5">
        <w:rPr>
          <w:rFonts w:ascii="Times New Roman" w:eastAsia="Times New Roman" w:hAnsi="Times New Roman" w:cs="Times New Roman"/>
          <w:color w:val="000000"/>
          <w:sz w:val="28"/>
          <w:szCs w:val="28"/>
        </w:rPr>
        <w:t>получения</w:t>
      </w:r>
      <w:r w:rsidR="00CE4113">
        <w:rPr>
          <w:rFonts w:ascii="Times New Roman" w:eastAsia="Times New Roman" w:hAnsi="Times New Roman" w:cs="Times New Roman"/>
          <w:color w:val="000000"/>
          <w:sz w:val="28"/>
          <w:szCs w:val="28"/>
        </w:rPr>
        <w:t xml:space="preserve"> полно</w:t>
      </w:r>
      <w:r w:rsidR="003A03B5">
        <w:rPr>
          <w:rFonts w:ascii="Times New Roman" w:eastAsia="Times New Roman" w:hAnsi="Times New Roman" w:cs="Times New Roman"/>
          <w:color w:val="000000"/>
          <w:sz w:val="28"/>
          <w:szCs w:val="28"/>
        </w:rPr>
        <w:t>й</w:t>
      </w:r>
      <w:r w:rsidR="00CE4113">
        <w:rPr>
          <w:rFonts w:ascii="Times New Roman" w:eastAsia="Times New Roman" w:hAnsi="Times New Roman" w:cs="Times New Roman"/>
          <w:color w:val="000000"/>
          <w:sz w:val="28"/>
          <w:szCs w:val="28"/>
        </w:rPr>
        <w:t xml:space="preserve"> информации для </w:t>
      </w:r>
      <w:r w:rsidR="003A03B5">
        <w:rPr>
          <w:rFonts w:ascii="Times New Roman" w:eastAsia="Times New Roman" w:hAnsi="Times New Roman" w:cs="Times New Roman"/>
          <w:color w:val="000000"/>
          <w:sz w:val="28"/>
          <w:szCs w:val="28"/>
        </w:rPr>
        <w:t>управления</w:t>
      </w:r>
      <w:r w:rsidR="00CE4113">
        <w:rPr>
          <w:rFonts w:ascii="Times New Roman" w:eastAsia="Times New Roman" w:hAnsi="Times New Roman" w:cs="Times New Roman"/>
          <w:color w:val="000000"/>
          <w:sz w:val="28"/>
          <w:szCs w:val="28"/>
        </w:rPr>
        <w:t xml:space="preserve"> </w:t>
      </w:r>
      <w:r w:rsidR="003A03B5">
        <w:rPr>
          <w:rFonts w:ascii="Times New Roman" w:eastAsia="Times New Roman" w:hAnsi="Times New Roman" w:cs="Times New Roman"/>
          <w:color w:val="000000"/>
          <w:sz w:val="28"/>
          <w:szCs w:val="28"/>
        </w:rPr>
        <w:t>выполнением</w:t>
      </w:r>
      <w:r w:rsidR="00CE4113">
        <w:rPr>
          <w:rFonts w:ascii="Times New Roman" w:eastAsia="Times New Roman" w:hAnsi="Times New Roman" w:cs="Times New Roman"/>
          <w:color w:val="000000"/>
          <w:sz w:val="28"/>
          <w:szCs w:val="28"/>
        </w:rPr>
        <w:t xml:space="preserve"> получателями государственно</w:t>
      </w:r>
      <w:r w:rsidR="003A03B5">
        <w:rPr>
          <w:rFonts w:ascii="Times New Roman" w:eastAsia="Times New Roman" w:hAnsi="Times New Roman" w:cs="Times New Roman"/>
          <w:color w:val="000000"/>
          <w:sz w:val="28"/>
          <w:szCs w:val="28"/>
        </w:rPr>
        <w:t>й</w:t>
      </w:r>
      <w:r w:rsidR="00CE4113">
        <w:rPr>
          <w:rFonts w:ascii="Times New Roman" w:eastAsia="Times New Roman" w:hAnsi="Times New Roman" w:cs="Times New Roman"/>
          <w:color w:val="000000"/>
          <w:sz w:val="28"/>
          <w:szCs w:val="28"/>
        </w:rPr>
        <w:t xml:space="preserve"> поддержки и преференций встречных обязательств; </w:t>
      </w:r>
    </w:p>
    <w:p w14:paraId="6A91B5EA" w14:textId="5268133B" w:rsidR="00C55963" w:rsidRDefault="003D5025" w:rsidP="00AE351D">
      <w:pPr>
        <w:pBdr>
          <w:top w:val="nil"/>
          <w:left w:val="nil"/>
          <w:bottom w:val="nil"/>
          <w:right w:val="nil"/>
          <w:between w:val="nil"/>
        </w:pBdr>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r w:rsidR="00CE4113">
        <w:rPr>
          <w:rFonts w:ascii="Times New Roman" w:eastAsia="Times New Roman" w:hAnsi="Times New Roman" w:cs="Times New Roman"/>
          <w:color w:val="000000"/>
          <w:sz w:val="28"/>
          <w:szCs w:val="28"/>
        </w:rPr>
        <w:t xml:space="preserve"> провести инвентаризацию </w:t>
      </w:r>
      <w:r w:rsidR="003A03B5">
        <w:rPr>
          <w:rFonts w:ascii="Times New Roman" w:eastAsia="Times New Roman" w:hAnsi="Times New Roman" w:cs="Times New Roman"/>
          <w:color w:val="000000"/>
          <w:sz w:val="28"/>
          <w:szCs w:val="28"/>
        </w:rPr>
        <w:t>существующих</w:t>
      </w:r>
      <w:r w:rsidR="00CE4113">
        <w:rPr>
          <w:rFonts w:ascii="Times New Roman" w:eastAsia="Times New Roman" w:hAnsi="Times New Roman" w:cs="Times New Roman"/>
          <w:color w:val="000000"/>
          <w:sz w:val="28"/>
          <w:szCs w:val="28"/>
        </w:rPr>
        <w:t xml:space="preserve"> налоговых льгот </w:t>
      </w:r>
      <w:r w:rsidR="003A03B5">
        <w:rPr>
          <w:rFonts w:ascii="Times New Roman" w:eastAsia="Times New Roman" w:hAnsi="Times New Roman" w:cs="Times New Roman"/>
          <w:color w:val="000000"/>
          <w:sz w:val="28"/>
          <w:szCs w:val="28"/>
        </w:rPr>
        <w:t>и ввести</w:t>
      </w:r>
      <w:r w:rsidR="00CE4113">
        <w:rPr>
          <w:rFonts w:ascii="Times New Roman" w:eastAsia="Times New Roman" w:hAnsi="Times New Roman" w:cs="Times New Roman"/>
          <w:color w:val="000000"/>
          <w:sz w:val="28"/>
          <w:szCs w:val="28"/>
        </w:rPr>
        <w:t xml:space="preserve"> их паспортизаци</w:t>
      </w:r>
      <w:r w:rsidR="003A03B5">
        <w:rPr>
          <w:rFonts w:ascii="Times New Roman" w:eastAsia="Times New Roman" w:hAnsi="Times New Roman" w:cs="Times New Roman"/>
          <w:color w:val="000000"/>
          <w:sz w:val="28"/>
          <w:szCs w:val="28"/>
        </w:rPr>
        <w:t>ю</w:t>
      </w:r>
      <w:r w:rsidR="00CE4113">
        <w:rPr>
          <w:rFonts w:ascii="Times New Roman" w:eastAsia="Times New Roman" w:hAnsi="Times New Roman" w:cs="Times New Roman"/>
          <w:color w:val="000000"/>
          <w:sz w:val="28"/>
          <w:szCs w:val="28"/>
        </w:rPr>
        <w:t xml:space="preserve">, </w:t>
      </w:r>
      <w:r w:rsidR="003A03B5">
        <w:rPr>
          <w:rFonts w:ascii="Times New Roman" w:eastAsia="Times New Roman" w:hAnsi="Times New Roman" w:cs="Times New Roman"/>
          <w:color w:val="000000"/>
          <w:sz w:val="28"/>
          <w:szCs w:val="28"/>
        </w:rPr>
        <w:t>разработать</w:t>
      </w:r>
      <w:r w:rsidR="00CE4113">
        <w:rPr>
          <w:rFonts w:ascii="Times New Roman" w:eastAsia="Times New Roman" w:hAnsi="Times New Roman" w:cs="Times New Roman"/>
          <w:color w:val="000000"/>
          <w:sz w:val="28"/>
          <w:szCs w:val="28"/>
        </w:rPr>
        <w:t xml:space="preserve"> подходы к формированию отчета о налоговых расходах с его включением в состав отчета об исполнении бюджета; </w:t>
      </w:r>
    </w:p>
    <w:p w14:paraId="72FCBA01" w14:textId="64BF7BC7" w:rsidR="00C55963" w:rsidRDefault="003D5025" w:rsidP="00AE351D">
      <w:pPr>
        <w:pBdr>
          <w:top w:val="nil"/>
          <w:left w:val="nil"/>
          <w:bottom w:val="nil"/>
          <w:right w:val="nil"/>
          <w:between w:val="nil"/>
        </w:pBdr>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r w:rsidR="00CE4113">
        <w:rPr>
          <w:rFonts w:ascii="Times New Roman" w:eastAsia="Times New Roman" w:hAnsi="Times New Roman" w:cs="Times New Roman"/>
          <w:color w:val="000000"/>
          <w:sz w:val="28"/>
          <w:szCs w:val="28"/>
        </w:rPr>
        <w:t xml:space="preserve"> </w:t>
      </w:r>
      <w:r w:rsidR="003A03B5" w:rsidRPr="003A03B5">
        <w:rPr>
          <w:rFonts w:ascii="Times New Roman" w:eastAsia="Times New Roman" w:hAnsi="Times New Roman" w:cs="Times New Roman"/>
          <w:color w:val="000000"/>
          <w:sz w:val="28"/>
          <w:szCs w:val="28"/>
        </w:rPr>
        <w:t>систематически оценивать эффективность налоговых стимулов и принимать решения о целесообразности их дальнейшего применения</w:t>
      </w:r>
      <w:r w:rsidR="00CE4113">
        <w:rPr>
          <w:rFonts w:ascii="Times New Roman" w:eastAsia="Times New Roman" w:hAnsi="Times New Roman" w:cs="Times New Roman"/>
          <w:color w:val="000000"/>
          <w:sz w:val="28"/>
          <w:szCs w:val="28"/>
        </w:rPr>
        <w:t xml:space="preserve">. </w:t>
      </w:r>
    </w:p>
    <w:p w14:paraId="6478BD0F" w14:textId="0C4120EB" w:rsidR="00C55963" w:rsidRDefault="00984C98" w:rsidP="00AE351D">
      <w:pPr>
        <w:pBdr>
          <w:top w:val="nil"/>
          <w:left w:val="nil"/>
          <w:bottom w:val="nil"/>
          <w:right w:val="nil"/>
          <w:between w:val="nil"/>
        </w:pBdr>
        <w:ind w:firstLine="709"/>
        <w:jc w:val="both"/>
        <w:rPr>
          <w:rFonts w:ascii="Times New Roman" w:eastAsia="Times New Roman" w:hAnsi="Times New Roman" w:cs="Times New Roman"/>
          <w:color w:val="000000"/>
          <w:sz w:val="28"/>
          <w:szCs w:val="28"/>
        </w:rPr>
      </w:pPr>
      <w:r w:rsidRPr="00984C98">
        <w:rPr>
          <w:rFonts w:ascii="Times New Roman" w:eastAsia="Times New Roman" w:hAnsi="Times New Roman" w:cs="Times New Roman"/>
          <w:color w:val="000000"/>
          <w:sz w:val="28"/>
          <w:szCs w:val="28"/>
        </w:rPr>
        <w:t>Социальная направленность республиканского бюджета 2022 года позволила государству в полной мере выполнить свои обязательства перед населением.</w:t>
      </w:r>
      <w:r>
        <w:rPr>
          <w:rFonts w:ascii="Times New Roman" w:eastAsia="Times New Roman" w:hAnsi="Times New Roman" w:cs="Times New Roman"/>
          <w:color w:val="000000"/>
          <w:sz w:val="28"/>
          <w:szCs w:val="28"/>
        </w:rPr>
        <w:t xml:space="preserve"> Расходы были исполнены на 98,6%</w:t>
      </w:r>
      <w:r w:rsidR="00CE4113">
        <w:rPr>
          <w:rFonts w:ascii="Times New Roman" w:eastAsia="Times New Roman" w:hAnsi="Times New Roman" w:cs="Times New Roman"/>
          <w:color w:val="000000"/>
          <w:sz w:val="28"/>
          <w:szCs w:val="28"/>
        </w:rPr>
        <w:t xml:space="preserve">. </w:t>
      </w:r>
    </w:p>
    <w:p w14:paraId="06F9DCAB" w14:textId="52A5BAED" w:rsidR="00C55963" w:rsidRDefault="00984C98" w:rsidP="00AE351D">
      <w:pPr>
        <w:pBdr>
          <w:top w:val="nil"/>
          <w:left w:val="nil"/>
          <w:bottom w:val="nil"/>
          <w:right w:val="nil"/>
          <w:between w:val="nil"/>
        </w:pBdr>
        <w:ind w:firstLine="709"/>
        <w:jc w:val="both"/>
        <w:rPr>
          <w:rFonts w:ascii="Times New Roman" w:eastAsia="Times New Roman" w:hAnsi="Times New Roman" w:cs="Times New Roman"/>
          <w:color w:val="000000"/>
          <w:sz w:val="28"/>
          <w:szCs w:val="28"/>
        </w:rPr>
      </w:pPr>
      <w:r w:rsidRPr="00984C98">
        <w:rPr>
          <w:rFonts w:ascii="Times New Roman" w:eastAsia="Times New Roman" w:hAnsi="Times New Roman" w:cs="Times New Roman"/>
          <w:color w:val="000000"/>
          <w:sz w:val="28"/>
          <w:szCs w:val="28"/>
        </w:rPr>
        <w:t>Однако вновь возникла проблема неполного освоения</w:t>
      </w:r>
      <w:r>
        <w:rPr>
          <w:rFonts w:ascii="Times New Roman" w:eastAsia="Times New Roman" w:hAnsi="Times New Roman" w:cs="Times New Roman"/>
          <w:color w:val="000000"/>
          <w:sz w:val="28"/>
          <w:szCs w:val="28"/>
        </w:rPr>
        <w:t xml:space="preserve"> бюджета:</w:t>
      </w:r>
      <w:r w:rsidR="00CE4113">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не исполнено было</w:t>
      </w:r>
      <w:r w:rsidR="00CE4113">
        <w:rPr>
          <w:rFonts w:ascii="Times New Roman" w:eastAsia="Times New Roman" w:hAnsi="Times New Roman" w:cs="Times New Roman"/>
          <w:color w:val="000000"/>
          <w:sz w:val="28"/>
          <w:szCs w:val="28"/>
        </w:rPr>
        <w:t xml:space="preserve"> 262,6 млрд</w:t>
      </w:r>
      <w:r>
        <w:rPr>
          <w:rFonts w:ascii="Times New Roman" w:eastAsia="Times New Roman" w:hAnsi="Times New Roman" w:cs="Times New Roman"/>
          <w:color w:val="000000"/>
          <w:sz w:val="28"/>
          <w:szCs w:val="28"/>
        </w:rPr>
        <w:t>.</w:t>
      </w:r>
      <w:r w:rsidR="00CE4113">
        <w:rPr>
          <w:rFonts w:ascii="Times New Roman" w:eastAsia="Times New Roman" w:hAnsi="Times New Roman" w:cs="Times New Roman"/>
          <w:color w:val="000000"/>
          <w:sz w:val="28"/>
          <w:szCs w:val="28"/>
        </w:rPr>
        <w:t xml:space="preserve"> тенге. </w:t>
      </w:r>
      <w:r>
        <w:rPr>
          <w:rFonts w:ascii="Times New Roman" w:eastAsia="Times New Roman" w:hAnsi="Times New Roman" w:cs="Times New Roman"/>
          <w:color w:val="000000"/>
          <w:sz w:val="28"/>
          <w:szCs w:val="28"/>
        </w:rPr>
        <w:t xml:space="preserve">Большая часть средств (66,6%) относится к нераспределенному резерву </w:t>
      </w:r>
      <w:r w:rsidR="00CE4113">
        <w:rPr>
          <w:rFonts w:ascii="Times New Roman" w:eastAsia="Times New Roman" w:hAnsi="Times New Roman" w:cs="Times New Roman"/>
          <w:color w:val="000000"/>
          <w:sz w:val="28"/>
          <w:szCs w:val="28"/>
        </w:rPr>
        <w:t xml:space="preserve">Правительства. </w:t>
      </w:r>
    </w:p>
    <w:p w14:paraId="3A933508" w14:textId="71269E35" w:rsidR="00C55963" w:rsidRDefault="00984C98" w:rsidP="00AE351D">
      <w:pPr>
        <w:pBdr>
          <w:top w:val="nil"/>
          <w:left w:val="nil"/>
          <w:bottom w:val="nil"/>
          <w:right w:val="nil"/>
          <w:between w:val="nil"/>
        </w:pBdr>
        <w:ind w:firstLine="709"/>
        <w:jc w:val="both"/>
        <w:rPr>
          <w:rFonts w:ascii="Times New Roman" w:eastAsia="Times New Roman" w:hAnsi="Times New Roman" w:cs="Times New Roman"/>
          <w:color w:val="000000"/>
          <w:sz w:val="28"/>
          <w:szCs w:val="28"/>
        </w:rPr>
      </w:pPr>
      <w:r w:rsidRPr="00984C98">
        <w:rPr>
          <w:rFonts w:ascii="Times New Roman" w:eastAsia="Times New Roman" w:hAnsi="Times New Roman" w:cs="Times New Roman"/>
          <w:color w:val="000000"/>
          <w:sz w:val="28"/>
          <w:szCs w:val="28"/>
        </w:rPr>
        <w:t xml:space="preserve">В то же время значительная часть этих средств была сформирована в ходе двух корректировок бюджета в конце декабря 2022 года и, как </w:t>
      </w:r>
      <w:r>
        <w:rPr>
          <w:rFonts w:ascii="Times New Roman" w:eastAsia="Times New Roman" w:hAnsi="Times New Roman" w:cs="Times New Roman"/>
          <w:color w:val="000000"/>
          <w:sz w:val="28"/>
          <w:szCs w:val="28"/>
        </w:rPr>
        <w:t>ожидалось</w:t>
      </w:r>
      <w:r w:rsidRPr="00984C98">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осталась</w:t>
      </w:r>
      <w:r w:rsidRPr="00984C98">
        <w:rPr>
          <w:rFonts w:ascii="Times New Roman" w:eastAsia="Times New Roman" w:hAnsi="Times New Roman" w:cs="Times New Roman"/>
          <w:color w:val="000000"/>
          <w:sz w:val="28"/>
          <w:szCs w:val="28"/>
        </w:rPr>
        <w:t xml:space="preserve"> неизрасходованной</w:t>
      </w:r>
      <w:r w:rsidR="00CE4113">
        <w:rPr>
          <w:rFonts w:ascii="Times New Roman" w:eastAsia="Times New Roman" w:hAnsi="Times New Roman" w:cs="Times New Roman"/>
          <w:color w:val="000000"/>
          <w:sz w:val="28"/>
          <w:szCs w:val="28"/>
        </w:rPr>
        <w:t xml:space="preserve">. </w:t>
      </w:r>
    </w:p>
    <w:p w14:paraId="3C66547D" w14:textId="49F43049" w:rsidR="00C55963" w:rsidRDefault="00984C98" w:rsidP="00AE351D">
      <w:pPr>
        <w:pBdr>
          <w:top w:val="nil"/>
          <w:left w:val="nil"/>
          <w:bottom w:val="nil"/>
          <w:right w:val="nil"/>
          <w:between w:val="nil"/>
        </w:pBdr>
        <w:ind w:firstLine="709"/>
        <w:jc w:val="both"/>
        <w:rPr>
          <w:rFonts w:ascii="Times New Roman" w:eastAsia="Times New Roman" w:hAnsi="Times New Roman" w:cs="Times New Roman"/>
          <w:color w:val="000000"/>
          <w:sz w:val="28"/>
          <w:szCs w:val="28"/>
        </w:rPr>
      </w:pPr>
      <w:r w:rsidRPr="00984C98">
        <w:rPr>
          <w:rFonts w:ascii="Times New Roman" w:eastAsia="Times New Roman" w:hAnsi="Times New Roman" w:cs="Times New Roman"/>
          <w:color w:val="000000"/>
          <w:sz w:val="28"/>
          <w:szCs w:val="28"/>
        </w:rPr>
        <w:t>В связи с этим существует возможность искусственного увеличения государственных резервов за счет невыполненных бюджетных программ для придания благоприятного вида общему исполнению бюджета.</w:t>
      </w:r>
      <w:r w:rsidR="00CE4113">
        <w:rPr>
          <w:rFonts w:ascii="Times New Roman" w:eastAsia="Times New Roman" w:hAnsi="Times New Roman" w:cs="Times New Roman"/>
          <w:color w:val="000000"/>
          <w:sz w:val="28"/>
          <w:szCs w:val="28"/>
        </w:rPr>
        <w:t xml:space="preserve"> </w:t>
      </w:r>
    </w:p>
    <w:p w14:paraId="3CC41E6B" w14:textId="3035E8F0" w:rsidR="00C55963" w:rsidRDefault="00984C98" w:rsidP="00AE351D">
      <w:pPr>
        <w:pBdr>
          <w:top w:val="nil"/>
          <w:left w:val="nil"/>
          <w:bottom w:val="nil"/>
          <w:right w:val="nil"/>
          <w:between w:val="nil"/>
        </w:pBdr>
        <w:ind w:firstLine="709"/>
        <w:jc w:val="both"/>
        <w:rPr>
          <w:rFonts w:ascii="Times New Roman" w:eastAsia="Times New Roman" w:hAnsi="Times New Roman" w:cs="Times New Roman"/>
          <w:color w:val="000000"/>
          <w:sz w:val="28"/>
          <w:szCs w:val="28"/>
          <w:lang w:val="kk-KZ"/>
        </w:rPr>
      </w:pPr>
      <w:bookmarkStart w:id="27" w:name="_Hlk166640397"/>
      <w:r w:rsidRPr="00984C98">
        <w:rPr>
          <w:rFonts w:ascii="Times New Roman" w:eastAsia="Times New Roman" w:hAnsi="Times New Roman" w:cs="Times New Roman"/>
          <w:color w:val="000000"/>
          <w:sz w:val="28"/>
          <w:szCs w:val="28"/>
        </w:rPr>
        <w:t xml:space="preserve">Нераспределенные на конец года средства государственного резерва не считаются неизрасходованными </w:t>
      </w:r>
      <w:r w:rsidR="00CE4113">
        <w:rPr>
          <w:rFonts w:ascii="Times New Roman" w:eastAsia="Times New Roman" w:hAnsi="Times New Roman" w:cs="Times New Roman"/>
          <w:color w:val="000000"/>
          <w:sz w:val="28"/>
          <w:szCs w:val="28"/>
        </w:rPr>
        <w:t xml:space="preserve">(подпункт 12-5) статьи 3 Бюджетного кодекса). </w:t>
      </w:r>
      <w:r w:rsidRPr="00984C98">
        <w:rPr>
          <w:rFonts w:ascii="Times New Roman" w:eastAsia="Times New Roman" w:hAnsi="Times New Roman" w:cs="Times New Roman"/>
          <w:color w:val="000000"/>
          <w:sz w:val="28"/>
          <w:szCs w:val="28"/>
        </w:rPr>
        <w:t>Не учитывая эти две поправки, неизрасходованные средства составили бы почти 244 миллиарда тенге.</w:t>
      </w:r>
      <w:r w:rsidR="00CE4113">
        <w:rPr>
          <w:rFonts w:ascii="Times New Roman" w:eastAsia="Times New Roman" w:hAnsi="Times New Roman" w:cs="Times New Roman"/>
          <w:color w:val="000000"/>
          <w:sz w:val="28"/>
          <w:szCs w:val="28"/>
        </w:rPr>
        <w:t xml:space="preserve"> </w:t>
      </w:r>
      <w:r w:rsidRPr="00984C98">
        <w:rPr>
          <w:rFonts w:ascii="Times New Roman" w:eastAsia="Times New Roman" w:hAnsi="Times New Roman" w:cs="Times New Roman"/>
          <w:color w:val="000000"/>
          <w:sz w:val="28"/>
          <w:szCs w:val="28"/>
        </w:rPr>
        <w:t>Согласно отчету Правительства, неизрасходованными остались 81,2 миллиарда тенге.</w:t>
      </w:r>
      <w:r w:rsidR="00CE4113">
        <w:rPr>
          <w:rFonts w:ascii="Times New Roman" w:eastAsia="Times New Roman" w:hAnsi="Times New Roman" w:cs="Times New Roman"/>
          <w:color w:val="000000"/>
          <w:sz w:val="28"/>
          <w:szCs w:val="28"/>
        </w:rPr>
        <w:t xml:space="preserve"> </w:t>
      </w:r>
    </w:p>
    <w:p w14:paraId="78AE6EF5" w14:textId="77777777" w:rsidR="00D64CCC" w:rsidRPr="00D64CCC" w:rsidRDefault="00D64CCC" w:rsidP="00AE351D">
      <w:pPr>
        <w:pBdr>
          <w:top w:val="nil"/>
          <w:left w:val="nil"/>
          <w:bottom w:val="nil"/>
          <w:right w:val="nil"/>
          <w:between w:val="nil"/>
        </w:pBdr>
        <w:ind w:firstLine="709"/>
        <w:jc w:val="both"/>
        <w:rPr>
          <w:rFonts w:ascii="Times New Roman" w:eastAsia="Times New Roman" w:hAnsi="Times New Roman" w:cs="Times New Roman"/>
          <w:color w:val="000000"/>
          <w:sz w:val="28"/>
          <w:szCs w:val="28"/>
          <w:lang w:val="kk-KZ"/>
        </w:rPr>
      </w:pPr>
    </w:p>
    <w:bookmarkEnd w:id="27"/>
    <w:p w14:paraId="4ACFD4FF" w14:textId="77777777" w:rsidR="00C55963" w:rsidRDefault="00CE4113" w:rsidP="00AE351D">
      <w:pPr>
        <w:pBdr>
          <w:top w:val="nil"/>
          <w:left w:val="nil"/>
          <w:bottom w:val="nil"/>
          <w:right w:val="nil"/>
          <w:between w:val="nil"/>
        </w:pBdr>
        <w:jc w:val="both"/>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inline distT="0" distB="0" distL="0" distR="0" wp14:anchorId="0885C234" wp14:editId="0E77E962">
            <wp:extent cx="5940425" cy="1762125"/>
            <wp:effectExtent l="0" t="0" r="0" b="0"/>
            <wp:docPr id="2129171805"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40"/>
                    <a:srcRect t="13525" b="10655"/>
                    <a:stretch>
                      <a:fillRect/>
                    </a:stretch>
                  </pic:blipFill>
                  <pic:spPr>
                    <a:xfrm>
                      <a:off x="0" y="0"/>
                      <a:ext cx="5940425" cy="1762125"/>
                    </a:xfrm>
                    <a:prstGeom prst="rect">
                      <a:avLst/>
                    </a:prstGeom>
                    <a:ln/>
                  </pic:spPr>
                </pic:pic>
              </a:graphicData>
            </a:graphic>
          </wp:inline>
        </w:drawing>
      </w:r>
    </w:p>
    <w:p w14:paraId="51DAF451" w14:textId="77777777" w:rsidR="00D64CCC" w:rsidRPr="00D64CCC" w:rsidRDefault="00D64CCC" w:rsidP="00AE351D">
      <w:pPr>
        <w:pBdr>
          <w:top w:val="nil"/>
          <w:left w:val="nil"/>
          <w:bottom w:val="nil"/>
          <w:right w:val="nil"/>
          <w:between w:val="nil"/>
        </w:pBdr>
        <w:jc w:val="both"/>
        <w:rPr>
          <w:rFonts w:ascii="Times New Roman" w:eastAsia="Times New Roman" w:hAnsi="Times New Roman" w:cs="Times New Roman"/>
          <w:color w:val="000000"/>
          <w:sz w:val="16"/>
          <w:szCs w:val="16"/>
          <w:lang w:val="kk-KZ"/>
        </w:rPr>
      </w:pPr>
    </w:p>
    <w:p w14:paraId="0F78F690" w14:textId="77777777" w:rsidR="006B6B6A" w:rsidRDefault="00CE4113" w:rsidP="00D64CCC">
      <w:pPr>
        <w:pBdr>
          <w:top w:val="nil"/>
          <w:left w:val="nil"/>
          <w:bottom w:val="nil"/>
          <w:right w:val="nil"/>
          <w:between w:val="nil"/>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Рисунок 28 – Динамика неосвоения средств республиканского бюджета, </w:t>
      </w:r>
    </w:p>
    <w:p w14:paraId="222B2A95" w14:textId="2E979EF9" w:rsidR="00C55963" w:rsidRDefault="00CE4113" w:rsidP="00D64CCC">
      <w:pPr>
        <w:pBdr>
          <w:top w:val="nil"/>
          <w:left w:val="nil"/>
          <w:bottom w:val="nil"/>
          <w:right w:val="nil"/>
          <w:between w:val="nil"/>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млрд</w:t>
      </w:r>
      <w:r w:rsidR="006B6B6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тенге</w:t>
      </w:r>
    </w:p>
    <w:p w14:paraId="420E183A" w14:textId="77777777" w:rsidR="00D64CCC" w:rsidRPr="00D64CCC" w:rsidRDefault="00D64CCC" w:rsidP="00AE351D">
      <w:pPr>
        <w:pBdr>
          <w:top w:val="nil"/>
          <w:left w:val="nil"/>
          <w:bottom w:val="nil"/>
          <w:right w:val="nil"/>
          <w:between w:val="nil"/>
        </w:pBdr>
        <w:ind w:firstLine="709"/>
        <w:jc w:val="both"/>
        <w:rPr>
          <w:rFonts w:ascii="Times New Roman" w:eastAsia="Times New Roman" w:hAnsi="Times New Roman" w:cs="Times New Roman"/>
          <w:color w:val="000000"/>
          <w:sz w:val="16"/>
          <w:szCs w:val="16"/>
          <w:lang w:val="kk-KZ"/>
        </w:rPr>
      </w:pPr>
    </w:p>
    <w:p w14:paraId="6D0D57D7" w14:textId="63004076" w:rsidR="00C55963" w:rsidRPr="00F77E0F" w:rsidRDefault="00A97888" w:rsidP="00AE351D">
      <w:pPr>
        <w:pBdr>
          <w:top w:val="nil"/>
          <w:left w:val="nil"/>
          <w:bottom w:val="nil"/>
          <w:right w:val="nil"/>
          <w:between w:val="nil"/>
        </w:pBdr>
        <w:ind w:firstLine="709"/>
        <w:jc w:val="both"/>
        <w:rPr>
          <w:rFonts w:ascii="Times New Roman" w:eastAsia="Times New Roman" w:hAnsi="Times New Roman" w:cs="Times New Roman"/>
          <w:strike/>
        </w:rPr>
      </w:pPr>
      <w:r w:rsidRPr="00F77E0F">
        <w:rPr>
          <w:rFonts w:ascii="Times New Roman" w:eastAsia="Times New Roman" w:hAnsi="Times New Roman" w:cs="Times New Roman"/>
        </w:rPr>
        <w:t>Примечание – Составлено по источнику [</w:t>
      </w:r>
      <w:r w:rsidR="00F77E0F" w:rsidRPr="00F77E0F">
        <w:rPr>
          <w:rFonts w:ascii="Times New Roman" w:eastAsia="Times New Roman" w:hAnsi="Times New Roman" w:cs="Times New Roman"/>
        </w:rPr>
        <w:t>149</w:t>
      </w:r>
      <w:r w:rsidRPr="00F77E0F">
        <w:rPr>
          <w:rFonts w:ascii="Times New Roman" w:eastAsia="Times New Roman" w:hAnsi="Times New Roman" w:cs="Times New Roman"/>
        </w:rPr>
        <w:t>]</w:t>
      </w:r>
    </w:p>
    <w:p w14:paraId="33EFB869" w14:textId="77777777" w:rsidR="00C55963" w:rsidRDefault="00C55963" w:rsidP="00AE351D">
      <w:pPr>
        <w:pBdr>
          <w:top w:val="nil"/>
          <w:left w:val="nil"/>
          <w:bottom w:val="nil"/>
          <w:right w:val="nil"/>
          <w:between w:val="nil"/>
        </w:pBdr>
        <w:jc w:val="center"/>
        <w:rPr>
          <w:rFonts w:ascii="Times New Roman" w:eastAsia="Times New Roman" w:hAnsi="Times New Roman" w:cs="Times New Roman"/>
          <w:color w:val="000000"/>
          <w:sz w:val="28"/>
          <w:szCs w:val="28"/>
        </w:rPr>
      </w:pPr>
    </w:p>
    <w:p w14:paraId="0E825DCD" w14:textId="4530EB42" w:rsidR="00C55963" w:rsidRDefault="005E3E33" w:rsidP="00AE351D">
      <w:pPr>
        <w:pBdr>
          <w:top w:val="nil"/>
          <w:left w:val="nil"/>
          <w:bottom w:val="nil"/>
          <w:right w:val="nil"/>
          <w:between w:val="nil"/>
        </w:pBdr>
        <w:ind w:firstLine="709"/>
        <w:jc w:val="both"/>
        <w:rPr>
          <w:rFonts w:ascii="Times New Roman" w:eastAsia="Times New Roman" w:hAnsi="Times New Roman" w:cs="Times New Roman"/>
          <w:color w:val="000000"/>
          <w:sz w:val="28"/>
          <w:szCs w:val="28"/>
        </w:rPr>
      </w:pPr>
      <w:r w:rsidRPr="005E3E33">
        <w:rPr>
          <w:rFonts w:ascii="Times New Roman" w:eastAsia="Times New Roman" w:hAnsi="Times New Roman" w:cs="Times New Roman"/>
          <w:color w:val="000000"/>
          <w:sz w:val="28"/>
          <w:szCs w:val="28"/>
        </w:rPr>
        <w:t>Из бюджетных средств, выделенных на решение социально-экономических задач в 2022 году, неэффективно использовано 421 млрд</w:t>
      </w:r>
      <w:r w:rsidR="003D5025">
        <w:rPr>
          <w:rFonts w:ascii="Times New Roman" w:eastAsia="Times New Roman" w:hAnsi="Times New Roman" w:cs="Times New Roman"/>
          <w:color w:val="000000"/>
          <w:sz w:val="28"/>
          <w:szCs w:val="28"/>
          <w:lang w:val="kk-KZ"/>
        </w:rPr>
        <w:t>.</w:t>
      </w:r>
      <w:r w:rsidRPr="005E3E33">
        <w:rPr>
          <w:rFonts w:ascii="Times New Roman" w:eastAsia="Times New Roman" w:hAnsi="Times New Roman" w:cs="Times New Roman"/>
          <w:color w:val="000000"/>
          <w:sz w:val="28"/>
          <w:szCs w:val="28"/>
        </w:rPr>
        <w:t xml:space="preserve"> тенге.</w:t>
      </w:r>
      <w:r w:rsidR="00CE4113" w:rsidRPr="005E3E33">
        <w:rPr>
          <w:rFonts w:ascii="Times New Roman" w:eastAsia="Times New Roman" w:hAnsi="Times New Roman" w:cs="Times New Roman"/>
          <w:color w:val="000000"/>
          <w:sz w:val="28"/>
          <w:szCs w:val="28"/>
        </w:rPr>
        <w:t xml:space="preserve"> </w:t>
      </w:r>
      <w:r w:rsidRPr="005E3E33">
        <w:rPr>
          <w:rFonts w:ascii="Times New Roman" w:eastAsia="Times New Roman" w:hAnsi="Times New Roman" w:cs="Times New Roman"/>
          <w:color w:val="000000"/>
          <w:sz w:val="28"/>
          <w:szCs w:val="28"/>
        </w:rPr>
        <w:t>Возврат средств на конец года (более 90 млрд</w:t>
      </w:r>
      <w:r w:rsidR="003D5025">
        <w:rPr>
          <w:rFonts w:ascii="Times New Roman" w:eastAsia="Times New Roman" w:hAnsi="Times New Roman" w:cs="Times New Roman"/>
          <w:color w:val="000000"/>
          <w:sz w:val="28"/>
          <w:szCs w:val="28"/>
          <w:lang w:val="kk-KZ"/>
        </w:rPr>
        <w:t>.</w:t>
      </w:r>
      <w:r w:rsidRPr="005E3E33">
        <w:rPr>
          <w:rFonts w:ascii="Times New Roman" w:eastAsia="Times New Roman" w:hAnsi="Times New Roman" w:cs="Times New Roman"/>
          <w:color w:val="000000"/>
          <w:sz w:val="28"/>
          <w:szCs w:val="28"/>
        </w:rPr>
        <w:t xml:space="preserve"> тенге), неизрасходованные (81</w:t>
      </w:r>
      <w:r w:rsidR="00D64CCC">
        <w:rPr>
          <w:rFonts w:ascii="Times New Roman" w:eastAsia="Times New Roman" w:hAnsi="Times New Roman" w:cs="Times New Roman"/>
          <w:color w:val="000000"/>
          <w:sz w:val="28"/>
          <w:szCs w:val="28"/>
          <w:lang w:val="kk-KZ"/>
        </w:rPr>
        <w:t> </w:t>
      </w:r>
      <w:r w:rsidRPr="005E3E33">
        <w:rPr>
          <w:rFonts w:ascii="Times New Roman" w:eastAsia="Times New Roman" w:hAnsi="Times New Roman" w:cs="Times New Roman"/>
          <w:color w:val="000000"/>
          <w:sz w:val="28"/>
          <w:szCs w:val="28"/>
        </w:rPr>
        <w:t>млрд</w:t>
      </w:r>
      <w:r w:rsidR="003D5025">
        <w:rPr>
          <w:rFonts w:ascii="Times New Roman" w:eastAsia="Times New Roman" w:hAnsi="Times New Roman" w:cs="Times New Roman"/>
          <w:color w:val="000000"/>
          <w:sz w:val="28"/>
          <w:szCs w:val="28"/>
          <w:lang w:val="kk-KZ"/>
        </w:rPr>
        <w:t>.</w:t>
      </w:r>
      <w:r w:rsidRPr="005E3E33">
        <w:rPr>
          <w:rFonts w:ascii="Times New Roman" w:eastAsia="Times New Roman" w:hAnsi="Times New Roman" w:cs="Times New Roman"/>
          <w:color w:val="000000"/>
          <w:sz w:val="28"/>
          <w:szCs w:val="28"/>
        </w:rPr>
        <w:t xml:space="preserve"> тенге) и неснижаемые остатки по КС</w:t>
      </w:r>
      <w:r>
        <w:rPr>
          <w:rFonts w:ascii="Times New Roman" w:eastAsia="Times New Roman" w:hAnsi="Times New Roman" w:cs="Times New Roman"/>
          <w:color w:val="000000"/>
          <w:sz w:val="28"/>
          <w:szCs w:val="28"/>
        </w:rPr>
        <w:t>Н</w:t>
      </w:r>
      <w:r w:rsidRPr="005E3E33">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СКГС</w:t>
      </w:r>
      <w:r w:rsidRPr="005E3E33">
        <w:rPr>
          <w:rFonts w:ascii="Times New Roman" w:eastAsia="Times New Roman" w:hAnsi="Times New Roman" w:cs="Times New Roman"/>
          <w:color w:val="000000"/>
          <w:sz w:val="28"/>
          <w:szCs w:val="28"/>
        </w:rPr>
        <w:t xml:space="preserve"> (11,4 млрд</w:t>
      </w:r>
      <w:r w:rsidR="003D5025">
        <w:rPr>
          <w:rFonts w:ascii="Times New Roman" w:eastAsia="Times New Roman" w:hAnsi="Times New Roman" w:cs="Times New Roman"/>
          <w:color w:val="000000"/>
          <w:sz w:val="28"/>
          <w:szCs w:val="28"/>
          <w:lang w:val="kk-KZ"/>
        </w:rPr>
        <w:t>.</w:t>
      </w:r>
      <w:r w:rsidRPr="005E3E33">
        <w:rPr>
          <w:rFonts w:ascii="Times New Roman" w:eastAsia="Times New Roman" w:hAnsi="Times New Roman" w:cs="Times New Roman"/>
          <w:color w:val="000000"/>
          <w:sz w:val="28"/>
          <w:szCs w:val="28"/>
        </w:rPr>
        <w:t xml:space="preserve"> тенге) свидетельствуют о низкой бюджетной дисциплине.</w:t>
      </w:r>
    </w:p>
    <w:p w14:paraId="3A554A27" w14:textId="284B20B7" w:rsidR="00C55963" w:rsidRDefault="005E3E33" w:rsidP="00AE351D">
      <w:pPr>
        <w:pBdr>
          <w:top w:val="nil"/>
          <w:left w:val="nil"/>
          <w:bottom w:val="nil"/>
          <w:right w:val="nil"/>
          <w:between w:val="nil"/>
        </w:pBdr>
        <w:ind w:firstLine="709"/>
        <w:jc w:val="both"/>
        <w:rPr>
          <w:rFonts w:ascii="Times New Roman" w:eastAsia="Times New Roman" w:hAnsi="Times New Roman" w:cs="Times New Roman"/>
          <w:color w:val="000000"/>
          <w:sz w:val="28"/>
          <w:szCs w:val="28"/>
        </w:rPr>
      </w:pPr>
      <w:r w:rsidRPr="005E3E33">
        <w:rPr>
          <w:rFonts w:ascii="Times New Roman" w:eastAsia="Times New Roman" w:hAnsi="Times New Roman" w:cs="Times New Roman"/>
          <w:color w:val="000000"/>
          <w:sz w:val="28"/>
          <w:szCs w:val="28"/>
        </w:rPr>
        <w:t>Во многих случаях невозвраты являются результатом планирования расходов на основе объема бюджета предыдущего финансового года в условиях отсутствия четкого представления о необходимости финансовых ресурсов для достижения важнейших стратегических целей, а также точной и последовательной оценки вероятности использования этих ресурсов в текущем финансовом году.</w:t>
      </w:r>
      <w:r>
        <w:rPr>
          <w:rFonts w:ascii="Times New Roman" w:eastAsia="Times New Roman" w:hAnsi="Times New Roman" w:cs="Times New Roman"/>
          <w:color w:val="000000"/>
          <w:sz w:val="28"/>
          <w:szCs w:val="28"/>
        </w:rPr>
        <w:t xml:space="preserve"> </w:t>
      </w:r>
      <w:r w:rsidRPr="005E3E33">
        <w:rPr>
          <w:rFonts w:ascii="Times New Roman" w:eastAsia="Times New Roman" w:hAnsi="Times New Roman" w:cs="Times New Roman"/>
          <w:color w:val="000000"/>
          <w:sz w:val="28"/>
          <w:szCs w:val="28"/>
        </w:rPr>
        <w:t>По результатам проверки, а также исходя из опыта выявления неэффективного планирования и использования государственных ресурсов за последние два года, можно сделать вывод, что основные будущие нарушения точно прописаны в плане расходов.</w:t>
      </w:r>
    </w:p>
    <w:p w14:paraId="750A9B59" w14:textId="68C50F3A" w:rsidR="00C55963" w:rsidRDefault="005E3E33" w:rsidP="00AE351D">
      <w:pPr>
        <w:pBdr>
          <w:top w:val="nil"/>
          <w:left w:val="nil"/>
          <w:bottom w:val="nil"/>
          <w:right w:val="nil"/>
          <w:between w:val="nil"/>
        </w:pBdr>
        <w:ind w:firstLine="709"/>
        <w:jc w:val="both"/>
        <w:rPr>
          <w:rFonts w:ascii="Times New Roman" w:eastAsia="Times New Roman" w:hAnsi="Times New Roman" w:cs="Times New Roman"/>
          <w:color w:val="000000"/>
          <w:sz w:val="28"/>
          <w:szCs w:val="28"/>
        </w:rPr>
      </w:pPr>
      <w:r w:rsidRPr="005E3E33">
        <w:rPr>
          <w:rFonts w:ascii="Times New Roman" w:eastAsia="Times New Roman" w:hAnsi="Times New Roman" w:cs="Times New Roman"/>
          <w:color w:val="000000"/>
          <w:sz w:val="28"/>
          <w:szCs w:val="28"/>
        </w:rPr>
        <w:t xml:space="preserve">Решение задач по преодолению дефицита и достижению сбалансированного бюджета осуществляется недостаточно эффективно. </w:t>
      </w:r>
      <w:r w:rsidR="00CE4113">
        <w:rPr>
          <w:rFonts w:ascii="Times New Roman" w:eastAsia="Times New Roman" w:hAnsi="Times New Roman" w:cs="Times New Roman"/>
          <w:color w:val="000000"/>
          <w:sz w:val="28"/>
          <w:szCs w:val="28"/>
        </w:rPr>
        <w:t xml:space="preserve"> </w:t>
      </w:r>
      <w:r w:rsidRPr="005E3E33">
        <w:rPr>
          <w:rFonts w:ascii="Times New Roman" w:eastAsia="Times New Roman" w:hAnsi="Times New Roman" w:cs="Times New Roman"/>
          <w:color w:val="000000"/>
          <w:sz w:val="28"/>
          <w:szCs w:val="28"/>
        </w:rPr>
        <w:t xml:space="preserve">Только 49% бюджетных расходов республики финансируется за счет </w:t>
      </w:r>
      <w:r>
        <w:rPr>
          <w:rFonts w:ascii="Times New Roman" w:eastAsia="Times New Roman" w:hAnsi="Times New Roman" w:cs="Times New Roman"/>
          <w:color w:val="000000"/>
          <w:sz w:val="28"/>
          <w:szCs w:val="28"/>
        </w:rPr>
        <w:t>«</w:t>
      </w:r>
      <w:r w:rsidRPr="005E3E33">
        <w:rPr>
          <w:rFonts w:ascii="Times New Roman" w:eastAsia="Times New Roman" w:hAnsi="Times New Roman" w:cs="Times New Roman"/>
          <w:color w:val="000000"/>
          <w:sz w:val="28"/>
          <w:szCs w:val="28"/>
        </w:rPr>
        <w:t>чистых доходов</w:t>
      </w:r>
      <w:r>
        <w:rPr>
          <w:rFonts w:ascii="Times New Roman" w:eastAsia="Times New Roman" w:hAnsi="Times New Roman" w:cs="Times New Roman"/>
          <w:color w:val="000000"/>
          <w:sz w:val="28"/>
          <w:szCs w:val="28"/>
        </w:rPr>
        <w:t>»</w:t>
      </w:r>
      <w:r w:rsidRPr="005E3E33">
        <w:rPr>
          <w:rFonts w:ascii="Times New Roman" w:eastAsia="Times New Roman" w:hAnsi="Times New Roman" w:cs="Times New Roman"/>
          <w:color w:val="000000"/>
          <w:sz w:val="28"/>
          <w:szCs w:val="28"/>
        </w:rPr>
        <w:t>.</w:t>
      </w:r>
      <w:r w:rsidR="00CE4113">
        <w:rPr>
          <w:rFonts w:ascii="Times New Roman" w:eastAsia="Times New Roman" w:hAnsi="Times New Roman" w:cs="Times New Roman"/>
          <w:color w:val="000000"/>
          <w:sz w:val="28"/>
          <w:szCs w:val="28"/>
        </w:rPr>
        <w:t xml:space="preserve"> </w:t>
      </w:r>
      <w:r w:rsidRPr="005E3E33">
        <w:rPr>
          <w:rFonts w:ascii="Times New Roman" w:eastAsia="Times New Roman" w:hAnsi="Times New Roman" w:cs="Times New Roman"/>
          <w:color w:val="000000"/>
          <w:sz w:val="28"/>
          <w:szCs w:val="28"/>
        </w:rPr>
        <w:t>Дополнительную роль внебюджетных доходов игра</w:t>
      </w:r>
      <w:r>
        <w:rPr>
          <w:rFonts w:ascii="Times New Roman" w:eastAsia="Times New Roman" w:hAnsi="Times New Roman" w:cs="Times New Roman"/>
          <w:color w:val="000000"/>
          <w:sz w:val="28"/>
          <w:szCs w:val="28"/>
        </w:rPr>
        <w:t>е</w:t>
      </w:r>
      <w:r w:rsidRPr="005E3E33">
        <w:rPr>
          <w:rFonts w:ascii="Times New Roman" w:eastAsia="Times New Roman" w:hAnsi="Times New Roman" w:cs="Times New Roman"/>
          <w:color w:val="000000"/>
          <w:sz w:val="28"/>
          <w:szCs w:val="28"/>
        </w:rPr>
        <w:t xml:space="preserve">т </w:t>
      </w:r>
      <w:r w:rsidR="00CE4113">
        <w:rPr>
          <w:rFonts w:ascii="Times New Roman" w:eastAsia="Times New Roman" w:hAnsi="Times New Roman" w:cs="Times New Roman"/>
          <w:color w:val="000000"/>
          <w:sz w:val="28"/>
          <w:szCs w:val="28"/>
        </w:rPr>
        <w:t xml:space="preserve">Нацфонд (28%), </w:t>
      </w:r>
      <w:r w:rsidRPr="005E3E33">
        <w:rPr>
          <w:rFonts w:ascii="Times New Roman" w:eastAsia="Times New Roman" w:hAnsi="Times New Roman" w:cs="Times New Roman"/>
          <w:color w:val="000000"/>
          <w:sz w:val="28"/>
          <w:szCs w:val="28"/>
        </w:rPr>
        <w:t>которые в основном распределяются в процессе уточнения бюджета.</w:t>
      </w:r>
      <w:r w:rsidR="00CE4113">
        <w:rPr>
          <w:rFonts w:ascii="Times New Roman" w:eastAsia="Times New Roman" w:hAnsi="Times New Roman" w:cs="Times New Roman"/>
          <w:color w:val="000000"/>
          <w:sz w:val="28"/>
          <w:szCs w:val="28"/>
        </w:rPr>
        <w:t xml:space="preserve"> </w:t>
      </w:r>
    </w:p>
    <w:p w14:paraId="5446D603" w14:textId="14A65BC1" w:rsidR="0005687D" w:rsidRDefault="005E3E33" w:rsidP="00AE351D">
      <w:pPr>
        <w:pBdr>
          <w:top w:val="nil"/>
          <w:left w:val="nil"/>
          <w:bottom w:val="nil"/>
          <w:right w:val="nil"/>
          <w:between w:val="nil"/>
        </w:pBdr>
        <w:ind w:firstLine="709"/>
        <w:jc w:val="both"/>
        <w:rPr>
          <w:rFonts w:ascii="Times New Roman" w:eastAsia="Times New Roman" w:hAnsi="Times New Roman" w:cs="Times New Roman"/>
          <w:color w:val="000000"/>
          <w:sz w:val="28"/>
          <w:szCs w:val="28"/>
        </w:rPr>
      </w:pPr>
      <w:r w:rsidRPr="005E3E33">
        <w:rPr>
          <w:rFonts w:ascii="Times New Roman" w:eastAsia="Times New Roman" w:hAnsi="Times New Roman" w:cs="Times New Roman"/>
          <w:color w:val="000000"/>
          <w:sz w:val="28"/>
          <w:szCs w:val="28"/>
        </w:rPr>
        <w:t>П</w:t>
      </w:r>
      <w:r>
        <w:rPr>
          <w:rFonts w:ascii="Times New Roman" w:eastAsia="Times New Roman" w:hAnsi="Times New Roman" w:cs="Times New Roman"/>
          <w:color w:val="000000"/>
          <w:sz w:val="28"/>
          <w:szCs w:val="28"/>
        </w:rPr>
        <w:t>о итогам 2022</w:t>
      </w:r>
      <w:r w:rsidR="00D64CCC">
        <w:rPr>
          <w:rFonts w:ascii="Times New Roman" w:eastAsia="Times New Roman" w:hAnsi="Times New Roman" w:cs="Times New Roman"/>
          <w:color w:val="000000"/>
          <w:sz w:val="28"/>
          <w:szCs w:val="28"/>
          <w:lang w:val="kk-KZ"/>
        </w:rPr>
        <w:t xml:space="preserve"> </w:t>
      </w:r>
      <w:r>
        <w:rPr>
          <w:rFonts w:ascii="Times New Roman" w:eastAsia="Times New Roman" w:hAnsi="Times New Roman" w:cs="Times New Roman"/>
          <w:color w:val="000000"/>
          <w:sz w:val="28"/>
          <w:szCs w:val="28"/>
        </w:rPr>
        <w:t>г. п</w:t>
      </w:r>
      <w:r w:rsidRPr="005E3E33">
        <w:rPr>
          <w:rFonts w:ascii="Times New Roman" w:eastAsia="Times New Roman" w:hAnsi="Times New Roman" w:cs="Times New Roman"/>
          <w:color w:val="000000"/>
          <w:sz w:val="28"/>
          <w:szCs w:val="28"/>
        </w:rPr>
        <w:t xml:space="preserve">оказатели дефицита и ненефтяного дефицита в целом </w:t>
      </w:r>
      <w:r w:rsidR="0005687D" w:rsidRPr="0005687D">
        <w:rPr>
          <w:rFonts w:ascii="Times New Roman" w:eastAsia="Times New Roman" w:hAnsi="Times New Roman" w:cs="Times New Roman"/>
          <w:color w:val="000000"/>
          <w:sz w:val="28"/>
          <w:szCs w:val="28"/>
        </w:rPr>
        <w:t>Дефицит бюджета, исключая нефтегазовый сектор, составляет 8,3% ВВП, что формально соответствует установленным лимитам, хотя его максимальное значение было повышено с 8,1 до 10,2% ВВП при уточнении бюджета. Финансирование этого дефицита за счёт внешних заимствований сократилось в 17 раз по сравнению с 2021 годом, что соответствует рекомендациям ВАП и способствует минимизации валютных рисков. В процессе планирования бюджета анализ финансирования дефицита в среднесрочной перспективе не проводился, при этом не учитывались долгосрочные риски и не определялись источники погашения. Несмотря на "хронический" дефицит, уровень государственного долга остаётся в безопасных рамках (25,3 трлн</w:t>
      </w:r>
      <w:r w:rsidR="00D64CCC">
        <w:rPr>
          <w:rFonts w:ascii="Times New Roman" w:eastAsia="Times New Roman" w:hAnsi="Times New Roman" w:cs="Times New Roman"/>
          <w:color w:val="000000"/>
          <w:sz w:val="28"/>
          <w:szCs w:val="28"/>
          <w:lang w:val="kk-KZ"/>
        </w:rPr>
        <w:t>.</w:t>
      </w:r>
      <w:r w:rsidR="0005687D" w:rsidRPr="0005687D">
        <w:rPr>
          <w:rFonts w:ascii="Times New Roman" w:eastAsia="Times New Roman" w:hAnsi="Times New Roman" w:cs="Times New Roman"/>
          <w:color w:val="000000"/>
          <w:sz w:val="28"/>
          <w:szCs w:val="28"/>
        </w:rPr>
        <w:t xml:space="preserve"> тенге, 24% ВВП) и не превышает установленный лимит (32% ВВП к 2030 году). Однако, с учётом того, что рост госдолга превышает среднегодовой рост ВВП, к 2030 году существует риск его увеличения до 49% ВВП при сохранении текущих параметров дефицита (верхний предел на этот период </w:t>
      </w:r>
      <w:r w:rsidR="003D5025">
        <w:rPr>
          <w:rFonts w:ascii="Times New Roman" w:eastAsia="Times New Roman" w:hAnsi="Times New Roman" w:cs="Times New Roman"/>
          <w:color w:val="000000"/>
          <w:sz w:val="28"/>
          <w:szCs w:val="28"/>
        </w:rPr>
        <w:t>‒</w:t>
      </w:r>
      <w:r w:rsidR="0005687D" w:rsidRPr="0005687D">
        <w:rPr>
          <w:rFonts w:ascii="Times New Roman" w:eastAsia="Times New Roman" w:hAnsi="Times New Roman" w:cs="Times New Roman"/>
          <w:color w:val="000000"/>
          <w:sz w:val="28"/>
          <w:szCs w:val="28"/>
        </w:rPr>
        <w:t xml:space="preserve"> 27,5% ВВП).</w:t>
      </w:r>
    </w:p>
    <w:p w14:paraId="4F5A0FB0" w14:textId="4D1AA5A2" w:rsidR="00C55963" w:rsidRDefault="00DC4ED4" w:rsidP="00D64CCC">
      <w:pPr>
        <w:pBdr>
          <w:top w:val="nil"/>
          <w:left w:val="nil"/>
          <w:bottom w:val="nil"/>
          <w:right w:val="nil"/>
          <w:between w:val="nil"/>
        </w:pBdr>
        <w:tabs>
          <w:tab w:val="left" w:pos="851"/>
        </w:tabs>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Также</w:t>
      </w:r>
      <w:r w:rsidR="00CE4113">
        <w:rPr>
          <w:rFonts w:ascii="Times New Roman" w:eastAsia="Times New Roman" w:hAnsi="Times New Roman" w:cs="Times New Roman"/>
          <w:color w:val="000000"/>
          <w:sz w:val="28"/>
          <w:szCs w:val="28"/>
        </w:rPr>
        <w:t>, при мониторинг</w:t>
      </w:r>
      <w:r>
        <w:rPr>
          <w:rFonts w:ascii="Times New Roman" w:eastAsia="Times New Roman" w:hAnsi="Times New Roman" w:cs="Times New Roman"/>
          <w:color w:val="000000"/>
          <w:sz w:val="28"/>
          <w:szCs w:val="28"/>
        </w:rPr>
        <w:t>е</w:t>
      </w:r>
      <w:r w:rsidR="00CE4113">
        <w:rPr>
          <w:rFonts w:ascii="Times New Roman" w:eastAsia="Times New Roman" w:hAnsi="Times New Roman" w:cs="Times New Roman"/>
          <w:color w:val="000000"/>
          <w:sz w:val="28"/>
          <w:szCs w:val="28"/>
        </w:rPr>
        <w:t xml:space="preserve"> государственного долга Правительство не учитыва</w:t>
      </w:r>
      <w:r>
        <w:rPr>
          <w:rFonts w:ascii="Times New Roman" w:eastAsia="Times New Roman" w:hAnsi="Times New Roman" w:cs="Times New Roman"/>
          <w:color w:val="000000"/>
          <w:sz w:val="28"/>
          <w:szCs w:val="28"/>
        </w:rPr>
        <w:t>ет</w:t>
      </w:r>
      <w:r w:rsidR="00CE4113">
        <w:rPr>
          <w:rFonts w:ascii="Times New Roman" w:eastAsia="Times New Roman" w:hAnsi="Times New Roman" w:cs="Times New Roman"/>
          <w:color w:val="000000"/>
          <w:sz w:val="28"/>
          <w:szCs w:val="28"/>
        </w:rPr>
        <w:t xml:space="preserve"> долговые обязательства </w:t>
      </w:r>
      <w:r>
        <w:rPr>
          <w:rFonts w:ascii="Times New Roman" w:eastAsia="Times New Roman" w:hAnsi="Times New Roman" w:cs="Times New Roman"/>
          <w:color w:val="000000"/>
          <w:sz w:val="28"/>
          <w:szCs w:val="28"/>
        </w:rPr>
        <w:t>СКГС</w:t>
      </w:r>
      <w:r w:rsidR="00CE4113">
        <w:rPr>
          <w:rFonts w:ascii="Times New Roman" w:eastAsia="Times New Roman" w:hAnsi="Times New Roman" w:cs="Times New Roman"/>
          <w:color w:val="000000"/>
          <w:sz w:val="28"/>
          <w:szCs w:val="28"/>
        </w:rPr>
        <w:t xml:space="preserve">, </w:t>
      </w:r>
      <w:r w:rsidRPr="00DC4ED4">
        <w:rPr>
          <w:rFonts w:ascii="Times New Roman" w:eastAsia="Times New Roman" w:hAnsi="Times New Roman" w:cs="Times New Roman"/>
          <w:color w:val="000000"/>
          <w:sz w:val="28"/>
          <w:szCs w:val="28"/>
        </w:rPr>
        <w:t>который в случае неплатежеспособности фактически становится обязательством для бюджета республики: в 2022 году на погашение и обслуживание долга будет направлено 2,9 трлн</w:t>
      </w:r>
      <w:r w:rsidR="00D64CCC">
        <w:rPr>
          <w:rFonts w:ascii="Times New Roman" w:eastAsia="Times New Roman" w:hAnsi="Times New Roman" w:cs="Times New Roman"/>
          <w:color w:val="000000"/>
          <w:sz w:val="28"/>
          <w:szCs w:val="28"/>
          <w:lang w:val="kk-KZ"/>
        </w:rPr>
        <w:t>.</w:t>
      </w:r>
      <w:r w:rsidRPr="00DC4ED4">
        <w:rPr>
          <w:rFonts w:ascii="Times New Roman" w:eastAsia="Times New Roman" w:hAnsi="Times New Roman" w:cs="Times New Roman"/>
          <w:color w:val="000000"/>
          <w:sz w:val="28"/>
          <w:szCs w:val="28"/>
        </w:rPr>
        <w:t xml:space="preserve"> тенге, или 25,2% доходов бюджета республики и 15,5% расходов.</w:t>
      </w:r>
      <w:r w:rsidR="00CE4113">
        <w:rPr>
          <w:rFonts w:ascii="Times New Roman" w:eastAsia="Times New Roman" w:hAnsi="Times New Roman" w:cs="Times New Roman"/>
          <w:color w:val="000000"/>
          <w:sz w:val="28"/>
          <w:szCs w:val="28"/>
        </w:rPr>
        <w:t xml:space="preserve"> </w:t>
      </w:r>
    </w:p>
    <w:p w14:paraId="4D18AB94" w14:textId="241D8DA8" w:rsidR="00C55963" w:rsidRDefault="00265D3F" w:rsidP="00D64CCC">
      <w:pPr>
        <w:pBdr>
          <w:top w:val="nil"/>
          <w:left w:val="nil"/>
          <w:bottom w:val="nil"/>
          <w:right w:val="nil"/>
          <w:between w:val="nil"/>
        </w:pBdr>
        <w:tabs>
          <w:tab w:val="left" w:pos="851"/>
        </w:tabs>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w:t>
      </w:r>
      <w:r w:rsidR="00CE4113">
        <w:rPr>
          <w:rFonts w:ascii="Times New Roman" w:eastAsia="Times New Roman" w:hAnsi="Times New Roman" w:cs="Times New Roman"/>
          <w:color w:val="000000"/>
          <w:sz w:val="28"/>
          <w:szCs w:val="28"/>
        </w:rPr>
        <w:t>тмети</w:t>
      </w:r>
      <w:r>
        <w:rPr>
          <w:rFonts w:ascii="Times New Roman" w:eastAsia="Times New Roman" w:hAnsi="Times New Roman" w:cs="Times New Roman"/>
          <w:color w:val="000000"/>
          <w:sz w:val="28"/>
          <w:szCs w:val="28"/>
        </w:rPr>
        <w:t>м</w:t>
      </w:r>
      <w:r w:rsidR="00CE4113">
        <w:rPr>
          <w:rFonts w:ascii="Times New Roman" w:eastAsia="Times New Roman" w:hAnsi="Times New Roman" w:cs="Times New Roman"/>
          <w:color w:val="000000"/>
          <w:sz w:val="28"/>
          <w:szCs w:val="28"/>
        </w:rPr>
        <w:t>, что</w:t>
      </w:r>
      <w:r>
        <w:rPr>
          <w:rFonts w:ascii="Times New Roman" w:eastAsia="Times New Roman" w:hAnsi="Times New Roman" w:cs="Times New Roman"/>
          <w:color w:val="000000"/>
          <w:sz w:val="28"/>
          <w:szCs w:val="28"/>
        </w:rPr>
        <w:t xml:space="preserve"> в соответствии с рекомендациями</w:t>
      </w:r>
      <w:r w:rsidR="00CE4113">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ВАП</w:t>
      </w:r>
      <w:r w:rsidR="00CE4113">
        <w:rPr>
          <w:rFonts w:ascii="Times New Roman" w:eastAsia="Times New Roman" w:hAnsi="Times New Roman" w:cs="Times New Roman"/>
          <w:color w:val="000000"/>
          <w:sz w:val="28"/>
          <w:szCs w:val="28"/>
        </w:rPr>
        <w:t xml:space="preserve">: </w:t>
      </w:r>
    </w:p>
    <w:p w14:paraId="53237EF9" w14:textId="09BA73D4" w:rsidR="00265D3F" w:rsidRDefault="00265D3F" w:rsidP="00F77E0F">
      <w:pPr>
        <w:pStyle w:val="ac"/>
        <w:numPr>
          <w:ilvl w:val="0"/>
          <w:numId w:val="29"/>
        </w:numPr>
        <w:pBdr>
          <w:top w:val="nil"/>
          <w:left w:val="nil"/>
          <w:bottom w:val="nil"/>
          <w:right w:val="nil"/>
          <w:between w:val="nil"/>
        </w:pBdr>
        <w:tabs>
          <w:tab w:val="left" w:pos="993"/>
        </w:tabs>
        <w:spacing w:after="0" w:line="240" w:lineRule="auto"/>
        <w:ind w:left="0" w:firstLine="709"/>
        <w:jc w:val="both"/>
        <w:rPr>
          <w:rFonts w:ascii="Times New Roman" w:eastAsia="Times New Roman" w:hAnsi="Times New Roman" w:cs="Times New Roman"/>
          <w:color w:val="000000"/>
          <w:sz w:val="28"/>
          <w:szCs w:val="28"/>
        </w:rPr>
      </w:pPr>
      <w:r w:rsidRPr="00265D3F">
        <w:rPr>
          <w:rFonts w:ascii="Times New Roman" w:eastAsia="Times New Roman" w:hAnsi="Times New Roman" w:cs="Times New Roman"/>
          <w:color w:val="000000"/>
          <w:sz w:val="28"/>
          <w:szCs w:val="28"/>
        </w:rPr>
        <w:t>правительство впервые в 2022</w:t>
      </w:r>
      <w:r w:rsidR="006B6B6A">
        <w:rPr>
          <w:rFonts w:ascii="Times New Roman" w:eastAsia="Times New Roman" w:hAnsi="Times New Roman" w:cs="Times New Roman"/>
          <w:color w:val="000000"/>
          <w:sz w:val="28"/>
          <w:szCs w:val="28"/>
        </w:rPr>
        <w:t xml:space="preserve"> </w:t>
      </w:r>
      <w:r w:rsidRPr="00265D3F">
        <w:rPr>
          <w:rFonts w:ascii="Times New Roman" w:eastAsia="Times New Roman" w:hAnsi="Times New Roman" w:cs="Times New Roman"/>
          <w:color w:val="000000"/>
          <w:sz w:val="28"/>
          <w:szCs w:val="28"/>
        </w:rPr>
        <w:t>г. подготовило аналитический отчет «О</w:t>
      </w:r>
      <w:r w:rsidR="00F77E0F">
        <w:rPr>
          <w:rFonts w:ascii="Times New Roman" w:eastAsia="Times New Roman" w:hAnsi="Times New Roman" w:cs="Times New Roman"/>
          <w:color w:val="000000"/>
          <w:sz w:val="28"/>
          <w:szCs w:val="28"/>
        </w:rPr>
        <w:t> </w:t>
      </w:r>
      <w:r w:rsidRPr="00265D3F">
        <w:rPr>
          <w:rFonts w:ascii="Times New Roman" w:eastAsia="Times New Roman" w:hAnsi="Times New Roman" w:cs="Times New Roman"/>
          <w:color w:val="000000"/>
          <w:sz w:val="28"/>
          <w:szCs w:val="28"/>
        </w:rPr>
        <w:t>фискальных рисках и долгосрочной устойчивости государственных финансов до 2050 года», в котором представлено видение долгосрочной фискальной устойчивости</w:t>
      </w:r>
      <w:r w:rsidR="00CE4113" w:rsidRPr="00265D3F">
        <w:rPr>
          <w:rFonts w:ascii="Times New Roman" w:eastAsia="Times New Roman" w:hAnsi="Times New Roman" w:cs="Times New Roman"/>
          <w:color w:val="000000"/>
          <w:sz w:val="28"/>
          <w:szCs w:val="28"/>
        </w:rPr>
        <w:t xml:space="preserve">; </w:t>
      </w:r>
    </w:p>
    <w:p w14:paraId="61ED5B16" w14:textId="25D918CF" w:rsidR="00265D3F" w:rsidRDefault="00265D3F" w:rsidP="00F77E0F">
      <w:pPr>
        <w:pStyle w:val="ac"/>
        <w:numPr>
          <w:ilvl w:val="0"/>
          <w:numId w:val="29"/>
        </w:numPr>
        <w:pBdr>
          <w:top w:val="nil"/>
          <w:left w:val="nil"/>
          <w:bottom w:val="nil"/>
          <w:right w:val="nil"/>
          <w:between w:val="nil"/>
        </w:pBdr>
        <w:tabs>
          <w:tab w:val="left" w:pos="993"/>
        </w:tabs>
        <w:spacing w:after="0" w:line="240" w:lineRule="auto"/>
        <w:ind w:left="0" w:firstLine="709"/>
        <w:jc w:val="both"/>
        <w:rPr>
          <w:rFonts w:ascii="Times New Roman" w:eastAsia="Times New Roman" w:hAnsi="Times New Roman" w:cs="Times New Roman"/>
          <w:color w:val="000000"/>
          <w:sz w:val="28"/>
          <w:szCs w:val="28"/>
        </w:rPr>
      </w:pPr>
      <w:r w:rsidRPr="00265D3F">
        <w:rPr>
          <w:rFonts w:ascii="Times New Roman" w:eastAsia="Times New Roman" w:hAnsi="Times New Roman" w:cs="Times New Roman"/>
          <w:color w:val="000000"/>
          <w:sz w:val="28"/>
          <w:szCs w:val="28"/>
        </w:rPr>
        <w:t xml:space="preserve">были установлены ограничительные ковенанты по уровню долга. </w:t>
      </w:r>
      <w:r>
        <w:rPr>
          <w:rFonts w:ascii="Times New Roman" w:eastAsia="Times New Roman" w:hAnsi="Times New Roman" w:cs="Times New Roman"/>
          <w:color w:val="000000"/>
          <w:sz w:val="28"/>
          <w:szCs w:val="28"/>
        </w:rPr>
        <w:t>Но</w:t>
      </w:r>
      <w:r w:rsidRPr="00265D3F">
        <w:rPr>
          <w:rFonts w:ascii="Times New Roman" w:eastAsia="Times New Roman" w:hAnsi="Times New Roman" w:cs="Times New Roman"/>
          <w:color w:val="000000"/>
          <w:sz w:val="28"/>
          <w:szCs w:val="28"/>
        </w:rPr>
        <w:t xml:space="preserve"> в отчете </w:t>
      </w:r>
      <w:r>
        <w:rPr>
          <w:rFonts w:ascii="Times New Roman" w:eastAsia="Times New Roman" w:hAnsi="Times New Roman" w:cs="Times New Roman"/>
          <w:color w:val="000000"/>
          <w:sz w:val="28"/>
          <w:szCs w:val="28"/>
        </w:rPr>
        <w:t>П</w:t>
      </w:r>
      <w:r w:rsidRPr="00265D3F">
        <w:rPr>
          <w:rFonts w:ascii="Times New Roman" w:eastAsia="Times New Roman" w:hAnsi="Times New Roman" w:cs="Times New Roman"/>
          <w:color w:val="000000"/>
          <w:sz w:val="28"/>
          <w:szCs w:val="28"/>
        </w:rPr>
        <w:t>равительства не было учтено качественное выполнение заявленных параметров</w:t>
      </w:r>
      <w:r>
        <w:rPr>
          <w:rFonts w:ascii="Times New Roman" w:eastAsia="Times New Roman" w:hAnsi="Times New Roman" w:cs="Times New Roman"/>
          <w:color w:val="000000"/>
          <w:sz w:val="28"/>
          <w:szCs w:val="28"/>
        </w:rPr>
        <w:t>;</w:t>
      </w:r>
    </w:p>
    <w:p w14:paraId="25E4103F" w14:textId="12D71FD8" w:rsidR="00C55963" w:rsidRPr="00265D3F" w:rsidRDefault="00265D3F" w:rsidP="00F77E0F">
      <w:pPr>
        <w:pStyle w:val="ac"/>
        <w:numPr>
          <w:ilvl w:val="0"/>
          <w:numId w:val="29"/>
        </w:numPr>
        <w:pBdr>
          <w:top w:val="nil"/>
          <w:left w:val="nil"/>
          <w:bottom w:val="nil"/>
          <w:right w:val="nil"/>
          <w:between w:val="nil"/>
        </w:pBdr>
        <w:tabs>
          <w:tab w:val="left" w:pos="993"/>
        </w:tabs>
        <w:spacing w:after="0" w:line="240" w:lineRule="auto"/>
        <w:ind w:left="0" w:firstLine="709"/>
        <w:jc w:val="both"/>
        <w:rPr>
          <w:rFonts w:ascii="Times New Roman" w:eastAsia="Times New Roman" w:hAnsi="Times New Roman" w:cs="Times New Roman"/>
          <w:color w:val="000000"/>
          <w:sz w:val="28"/>
          <w:szCs w:val="28"/>
        </w:rPr>
      </w:pPr>
      <w:r w:rsidRPr="00265D3F">
        <w:rPr>
          <w:rFonts w:ascii="Times New Roman" w:eastAsia="Times New Roman" w:hAnsi="Times New Roman" w:cs="Times New Roman"/>
          <w:color w:val="000000"/>
          <w:sz w:val="28"/>
          <w:szCs w:val="28"/>
        </w:rPr>
        <w:t>введена индивидуальная ответственность за привлечение неэффективного внешнего финансирования</w:t>
      </w:r>
      <w:r w:rsidR="00CE4113" w:rsidRPr="00265D3F">
        <w:rPr>
          <w:rFonts w:ascii="Times New Roman" w:eastAsia="Times New Roman" w:hAnsi="Times New Roman" w:cs="Times New Roman"/>
          <w:color w:val="000000"/>
          <w:sz w:val="28"/>
          <w:szCs w:val="28"/>
        </w:rPr>
        <w:t xml:space="preserve">. </w:t>
      </w:r>
    </w:p>
    <w:p w14:paraId="394FF842" w14:textId="2865E472" w:rsidR="00C55963" w:rsidRDefault="00265D3F" w:rsidP="00D64CCC">
      <w:pPr>
        <w:pBdr>
          <w:top w:val="nil"/>
          <w:left w:val="nil"/>
          <w:bottom w:val="nil"/>
          <w:right w:val="nil"/>
          <w:between w:val="nil"/>
        </w:pBdr>
        <w:tabs>
          <w:tab w:val="left" w:pos="851"/>
        </w:tabs>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 связи с этим</w:t>
      </w:r>
      <w:r w:rsidR="00CE4113">
        <w:rPr>
          <w:rFonts w:ascii="Times New Roman" w:eastAsia="Times New Roman" w:hAnsi="Times New Roman" w:cs="Times New Roman"/>
          <w:color w:val="000000"/>
          <w:sz w:val="28"/>
          <w:szCs w:val="28"/>
        </w:rPr>
        <w:t>, ВАП РК рекомендовал:</w:t>
      </w:r>
      <w:r w:rsidR="00CE4113">
        <w:rPr>
          <w:rFonts w:ascii="Times New Roman" w:eastAsia="Times New Roman" w:hAnsi="Times New Roman" w:cs="Times New Roman"/>
          <w:b/>
          <w:color w:val="000000"/>
          <w:sz w:val="28"/>
          <w:szCs w:val="28"/>
        </w:rPr>
        <w:t xml:space="preserve"> </w:t>
      </w:r>
    </w:p>
    <w:p w14:paraId="727516D7" w14:textId="4E77AE89" w:rsidR="00265D3F" w:rsidRDefault="00265D3F" w:rsidP="00D64CCC">
      <w:pPr>
        <w:pBdr>
          <w:top w:val="nil"/>
          <w:left w:val="nil"/>
          <w:bottom w:val="nil"/>
          <w:right w:val="nil"/>
          <w:between w:val="nil"/>
        </w:pBdr>
        <w:tabs>
          <w:tab w:val="left" w:pos="851"/>
        </w:tabs>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w:t>
      </w:r>
      <w:r w:rsidR="00D64CCC">
        <w:rPr>
          <w:rFonts w:ascii="Times New Roman" w:eastAsia="Times New Roman" w:hAnsi="Times New Roman" w:cs="Times New Roman"/>
          <w:color w:val="000000"/>
          <w:sz w:val="28"/>
          <w:szCs w:val="28"/>
          <w:lang w:val="kk-KZ"/>
        </w:rPr>
        <w:t>)</w:t>
      </w:r>
      <w:r>
        <w:rPr>
          <w:rFonts w:ascii="Times New Roman" w:eastAsia="Times New Roman" w:hAnsi="Times New Roman" w:cs="Times New Roman"/>
          <w:color w:val="000000"/>
          <w:sz w:val="28"/>
          <w:szCs w:val="28"/>
        </w:rPr>
        <w:t xml:space="preserve"> проанализировать</w:t>
      </w:r>
      <w:r w:rsidRPr="00265D3F">
        <w:rPr>
          <w:rFonts w:ascii="Times New Roman" w:eastAsia="Times New Roman" w:hAnsi="Times New Roman" w:cs="Times New Roman"/>
          <w:color w:val="000000"/>
          <w:sz w:val="28"/>
          <w:szCs w:val="28"/>
        </w:rPr>
        <w:t xml:space="preserve"> управлени</w:t>
      </w:r>
      <w:r>
        <w:rPr>
          <w:rFonts w:ascii="Times New Roman" w:eastAsia="Times New Roman" w:hAnsi="Times New Roman" w:cs="Times New Roman"/>
          <w:color w:val="000000"/>
          <w:sz w:val="28"/>
          <w:szCs w:val="28"/>
        </w:rPr>
        <w:t>е</w:t>
      </w:r>
      <w:r w:rsidRPr="00265D3F">
        <w:rPr>
          <w:rFonts w:ascii="Times New Roman" w:eastAsia="Times New Roman" w:hAnsi="Times New Roman" w:cs="Times New Roman"/>
          <w:color w:val="000000"/>
          <w:sz w:val="28"/>
          <w:szCs w:val="28"/>
        </w:rPr>
        <w:t xml:space="preserve"> долгом, оценивая риск будущих обязательств, чувствительность расходов и платежей к процентным ставкам и обменным курсам, временной горизонт долгосрочных выплат основной суммы и процентов, а также источники погашения</w:t>
      </w:r>
      <w:r>
        <w:rPr>
          <w:rFonts w:ascii="Times New Roman" w:eastAsia="Times New Roman" w:hAnsi="Times New Roman" w:cs="Times New Roman"/>
          <w:color w:val="000000"/>
          <w:sz w:val="28"/>
          <w:szCs w:val="28"/>
        </w:rPr>
        <w:t xml:space="preserve">; </w:t>
      </w:r>
    </w:p>
    <w:p w14:paraId="4BF3DEBB" w14:textId="34CA4554" w:rsidR="00C55963" w:rsidRDefault="00265D3F" w:rsidP="00AE351D">
      <w:pPr>
        <w:pBdr>
          <w:top w:val="nil"/>
          <w:left w:val="nil"/>
          <w:bottom w:val="nil"/>
          <w:right w:val="nil"/>
          <w:between w:val="nil"/>
        </w:pBdr>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w:t>
      </w:r>
      <w:r w:rsidR="00D64CCC">
        <w:rPr>
          <w:rFonts w:ascii="Times New Roman" w:eastAsia="Times New Roman" w:hAnsi="Times New Roman" w:cs="Times New Roman"/>
          <w:color w:val="000000"/>
          <w:sz w:val="28"/>
          <w:szCs w:val="28"/>
          <w:lang w:val="kk-KZ"/>
        </w:rPr>
        <w:t>)</w:t>
      </w:r>
      <w:r w:rsidR="00CE4113">
        <w:rPr>
          <w:rFonts w:ascii="Times New Roman" w:eastAsia="Times New Roman" w:hAnsi="Times New Roman" w:cs="Times New Roman"/>
          <w:color w:val="000000"/>
          <w:sz w:val="28"/>
          <w:szCs w:val="28"/>
        </w:rPr>
        <w:t xml:space="preserve"> </w:t>
      </w:r>
      <w:r w:rsidRPr="00265D3F">
        <w:rPr>
          <w:rFonts w:ascii="Times New Roman" w:eastAsia="Times New Roman" w:hAnsi="Times New Roman" w:cs="Times New Roman"/>
          <w:color w:val="000000"/>
          <w:sz w:val="28"/>
          <w:szCs w:val="28"/>
        </w:rPr>
        <w:t>внедр</w:t>
      </w:r>
      <w:r>
        <w:rPr>
          <w:rFonts w:ascii="Times New Roman" w:eastAsia="Times New Roman" w:hAnsi="Times New Roman" w:cs="Times New Roman"/>
          <w:color w:val="000000"/>
          <w:sz w:val="28"/>
          <w:szCs w:val="28"/>
        </w:rPr>
        <w:t>ить</w:t>
      </w:r>
      <w:r w:rsidRPr="00265D3F">
        <w:rPr>
          <w:rFonts w:ascii="Times New Roman" w:eastAsia="Times New Roman" w:hAnsi="Times New Roman" w:cs="Times New Roman"/>
          <w:color w:val="000000"/>
          <w:sz w:val="28"/>
          <w:szCs w:val="28"/>
        </w:rPr>
        <w:t xml:space="preserve"> бюджетировани</w:t>
      </w:r>
      <w:r>
        <w:rPr>
          <w:rFonts w:ascii="Times New Roman" w:eastAsia="Times New Roman" w:hAnsi="Times New Roman" w:cs="Times New Roman"/>
          <w:color w:val="000000"/>
          <w:sz w:val="28"/>
          <w:szCs w:val="28"/>
        </w:rPr>
        <w:t>е</w:t>
      </w:r>
      <w:r w:rsidRPr="00265D3F">
        <w:rPr>
          <w:rFonts w:ascii="Times New Roman" w:eastAsia="Times New Roman" w:hAnsi="Times New Roman" w:cs="Times New Roman"/>
          <w:color w:val="000000"/>
          <w:sz w:val="28"/>
          <w:szCs w:val="28"/>
        </w:rPr>
        <w:t>, основанно</w:t>
      </w:r>
      <w:r>
        <w:rPr>
          <w:rFonts w:ascii="Times New Roman" w:eastAsia="Times New Roman" w:hAnsi="Times New Roman" w:cs="Times New Roman"/>
          <w:color w:val="000000"/>
          <w:sz w:val="28"/>
          <w:szCs w:val="28"/>
        </w:rPr>
        <w:t>е</w:t>
      </w:r>
      <w:r w:rsidRPr="00265D3F">
        <w:rPr>
          <w:rFonts w:ascii="Times New Roman" w:eastAsia="Times New Roman" w:hAnsi="Times New Roman" w:cs="Times New Roman"/>
          <w:color w:val="000000"/>
          <w:sz w:val="28"/>
          <w:szCs w:val="28"/>
        </w:rPr>
        <w:t xml:space="preserve"> на реалистичных и четко определенных приоритетах расходов, взамен нынешнего подхода, предусматривающего линейное сокращение финансирования без оценки его важности или критичности для достижения национальных целей</w:t>
      </w:r>
      <w:r w:rsidR="00CE4113">
        <w:rPr>
          <w:rFonts w:ascii="Times New Roman" w:eastAsia="Times New Roman" w:hAnsi="Times New Roman" w:cs="Times New Roman"/>
          <w:color w:val="000000"/>
          <w:sz w:val="28"/>
          <w:szCs w:val="28"/>
        </w:rPr>
        <w:t xml:space="preserve">; </w:t>
      </w:r>
    </w:p>
    <w:p w14:paraId="7B2F4C96" w14:textId="78DC7E37" w:rsidR="00265D3F" w:rsidRDefault="00265D3F" w:rsidP="00AE351D">
      <w:pPr>
        <w:pBdr>
          <w:top w:val="nil"/>
          <w:left w:val="nil"/>
          <w:bottom w:val="nil"/>
          <w:right w:val="nil"/>
          <w:between w:val="nil"/>
        </w:pBdr>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w:t>
      </w:r>
      <w:r w:rsidR="00D64CCC">
        <w:rPr>
          <w:rFonts w:ascii="Times New Roman" w:eastAsia="Times New Roman" w:hAnsi="Times New Roman" w:cs="Times New Roman"/>
          <w:color w:val="000000"/>
          <w:sz w:val="28"/>
          <w:szCs w:val="28"/>
          <w:lang w:val="kk-KZ"/>
        </w:rPr>
        <w:t>)</w:t>
      </w:r>
      <w:r>
        <w:rPr>
          <w:rFonts w:ascii="Times New Roman" w:eastAsia="Times New Roman" w:hAnsi="Times New Roman" w:cs="Times New Roman"/>
          <w:color w:val="000000"/>
          <w:sz w:val="28"/>
          <w:szCs w:val="28"/>
        </w:rPr>
        <w:t xml:space="preserve"> </w:t>
      </w:r>
      <w:r w:rsidRPr="00265D3F">
        <w:rPr>
          <w:rFonts w:ascii="Times New Roman" w:eastAsia="Times New Roman" w:hAnsi="Times New Roman" w:cs="Times New Roman"/>
          <w:color w:val="000000"/>
          <w:sz w:val="28"/>
          <w:szCs w:val="28"/>
        </w:rPr>
        <w:t xml:space="preserve">обеспечить раскрытие консолидированной информации о долге </w:t>
      </w:r>
      <w:r>
        <w:rPr>
          <w:rFonts w:ascii="Times New Roman" w:eastAsia="Times New Roman" w:hAnsi="Times New Roman" w:cs="Times New Roman"/>
          <w:color w:val="000000"/>
          <w:sz w:val="28"/>
          <w:szCs w:val="28"/>
        </w:rPr>
        <w:t>СКГС</w:t>
      </w:r>
      <w:r w:rsidRPr="00265D3F">
        <w:rPr>
          <w:rFonts w:ascii="Times New Roman" w:eastAsia="Times New Roman" w:hAnsi="Times New Roman" w:cs="Times New Roman"/>
          <w:color w:val="000000"/>
          <w:sz w:val="28"/>
          <w:szCs w:val="28"/>
        </w:rPr>
        <w:t>, а также органов государственной власти и местных администраций в ходе подготовки и исполнения бюджета</w:t>
      </w:r>
      <w:r>
        <w:rPr>
          <w:rFonts w:ascii="Times New Roman" w:eastAsia="Times New Roman" w:hAnsi="Times New Roman" w:cs="Times New Roman"/>
          <w:color w:val="000000"/>
          <w:sz w:val="28"/>
          <w:szCs w:val="28"/>
        </w:rPr>
        <w:t>;</w:t>
      </w:r>
    </w:p>
    <w:p w14:paraId="5BCCF3F6" w14:textId="48CE14B3" w:rsidR="00C55963" w:rsidRDefault="00265D3F" w:rsidP="00AE351D">
      <w:pPr>
        <w:pBdr>
          <w:top w:val="nil"/>
          <w:left w:val="nil"/>
          <w:bottom w:val="nil"/>
          <w:right w:val="nil"/>
          <w:between w:val="nil"/>
        </w:pBdr>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r w:rsidR="00D64CCC">
        <w:rPr>
          <w:rFonts w:ascii="Times New Roman" w:eastAsia="Times New Roman" w:hAnsi="Times New Roman" w:cs="Times New Roman"/>
          <w:color w:val="000000"/>
          <w:sz w:val="28"/>
          <w:szCs w:val="28"/>
          <w:lang w:val="kk-KZ"/>
        </w:rPr>
        <w:t>)</w:t>
      </w:r>
      <w:r w:rsidR="00CE4113">
        <w:rPr>
          <w:rFonts w:ascii="Times New Roman" w:eastAsia="Times New Roman" w:hAnsi="Times New Roman" w:cs="Times New Roman"/>
          <w:color w:val="000000"/>
          <w:sz w:val="28"/>
          <w:szCs w:val="28"/>
        </w:rPr>
        <w:t xml:space="preserve"> </w:t>
      </w:r>
      <w:r w:rsidRPr="00265D3F">
        <w:rPr>
          <w:rFonts w:ascii="Times New Roman" w:eastAsia="Times New Roman" w:hAnsi="Times New Roman" w:cs="Times New Roman"/>
          <w:color w:val="000000"/>
          <w:sz w:val="28"/>
          <w:szCs w:val="28"/>
        </w:rPr>
        <w:t>публиковать и детализировать информацию об управлении долгом, связанную с проектами, реализуемыми за счет заемных средств, вместе с оценкой достигнутых социально-экономических выгод, в отчете Правительства об исполнении бюджета Республики за соответствующий год</w:t>
      </w:r>
      <w:r>
        <w:rPr>
          <w:rFonts w:ascii="Times New Roman" w:eastAsia="Times New Roman" w:hAnsi="Times New Roman" w:cs="Times New Roman"/>
          <w:color w:val="000000"/>
          <w:sz w:val="28"/>
          <w:szCs w:val="28"/>
        </w:rPr>
        <w:t>.</w:t>
      </w:r>
    </w:p>
    <w:p w14:paraId="0CD1123E" w14:textId="1139FD2C" w:rsidR="00C55963" w:rsidRDefault="00184E26" w:rsidP="00AE351D">
      <w:pPr>
        <w:pBdr>
          <w:top w:val="nil"/>
          <w:left w:val="nil"/>
          <w:bottom w:val="nil"/>
          <w:right w:val="nil"/>
          <w:between w:val="nil"/>
        </w:pBdr>
        <w:ind w:firstLine="709"/>
        <w:jc w:val="both"/>
        <w:rPr>
          <w:rFonts w:ascii="Times New Roman" w:eastAsia="Times New Roman" w:hAnsi="Times New Roman" w:cs="Times New Roman"/>
          <w:color w:val="000000"/>
          <w:sz w:val="28"/>
          <w:szCs w:val="28"/>
        </w:rPr>
      </w:pPr>
      <w:r w:rsidRPr="00184E26">
        <w:rPr>
          <w:rFonts w:ascii="Times New Roman" w:eastAsia="Times New Roman" w:hAnsi="Times New Roman" w:cs="Times New Roman"/>
          <w:color w:val="000000"/>
          <w:sz w:val="28"/>
          <w:szCs w:val="28"/>
        </w:rPr>
        <w:t xml:space="preserve">В части оценки эффективности реализации национальных проектов остаются в силе сформированные в рамках предыдущих заключений выводы </w:t>
      </w:r>
      <w:r>
        <w:rPr>
          <w:rFonts w:ascii="Times New Roman" w:eastAsia="Times New Roman" w:hAnsi="Times New Roman" w:cs="Times New Roman"/>
          <w:color w:val="000000"/>
          <w:sz w:val="28"/>
          <w:szCs w:val="28"/>
        </w:rPr>
        <w:t>ВАП</w:t>
      </w:r>
      <w:r w:rsidRPr="00184E26">
        <w:rPr>
          <w:rFonts w:ascii="Times New Roman" w:eastAsia="Times New Roman" w:hAnsi="Times New Roman" w:cs="Times New Roman"/>
          <w:color w:val="000000"/>
          <w:sz w:val="28"/>
          <w:szCs w:val="28"/>
        </w:rPr>
        <w:t>, согласно которым реального реформирования национальной программы в национальный проект не произошло.</w:t>
      </w:r>
      <w:r w:rsidR="00CE4113">
        <w:rPr>
          <w:rFonts w:ascii="Times New Roman" w:eastAsia="Times New Roman" w:hAnsi="Times New Roman" w:cs="Times New Roman"/>
          <w:b/>
          <w:color w:val="000000"/>
          <w:sz w:val="28"/>
          <w:szCs w:val="28"/>
        </w:rPr>
        <w:t xml:space="preserve"> </w:t>
      </w:r>
    </w:p>
    <w:p w14:paraId="70744256" w14:textId="24FCFFEE" w:rsidR="0005687D" w:rsidRDefault="0005687D" w:rsidP="00AE351D">
      <w:pPr>
        <w:pBdr>
          <w:top w:val="nil"/>
          <w:left w:val="nil"/>
          <w:bottom w:val="nil"/>
          <w:right w:val="nil"/>
          <w:between w:val="nil"/>
        </w:pBdr>
        <w:ind w:firstLine="709"/>
        <w:jc w:val="both"/>
        <w:rPr>
          <w:rFonts w:ascii="Times New Roman" w:eastAsia="Times New Roman" w:hAnsi="Times New Roman" w:cs="Times New Roman"/>
          <w:color w:val="000000"/>
          <w:sz w:val="28"/>
          <w:szCs w:val="28"/>
        </w:rPr>
      </w:pPr>
      <w:r w:rsidRPr="0005687D">
        <w:rPr>
          <w:rFonts w:ascii="Times New Roman" w:eastAsia="Times New Roman" w:hAnsi="Times New Roman" w:cs="Times New Roman"/>
          <w:color w:val="000000"/>
          <w:sz w:val="28"/>
          <w:szCs w:val="28"/>
        </w:rPr>
        <w:t>Задача, поставленная главой государства о переходе на лаконичный и понятный формат национальных проектов с ограниченным числом показателей и индикаторов, не была выполнена. Национальные проекты остаются объёмными, часто повторяя одни и те же мероприятия без решения существующих проблем. В 2022 году было реализовано 10 национальных проектов, на 9 из которых было выделено 8,1 трлн</w:t>
      </w:r>
      <w:r w:rsidR="00D64CCC">
        <w:rPr>
          <w:rFonts w:ascii="Times New Roman" w:eastAsia="Times New Roman" w:hAnsi="Times New Roman" w:cs="Times New Roman"/>
          <w:color w:val="000000"/>
          <w:sz w:val="28"/>
          <w:szCs w:val="28"/>
          <w:lang w:val="kk-KZ"/>
        </w:rPr>
        <w:t>.</w:t>
      </w:r>
      <w:r w:rsidRPr="0005687D">
        <w:rPr>
          <w:rFonts w:ascii="Times New Roman" w:eastAsia="Times New Roman" w:hAnsi="Times New Roman" w:cs="Times New Roman"/>
          <w:color w:val="000000"/>
          <w:sz w:val="28"/>
          <w:szCs w:val="28"/>
        </w:rPr>
        <w:t xml:space="preserve"> тенге, при этом уровень их реализации достиг 98,1%. Финансирование нацпроектов в среднем превысило плановые потребности на 106%, с различным уровнем выполнения по отдельным проектам.</w:t>
      </w:r>
    </w:p>
    <w:p w14:paraId="66A466CE" w14:textId="380D4747" w:rsidR="00C55963" w:rsidRDefault="00CE4113" w:rsidP="00AE351D">
      <w:pPr>
        <w:pBdr>
          <w:top w:val="nil"/>
          <w:left w:val="nil"/>
          <w:bottom w:val="nil"/>
          <w:right w:val="nil"/>
          <w:between w:val="nil"/>
        </w:pBdr>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Согласно экспресс-оценке, которая давалась впервые, </w:t>
      </w:r>
      <w:r w:rsidR="008E338B">
        <w:rPr>
          <w:rFonts w:ascii="Times New Roman" w:eastAsia="Times New Roman" w:hAnsi="Times New Roman" w:cs="Times New Roman"/>
          <w:color w:val="000000"/>
          <w:sz w:val="28"/>
          <w:szCs w:val="28"/>
        </w:rPr>
        <w:t>р</w:t>
      </w:r>
      <w:r w:rsidR="008E338B" w:rsidRPr="008E338B">
        <w:rPr>
          <w:rFonts w:ascii="Times New Roman" w:eastAsia="Times New Roman" w:hAnsi="Times New Roman" w:cs="Times New Roman"/>
          <w:color w:val="000000"/>
          <w:sz w:val="28"/>
          <w:szCs w:val="28"/>
        </w:rPr>
        <w:t>еализация девяти национальных проектов, включая использование пилотных экспериментальных экономико-математических моделей, позволила сделать выводы, которые согласуются с экспертными заключениями, сформированными на основе данных, представленных исполнителями национальных проектов.</w:t>
      </w:r>
    </w:p>
    <w:p w14:paraId="4C08E04D" w14:textId="232B1E6C" w:rsidR="00C55963" w:rsidRDefault="008E338B" w:rsidP="00AE351D">
      <w:pPr>
        <w:pBdr>
          <w:top w:val="nil"/>
          <w:left w:val="nil"/>
          <w:bottom w:val="nil"/>
          <w:right w:val="nil"/>
          <w:between w:val="nil"/>
        </w:pBdr>
        <w:ind w:firstLine="709"/>
        <w:jc w:val="both"/>
        <w:rPr>
          <w:rFonts w:ascii="Times New Roman" w:eastAsia="Times New Roman" w:hAnsi="Times New Roman" w:cs="Times New Roman"/>
          <w:color w:val="000000"/>
          <w:sz w:val="28"/>
          <w:szCs w:val="28"/>
        </w:rPr>
      </w:pPr>
      <w:r w:rsidRPr="008E338B">
        <w:rPr>
          <w:rFonts w:ascii="Times New Roman" w:eastAsia="Times New Roman" w:hAnsi="Times New Roman" w:cs="Times New Roman"/>
          <w:color w:val="000000"/>
          <w:sz w:val="28"/>
          <w:szCs w:val="28"/>
        </w:rPr>
        <w:t>Согласно проведенному анализу, риск невыполнения национальных целевых показателей возрос по семи национальным проектам с низкой эффективностью из-за отставания в предыдущем году от целевых параметров, определенных в документах более высокого уровня национальной системы планирования.</w:t>
      </w:r>
      <w:r w:rsidR="00CE4113">
        <w:rPr>
          <w:rFonts w:ascii="Times New Roman" w:eastAsia="Times New Roman" w:hAnsi="Times New Roman" w:cs="Times New Roman"/>
          <w:color w:val="000000"/>
          <w:sz w:val="28"/>
          <w:szCs w:val="28"/>
        </w:rPr>
        <w:t xml:space="preserve"> </w:t>
      </w:r>
    </w:p>
    <w:p w14:paraId="13B552EC" w14:textId="77777777" w:rsidR="00B73718" w:rsidRDefault="00B73718" w:rsidP="00AE351D">
      <w:pPr>
        <w:pBdr>
          <w:top w:val="nil"/>
          <w:left w:val="nil"/>
          <w:bottom w:val="nil"/>
          <w:right w:val="nil"/>
          <w:between w:val="nil"/>
        </w:pBdr>
        <w:ind w:firstLine="709"/>
        <w:jc w:val="both"/>
        <w:rPr>
          <w:rFonts w:ascii="Times New Roman" w:eastAsia="Times New Roman" w:hAnsi="Times New Roman" w:cs="Times New Roman"/>
          <w:color w:val="000000"/>
          <w:sz w:val="28"/>
          <w:szCs w:val="28"/>
        </w:rPr>
      </w:pPr>
      <w:r w:rsidRPr="00B73718">
        <w:rPr>
          <w:rFonts w:ascii="Times New Roman" w:eastAsia="Times New Roman" w:hAnsi="Times New Roman" w:cs="Times New Roman"/>
          <w:color w:val="000000"/>
          <w:sz w:val="28"/>
          <w:szCs w:val="28"/>
        </w:rPr>
        <w:t>В некоторых случаях значения показателей не были достигнуты уже в первый год реализации национальных проектов из-за неадекватного планирования.</w:t>
      </w:r>
    </w:p>
    <w:p w14:paraId="49786F40" w14:textId="31431ABF" w:rsidR="00B73718" w:rsidRDefault="00B73718" w:rsidP="00AE351D">
      <w:pPr>
        <w:pBdr>
          <w:top w:val="nil"/>
          <w:left w:val="nil"/>
          <w:bottom w:val="nil"/>
          <w:right w:val="nil"/>
          <w:between w:val="nil"/>
        </w:pBdr>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Н</w:t>
      </w:r>
      <w:r w:rsidRPr="00B73718">
        <w:rPr>
          <w:rFonts w:ascii="Times New Roman" w:eastAsia="Times New Roman" w:hAnsi="Times New Roman" w:cs="Times New Roman"/>
          <w:color w:val="000000"/>
          <w:sz w:val="28"/>
          <w:szCs w:val="28"/>
        </w:rPr>
        <w:t>а успех национальных проектов влияет целостность финансирования и недопустимость отклонений от установленных показателей.</w:t>
      </w:r>
    </w:p>
    <w:p w14:paraId="721A6A53" w14:textId="3FA574A3" w:rsidR="00C55963" w:rsidRDefault="00CE4113" w:rsidP="00AE351D">
      <w:pPr>
        <w:pBdr>
          <w:top w:val="nil"/>
          <w:left w:val="nil"/>
          <w:bottom w:val="nil"/>
          <w:right w:val="nil"/>
          <w:between w:val="nil"/>
        </w:pBdr>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На основании проведенной экспертно-аналитической деятельности Высшая аудиторская палата представила следующие рекомендации: </w:t>
      </w:r>
    </w:p>
    <w:p w14:paraId="7A6DD547" w14:textId="3D7953ED" w:rsidR="00C55963" w:rsidRDefault="00CE4113" w:rsidP="00AE351D">
      <w:pPr>
        <w:pBdr>
          <w:top w:val="nil"/>
          <w:left w:val="nil"/>
          <w:bottom w:val="nil"/>
          <w:right w:val="nil"/>
          <w:between w:val="nil"/>
        </w:pBdr>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w:t>
      </w:r>
      <w:r w:rsidR="003D5025">
        <w:rPr>
          <w:rFonts w:ascii="Times New Roman" w:eastAsia="Times New Roman" w:hAnsi="Times New Roman" w:cs="Times New Roman"/>
          <w:color w:val="000000"/>
          <w:sz w:val="28"/>
          <w:szCs w:val="28"/>
          <w:lang w:val="kk-KZ"/>
        </w:rPr>
        <w:t>)</w:t>
      </w:r>
      <w:r>
        <w:rPr>
          <w:rFonts w:ascii="Times New Roman" w:eastAsia="Times New Roman" w:hAnsi="Times New Roman" w:cs="Times New Roman"/>
          <w:color w:val="000000"/>
          <w:sz w:val="28"/>
          <w:szCs w:val="28"/>
        </w:rPr>
        <w:t xml:space="preserve"> </w:t>
      </w:r>
      <w:r w:rsidR="00B73718" w:rsidRPr="00B73718">
        <w:rPr>
          <w:rFonts w:ascii="Times New Roman" w:eastAsia="Times New Roman" w:hAnsi="Times New Roman" w:cs="Times New Roman"/>
          <w:color w:val="000000"/>
          <w:sz w:val="28"/>
          <w:szCs w:val="28"/>
        </w:rPr>
        <w:t>установление лимитов финансирования для каждого национального проекта с целью обеспечения стабильного финансирования и минимизации срывов сроков достижения национальных целей</w:t>
      </w:r>
      <w:r>
        <w:rPr>
          <w:rFonts w:ascii="Times New Roman" w:eastAsia="Times New Roman" w:hAnsi="Times New Roman" w:cs="Times New Roman"/>
          <w:color w:val="000000"/>
          <w:sz w:val="28"/>
          <w:szCs w:val="28"/>
        </w:rPr>
        <w:t xml:space="preserve">; </w:t>
      </w:r>
    </w:p>
    <w:p w14:paraId="629C10FB" w14:textId="6B4DD18D" w:rsidR="00C55963" w:rsidRDefault="00CE4113" w:rsidP="00AE351D">
      <w:pPr>
        <w:pBdr>
          <w:top w:val="nil"/>
          <w:left w:val="nil"/>
          <w:bottom w:val="nil"/>
          <w:right w:val="nil"/>
          <w:between w:val="nil"/>
        </w:pBdr>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w:t>
      </w:r>
      <w:r w:rsidR="003D5025">
        <w:rPr>
          <w:rFonts w:ascii="Times New Roman" w:eastAsia="Times New Roman" w:hAnsi="Times New Roman" w:cs="Times New Roman"/>
          <w:color w:val="000000"/>
          <w:sz w:val="28"/>
          <w:szCs w:val="28"/>
          <w:lang w:val="kk-KZ"/>
        </w:rPr>
        <w:t>)</w:t>
      </w:r>
      <w:r>
        <w:rPr>
          <w:rFonts w:ascii="Times New Roman" w:eastAsia="Times New Roman" w:hAnsi="Times New Roman" w:cs="Times New Roman"/>
          <w:color w:val="000000"/>
          <w:sz w:val="28"/>
          <w:szCs w:val="28"/>
        </w:rPr>
        <w:t xml:space="preserve"> </w:t>
      </w:r>
      <w:r w:rsidR="00B73718" w:rsidRPr="00B73718">
        <w:rPr>
          <w:rFonts w:ascii="Times New Roman" w:eastAsia="Times New Roman" w:hAnsi="Times New Roman" w:cs="Times New Roman"/>
          <w:color w:val="000000"/>
          <w:sz w:val="28"/>
          <w:szCs w:val="28"/>
        </w:rPr>
        <w:t>обеспечение на практике приоритета стратегического планирования над бюджетным планированием и недопущение согласования национальных целей с бюджетными возможностями или неэффективным управлением проектами</w:t>
      </w:r>
      <w:r>
        <w:rPr>
          <w:rFonts w:ascii="Times New Roman" w:eastAsia="Times New Roman" w:hAnsi="Times New Roman" w:cs="Times New Roman"/>
          <w:color w:val="000000"/>
          <w:sz w:val="28"/>
          <w:szCs w:val="28"/>
        </w:rPr>
        <w:t xml:space="preserve">; </w:t>
      </w:r>
    </w:p>
    <w:p w14:paraId="184467B2" w14:textId="251233EC" w:rsidR="00C55963" w:rsidRDefault="00CE4113" w:rsidP="00AE351D">
      <w:pPr>
        <w:pBdr>
          <w:top w:val="nil"/>
          <w:left w:val="nil"/>
          <w:bottom w:val="nil"/>
          <w:right w:val="nil"/>
          <w:between w:val="nil"/>
        </w:pBdr>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w:t>
      </w:r>
      <w:r w:rsidR="003D5025">
        <w:rPr>
          <w:rFonts w:ascii="Times New Roman" w:eastAsia="Times New Roman" w:hAnsi="Times New Roman" w:cs="Times New Roman"/>
          <w:color w:val="000000"/>
          <w:sz w:val="28"/>
          <w:szCs w:val="28"/>
          <w:lang w:val="kk-KZ"/>
        </w:rPr>
        <w:t>)</w:t>
      </w:r>
      <w:r>
        <w:rPr>
          <w:rFonts w:ascii="Times New Roman" w:eastAsia="Times New Roman" w:hAnsi="Times New Roman" w:cs="Times New Roman"/>
          <w:color w:val="000000"/>
          <w:sz w:val="28"/>
          <w:szCs w:val="28"/>
        </w:rPr>
        <w:t xml:space="preserve"> </w:t>
      </w:r>
      <w:r w:rsidR="00B73718" w:rsidRPr="00B73718">
        <w:rPr>
          <w:rFonts w:ascii="Times New Roman" w:eastAsia="Times New Roman" w:hAnsi="Times New Roman" w:cs="Times New Roman"/>
          <w:color w:val="000000"/>
          <w:sz w:val="28"/>
          <w:szCs w:val="28"/>
        </w:rPr>
        <w:t>критический пересмотр формата национальных проектов для обеспечения реалистичной реализации и финансовой устойчивости</w:t>
      </w:r>
      <w:r>
        <w:rPr>
          <w:rFonts w:ascii="Times New Roman" w:eastAsia="Times New Roman" w:hAnsi="Times New Roman" w:cs="Times New Roman"/>
          <w:color w:val="000000"/>
          <w:sz w:val="28"/>
          <w:szCs w:val="28"/>
        </w:rPr>
        <w:t xml:space="preserve">. </w:t>
      </w:r>
    </w:p>
    <w:p w14:paraId="6A8FEFA3" w14:textId="24C8B668" w:rsidR="0005687D" w:rsidRDefault="0005687D" w:rsidP="00AE351D">
      <w:pPr>
        <w:pBdr>
          <w:top w:val="nil"/>
          <w:left w:val="nil"/>
          <w:bottom w:val="nil"/>
          <w:right w:val="nil"/>
          <w:between w:val="nil"/>
        </w:pBdr>
        <w:ind w:firstLine="709"/>
        <w:jc w:val="both"/>
        <w:rPr>
          <w:rFonts w:ascii="Times New Roman" w:eastAsia="Times New Roman" w:hAnsi="Times New Roman" w:cs="Times New Roman"/>
          <w:color w:val="000000"/>
          <w:sz w:val="28"/>
          <w:szCs w:val="28"/>
        </w:rPr>
      </w:pPr>
      <w:r w:rsidRPr="0005687D">
        <w:rPr>
          <w:rFonts w:ascii="Times New Roman" w:eastAsia="Times New Roman" w:hAnsi="Times New Roman" w:cs="Times New Roman"/>
          <w:color w:val="000000"/>
          <w:sz w:val="28"/>
          <w:szCs w:val="28"/>
        </w:rPr>
        <w:t>В 2022 году бюджетная эффективность оценивалась на уровне 39 центральных государственных органов через 387 программ, 452 конечных и 2043 прямых результатных показателей, с достижением 92,8% прямых и 91% конечных результатов. Однако из 94 макропоказателей, отражающих влияние бюджетных ассигнований на социально-экономическое развитие, 17 не были достигнуты в ключевых секторах, включая энергетику и здравоохранение. На 185 республиканские инвестиционные проекты выделили 361,9 млрд</w:t>
      </w:r>
      <w:r w:rsidR="00A97888">
        <w:rPr>
          <w:rFonts w:ascii="Times New Roman" w:eastAsia="Times New Roman" w:hAnsi="Times New Roman" w:cs="Times New Roman"/>
          <w:color w:val="000000"/>
          <w:sz w:val="28"/>
          <w:szCs w:val="28"/>
        </w:rPr>
        <w:t>.</w:t>
      </w:r>
      <w:r w:rsidRPr="0005687D">
        <w:rPr>
          <w:rFonts w:ascii="Times New Roman" w:eastAsia="Times New Roman" w:hAnsi="Times New Roman" w:cs="Times New Roman"/>
          <w:color w:val="000000"/>
          <w:sz w:val="28"/>
          <w:szCs w:val="28"/>
        </w:rPr>
        <w:t xml:space="preserve"> тенге, из которых освоено 88,7%. При этом формально представленная оценка эффективности проектов и достоверность результатов оставляют вопросы, особенно в свете реализации проектов с внешним финансированием на сумму 3</w:t>
      </w:r>
      <w:r w:rsidR="00A97888">
        <w:rPr>
          <w:rFonts w:ascii="Times New Roman" w:eastAsia="Times New Roman" w:hAnsi="Times New Roman" w:cs="Times New Roman"/>
          <w:color w:val="000000"/>
          <w:sz w:val="28"/>
          <w:szCs w:val="28"/>
        </w:rPr>
        <w:t> </w:t>
      </w:r>
      <w:r w:rsidRPr="0005687D">
        <w:rPr>
          <w:rFonts w:ascii="Times New Roman" w:eastAsia="Times New Roman" w:hAnsi="Times New Roman" w:cs="Times New Roman"/>
          <w:color w:val="000000"/>
          <w:sz w:val="28"/>
          <w:szCs w:val="28"/>
        </w:rPr>
        <w:t>748,2 млн</w:t>
      </w:r>
      <w:r w:rsidR="00A97888">
        <w:rPr>
          <w:rFonts w:ascii="Times New Roman" w:eastAsia="Times New Roman" w:hAnsi="Times New Roman" w:cs="Times New Roman"/>
          <w:color w:val="000000"/>
          <w:sz w:val="28"/>
          <w:szCs w:val="28"/>
        </w:rPr>
        <w:t>.</w:t>
      </w:r>
      <w:r w:rsidRPr="0005687D">
        <w:rPr>
          <w:rFonts w:ascii="Times New Roman" w:eastAsia="Times New Roman" w:hAnsi="Times New Roman" w:cs="Times New Roman"/>
          <w:color w:val="000000"/>
          <w:sz w:val="28"/>
          <w:szCs w:val="28"/>
        </w:rPr>
        <w:t xml:space="preserve"> долларов США, где освоено лишь 82%. Проблемы, такие как задержки, непродуктивное использование кредитов и отставание от графиков, продолжают существовать, несмотря на стратегические изменения в планах развития национальных агентств.</w:t>
      </w:r>
    </w:p>
    <w:p w14:paraId="39275D5F" w14:textId="44CC3EBF" w:rsidR="00C55963" w:rsidRDefault="00DE2219" w:rsidP="00AE351D">
      <w:pPr>
        <w:pBdr>
          <w:top w:val="nil"/>
          <w:left w:val="nil"/>
          <w:bottom w:val="nil"/>
          <w:right w:val="nil"/>
          <w:between w:val="nil"/>
        </w:pBdr>
        <w:ind w:firstLine="709"/>
        <w:jc w:val="both"/>
        <w:rPr>
          <w:rFonts w:ascii="Times New Roman" w:eastAsia="Times New Roman" w:hAnsi="Times New Roman" w:cs="Times New Roman"/>
          <w:color w:val="000000"/>
          <w:sz w:val="28"/>
          <w:szCs w:val="28"/>
        </w:rPr>
      </w:pPr>
      <w:r w:rsidRPr="00DE2219">
        <w:rPr>
          <w:rFonts w:ascii="Times New Roman" w:eastAsia="Times New Roman" w:hAnsi="Times New Roman" w:cs="Times New Roman"/>
          <w:color w:val="000000"/>
          <w:sz w:val="28"/>
          <w:szCs w:val="28"/>
        </w:rPr>
        <w:t>Некоторые показатели запланированы на том же уровне, но прогресс в их достижении отсутствует. Показатели результативности бюджетной программы, влияющие на экономику, не связаны с бюджетными средствами, запланированными на их достижение. Это является серьезным препятствием для перехода бюджетной политики от управления процессами к управлению результатами.</w:t>
      </w:r>
      <w:r w:rsidR="00CE4113">
        <w:rPr>
          <w:rFonts w:ascii="Times New Roman" w:eastAsia="Times New Roman" w:hAnsi="Times New Roman" w:cs="Times New Roman"/>
          <w:color w:val="000000"/>
          <w:sz w:val="28"/>
          <w:szCs w:val="28"/>
        </w:rPr>
        <w:t xml:space="preserve"> </w:t>
      </w:r>
    </w:p>
    <w:p w14:paraId="3635DF0D" w14:textId="3CC24DD6" w:rsidR="00C55963" w:rsidRDefault="006D3BE8" w:rsidP="00AE351D">
      <w:pPr>
        <w:pBdr>
          <w:top w:val="nil"/>
          <w:left w:val="nil"/>
          <w:bottom w:val="nil"/>
          <w:right w:val="nil"/>
          <w:between w:val="nil"/>
        </w:pBdr>
        <w:ind w:firstLine="709"/>
        <w:jc w:val="both"/>
        <w:rPr>
          <w:rFonts w:ascii="Times New Roman" w:eastAsia="Times New Roman" w:hAnsi="Times New Roman" w:cs="Times New Roman"/>
          <w:color w:val="000000"/>
          <w:sz w:val="28"/>
          <w:szCs w:val="28"/>
        </w:rPr>
      </w:pPr>
      <w:r w:rsidRPr="006D3BE8">
        <w:rPr>
          <w:rFonts w:ascii="Times New Roman" w:eastAsia="Times New Roman" w:hAnsi="Times New Roman" w:cs="Times New Roman"/>
          <w:color w:val="000000"/>
          <w:sz w:val="28"/>
          <w:szCs w:val="28"/>
        </w:rPr>
        <w:t>По результатам оценки 2022 года доля показателей, по которым плановое значение было пересмотрено в сторону уменьшения, составила 3,5%. Зафиксирован факт значительного перевыполнения плановых значений при условии, что такие показатели запланированы в зоне комфортного достижения. Перевыполнение более чем на 2</w:t>
      </w:r>
      <w:r w:rsidR="003D5025">
        <w:rPr>
          <w:rFonts w:ascii="Times New Roman" w:eastAsia="Times New Roman" w:hAnsi="Times New Roman" w:cs="Times New Roman"/>
          <w:color w:val="000000"/>
          <w:sz w:val="28"/>
          <w:szCs w:val="28"/>
          <w:lang w:val="kk-KZ"/>
        </w:rPr>
        <w:t>5</w:t>
      </w:r>
      <w:r w:rsidRPr="006D3BE8">
        <w:rPr>
          <w:rFonts w:ascii="Times New Roman" w:eastAsia="Times New Roman" w:hAnsi="Times New Roman" w:cs="Times New Roman"/>
          <w:color w:val="000000"/>
          <w:sz w:val="28"/>
          <w:szCs w:val="28"/>
        </w:rPr>
        <w:t>% от плановых значений было выявлено по 10,5% от общего числа целевых индикаторов.</w:t>
      </w:r>
      <w:r w:rsidR="00CE4113">
        <w:rPr>
          <w:rFonts w:ascii="Times New Roman" w:eastAsia="Times New Roman" w:hAnsi="Times New Roman" w:cs="Times New Roman"/>
          <w:color w:val="000000"/>
          <w:sz w:val="28"/>
          <w:szCs w:val="28"/>
        </w:rPr>
        <w:t xml:space="preserve"> </w:t>
      </w:r>
    </w:p>
    <w:p w14:paraId="4BBAD1E2" w14:textId="72CA386D" w:rsidR="00C55963" w:rsidRDefault="006D3BE8" w:rsidP="00AE351D">
      <w:pPr>
        <w:pBdr>
          <w:top w:val="nil"/>
          <w:left w:val="nil"/>
          <w:bottom w:val="nil"/>
          <w:right w:val="nil"/>
          <w:between w:val="nil"/>
        </w:pBdr>
        <w:ind w:firstLine="709"/>
        <w:jc w:val="both"/>
        <w:rPr>
          <w:rFonts w:ascii="Times New Roman" w:eastAsia="Times New Roman" w:hAnsi="Times New Roman" w:cs="Times New Roman"/>
          <w:color w:val="000000"/>
          <w:sz w:val="28"/>
          <w:szCs w:val="28"/>
        </w:rPr>
      </w:pPr>
      <w:r w:rsidRPr="006D3BE8">
        <w:rPr>
          <w:rFonts w:ascii="Times New Roman" w:eastAsia="Times New Roman" w:hAnsi="Times New Roman" w:cs="Times New Roman"/>
          <w:color w:val="000000"/>
          <w:sz w:val="28"/>
          <w:szCs w:val="28"/>
        </w:rPr>
        <w:t xml:space="preserve">Формальное выполнение заданных параметров бюджетной программы и отсутствие анализа пропорциональности между выделенными (заявленными) бюджетными средствами и плановыми значениями показателей приводило к тому, что показатели эффективности не достигались даже при полном освоении средств. В некоторых случаях показатели были достигнуты без выделения средств, либо мероприятия по таким показателям в отчетном периоде не финансировались. </w:t>
      </w:r>
      <w:r w:rsidR="00CE4113">
        <w:rPr>
          <w:rFonts w:ascii="Times New Roman" w:eastAsia="Times New Roman" w:hAnsi="Times New Roman" w:cs="Times New Roman"/>
          <w:color w:val="000000"/>
          <w:sz w:val="28"/>
          <w:szCs w:val="28"/>
        </w:rPr>
        <w:t xml:space="preserve"> </w:t>
      </w:r>
    </w:p>
    <w:p w14:paraId="5912B4F9" w14:textId="77777777" w:rsidR="00C55963" w:rsidRDefault="00CE4113" w:rsidP="00AE351D">
      <w:pPr>
        <w:pBdr>
          <w:top w:val="nil"/>
          <w:left w:val="nil"/>
          <w:bottom w:val="nil"/>
          <w:right w:val="nil"/>
          <w:between w:val="nil"/>
        </w:pBdr>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В связи с чем, было рекомендовано: </w:t>
      </w:r>
    </w:p>
    <w:p w14:paraId="3DB5A78C" w14:textId="7552CAB6" w:rsidR="00C55963" w:rsidRDefault="00CE4113" w:rsidP="00AE351D">
      <w:pPr>
        <w:pBdr>
          <w:top w:val="nil"/>
          <w:left w:val="nil"/>
          <w:bottom w:val="nil"/>
          <w:right w:val="nil"/>
          <w:between w:val="nil"/>
        </w:pBdr>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w:t>
      </w:r>
      <w:r w:rsidR="003D5025">
        <w:rPr>
          <w:rFonts w:ascii="Times New Roman" w:eastAsia="Times New Roman" w:hAnsi="Times New Roman" w:cs="Times New Roman"/>
          <w:color w:val="000000"/>
          <w:sz w:val="28"/>
          <w:szCs w:val="28"/>
          <w:lang w:val="kk-KZ"/>
        </w:rPr>
        <w:t>)</w:t>
      </w:r>
      <w:r>
        <w:rPr>
          <w:rFonts w:ascii="Times New Roman" w:eastAsia="Times New Roman" w:hAnsi="Times New Roman" w:cs="Times New Roman"/>
          <w:color w:val="000000"/>
          <w:sz w:val="28"/>
          <w:szCs w:val="28"/>
        </w:rPr>
        <w:t xml:space="preserve"> </w:t>
      </w:r>
      <w:r w:rsidR="009B4375">
        <w:rPr>
          <w:rFonts w:ascii="Times New Roman" w:eastAsia="Times New Roman" w:hAnsi="Times New Roman" w:cs="Times New Roman"/>
          <w:color w:val="000000"/>
          <w:sz w:val="28"/>
          <w:szCs w:val="28"/>
        </w:rPr>
        <w:t>провести</w:t>
      </w:r>
      <w:r>
        <w:rPr>
          <w:rFonts w:ascii="Times New Roman" w:eastAsia="Times New Roman" w:hAnsi="Times New Roman" w:cs="Times New Roman"/>
          <w:color w:val="000000"/>
          <w:sz w:val="28"/>
          <w:szCs w:val="28"/>
        </w:rPr>
        <w:t xml:space="preserve"> оценку постинвестиционного периода бюджетных инвестпроектов</w:t>
      </w:r>
      <w:r w:rsidR="009B4375">
        <w:rPr>
          <w:rFonts w:ascii="Times New Roman" w:eastAsia="Times New Roman" w:hAnsi="Times New Roman" w:cs="Times New Roman"/>
          <w:color w:val="000000"/>
          <w:sz w:val="28"/>
          <w:szCs w:val="28"/>
        </w:rPr>
        <w:t xml:space="preserve">, отразить </w:t>
      </w:r>
      <w:r>
        <w:rPr>
          <w:rFonts w:ascii="Times New Roman" w:eastAsia="Times New Roman" w:hAnsi="Times New Roman" w:cs="Times New Roman"/>
          <w:color w:val="000000"/>
          <w:sz w:val="28"/>
          <w:szCs w:val="28"/>
        </w:rPr>
        <w:t>достигнут</w:t>
      </w:r>
      <w:r w:rsidR="009B4375">
        <w:rPr>
          <w:rFonts w:ascii="Times New Roman" w:eastAsia="Times New Roman" w:hAnsi="Times New Roman" w:cs="Times New Roman"/>
          <w:color w:val="000000"/>
          <w:sz w:val="28"/>
          <w:szCs w:val="28"/>
        </w:rPr>
        <w:t>ый</w:t>
      </w:r>
      <w:r>
        <w:rPr>
          <w:rFonts w:ascii="Times New Roman" w:eastAsia="Times New Roman" w:hAnsi="Times New Roman" w:cs="Times New Roman"/>
          <w:color w:val="000000"/>
          <w:sz w:val="28"/>
          <w:szCs w:val="28"/>
        </w:rPr>
        <w:t xml:space="preserve"> эффект в отчете Правительства; </w:t>
      </w:r>
    </w:p>
    <w:p w14:paraId="7CE97FB2" w14:textId="65EDC736" w:rsidR="00C55963" w:rsidRDefault="00CE4113" w:rsidP="00AE351D">
      <w:pPr>
        <w:pBdr>
          <w:top w:val="nil"/>
          <w:left w:val="nil"/>
          <w:bottom w:val="nil"/>
          <w:right w:val="nil"/>
          <w:between w:val="nil"/>
        </w:pBdr>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w:t>
      </w:r>
      <w:r w:rsidR="003D5025">
        <w:rPr>
          <w:rFonts w:ascii="Times New Roman" w:eastAsia="Times New Roman" w:hAnsi="Times New Roman" w:cs="Times New Roman"/>
          <w:color w:val="000000"/>
          <w:sz w:val="28"/>
          <w:szCs w:val="28"/>
          <w:lang w:val="kk-KZ"/>
        </w:rPr>
        <w:t>)</w:t>
      </w:r>
      <w:r>
        <w:rPr>
          <w:rFonts w:ascii="Times New Roman" w:eastAsia="Times New Roman" w:hAnsi="Times New Roman" w:cs="Times New Roman"/>
          <w:color w:val="000000"/>
          <w:sz w:val="28"/>
          <w:szCs w:val="28"/>
        </w:rPr>
        <w:t xml:space="preserve"> </w:t>
      </w:r>
      <w:r w:rsidR="009B4375">
        <w:rPr>
          <w:rFonts w:ascii="Times New Roman" w:eastAsia="Times New Roman" w:hAnsi="Times New Roman" w:cs="Times New Roman"/>
          <w:color w:val="000000"/>
          <w:sz w:val="28"/>
          <w:szCs w:val="28"/>
        </w:rPr>
        <w:t>о</w:t>
      </w:r>
      <w:r w:rsidR="009B4375" w:rsidRPr="009B4375">
        <w:rPr>
          <w:rFonts w:ascii="Times New Roman" w:eastAsia="Times New Roman" w:hAnsi="Times New Roman" w:cs="Times New Roman"/>
          <w:color w:val="000000"/>
          <w:sz w:val="28"/>
          <w:szCs w:val="28"/>
        </w:rPr>
        <w:t>беспечить корреляцию между необходимым объемом финансирования и прогнозируемыми показателями при планировании</w:t>
      </w:r>
      <w:r>
        <w:rPr>
          <w:rFonts w:ascii="Times New Roman" w:eastAsia="Times New Roman" w:hAnsi="Times New Roman" w:cs="Times New Roman"/>
          <w:color w:val="000000"/>
          <w:sz w:val="28"/>
          <w:szCs w:val="28"/>
        </w:rPr>
        <w:t xml:space="preserve">; </w:t>
      </w:r>
    </w:p>
    <w:p w14:paraId="24D4C7B4" w14:textId="1AB47F53" w:rsidR="00C55963" w:rsidRDefault="00CE4113" w:rsidP="00AE351D">
      <w:pPr>
        <w:pBdr>
          <w:top w:val="nil"/>
          <w:left w:val="nil"/>
          <w:bottom w:val="nil"/>
          <w:right w:val="nil"/>
          <w:between w:val="nil"/>
        </w:pBdr>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w:t>
      </w:r>
      <w:r w:rsidR="003D5025">
        <w:rPr>
          <w:rFonts w:ascii="Times New Roman" w:eastAsia="Times New Roman" w:hAnsi="Times New Roman" w:cs="Times New Roman"/>
          <w:color w:val="000000"/>
          <w:sz w:val="28"/>
          <w:szCs w:val="28"/>
          <w:lang w:val="kk-KZ"/>
        </w:rPr>
        <w:t>)</w:t>
      </w:r>
      <w:r>
        <w:rPr>
          <w:rFonts w:ascii="Times New Roman" w:eastAsia="Times New Roman" w:hAnsi="Times New Roman" w:cs="Times New Roman"/>
          <w:color w:val="000000"/>
          <w:sz w:val="28"/>
          <w:szCs w:val="28"/>
        </w:rPr>
        <w:t xml:space="preserve"> </w:t>
      </w:r>
      <w:r w:rsidR="009B4375">
        <w:rPr>
          <w:rFonts w:ascii="Times New Roman" w:eastAsia="Times New Roman" w:hAnsi="Times New Roman" w:cs="Times New Roman"/>
          <w:color w:val="000000"/>
          <w:sz w:val="28"/>
          <w:szCs w:val="28"/>
        </w:rPr>
        <w:t>у</w:t>
      </w:r>
      <w:r w:rsidR="009B4375" w:rsidRPr="009B4375">
        <w:rPr>
          <w:rFonts w:ascii="Times New Roman" w:eastAsia="Times New Roman" w:hAnsi="Times New Roman" w:cs="Times New Roman"/>
          <w:color w:val="000000"/>
          <w:sz w:val="28"/>
          <w:szCs w:val="28"/>
        </w:rPr>
        <w:t>странить практику определения показателей как индикаторов, не характеризующих результаты текущей деятельности, реализацию мероприятий или достижение целей программы</w:t>
      </w:r>
      <w:r>
        <w:rPr>
          <w:rFonts w:ascii="Times New Roman" w:eastAsia="Times New Roman" w:hAnsi="Times New Roman" w:cs="Times New Roman"/>
          <w:color w:val="000000"/>
          <w:sz w:val="28"/>
          <w:szCs w:val="28"/>
        </w:rPr>
        <w:t xml:space="preserve">; </w:t>
      </w:r>
    </w:p>
    <w:p w14:paraId="11FDF792" w14:textId="2AA84C81" w:rsidR="00C55963" w:rsidRDefault="00CE4113" w:rsidP="00AE351D">
      <w:pPr>
        <w:pBdr>
          <w:top w:val="nil"/>
          <w:left w:val="nil"/>
          <w:bottom w:val="nil"/>
          <w:right w:val="nil"/>
          <w:between w:val="nil"/>
        </w:pBdr>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r w:rsidR="003D5025">
        <w:rPr>
          <w:rFonts w:ascii="Times New Roman" w:eastAsia="Times New Roman" w:hAnsi="Times New Roman" w:cs="Times New Roman"/>
          <w:color w:val="000000"/>
          <w:sz w:val="28"/>
          <w:szCs w:val="28"/>
          <w:lang w:val="kk-KZ"/>
        </w:rPr>
        <w:t>)</w:t>
      </w:r>
      <w:r>
        <w:rPr>
          <w:rFonts w:ascii="Times New Roman" w:eastAsia="Times New Roman" w:hAnsi="Times New Roman" w:cs="Times New Roman"/>
          <w:color w:val="000000"/>
          <w:sz w:val="28"/>
          <w:szCs w:val="28"/>
        </w:rPr>
        <w:t xml:space="preserve"> </w:t>
      </w:r>
      <w:r w:rsidR="007879EA">
        <w:rPr>
          <w:rFonts w:ascii="Times New Roman" w:eastAsia="Times New Roman" w:hAnsi="Times New Roman" w:cs="Times New Roman"/>
          <w:color w:val="000000"/>
          <w:sz w:val="28"/>
          <w:szCs w:val="28"/>
        </w:rPr>
        <w:t>о</w:t>
      </w:r>
      <w:r w:rsidR="007879EA" w:rsidRPr="007879EA">
        <w:rPr>
          <w:rFonts w:ascii="Times New Roman" w:eastAsia="Times New Roman" w:hAnsi="Times New Roman" w:cs="Times New Roman"/>
          <w:color w:val="000000"/>
          <w:sz w:val="28"/>
          <w:szCs w:val="28"/>
        </w:rPr>
        <w:t>цен</w:t>
      </w:r>
      <w:r w:rsidR="007879EA">
        <w:rPr>
          <w:rFonts w:ascii="Times New Roman" w:eastAsia="Times New Roman" w:hAnsi="Times New Roman" w:cs="Times New Roman"/>
          <w:color w:val="000000"/>
          <w:sz w:val="28"/>
          <w:szCs w:val="28"/>
        </w:rPr>
        <w:t>ить</w:t>
      </w:r>
      <w:r w:rsidR="007879EA" w:rsidRPr="007879EA">
        <w:rPr>
          <w:rFonts w:ascii="Times New Roman" w:eastAsia="Times New Roman" w:hAnsi="Times New Roman" w:cs="Times New Roman"/>
          <w:color w:val="000000"/>
          <w:sz w:val="28"/>
          <w:szCs w:val="28"/>
        </w:rPr>
        <w:t xml:space="preserve"> достижения показателей эффективности деятельности центральных государственных учреждений в рамках бюджетных программ для выделения целевых трансфертов. На основе выполнения региональных показателей в рамках планов развития, бюджетных программ и других документов национальной системы планирования.</w:t>
      </w:r>
      <w:r>
        <w:rPr>
          <w:rFonts w:ascii="Times New Roman" w:eastAsia="Times New Roman" w:hAnsi="Times New Roman" w:cs="Times New Roman"/>
          <w:color w:val="000000"/>
          <w:sz w:val="28"/>
          <w:szCs w:val="28"/>
        </w:rPr>
        <w:t xml:space="preserve"> </w:t>
      </w:r>
    </w:p>
    <w:p w14:paraId="01C3689F" w14:textId="77777777" w:rsidR="00C55963" w:rsidRDefault="00C55963" w:rsidP="00AE351D">
      <w:pPr>
        <w:jc w:val="both"/>
        <w:rPr>
          <w:rFonts w:ascii="Times New Roman" w:eastAsia="Times New Roman" w:hAnsi="Times New Roman" w:cs="Times New Roman"/>
          <w:sz w:val="28"/>
          <w:szCs w:val="28"/>
          <w:lang w:val="kk-KZ"/>
        </w:rPr>
      </w:pPr>
    </w:p>
    <w:p w14:paraId="18F30C54" w14:textId="77777777" w:rsidR="00D64CCC" w:rsidRPr="00D64CCC" w:rsidRDefault="00D64CCC" w:rsidP="00AE351D">
      <w:pPr>
        <w:jc w:val="both"/>
        <w:rPr>
          <w:rFonts w:ascii="Times New Roman" w:eastAsia="Times New Roman" w:hAnsi="Times New Roman" w:cs="Times New Roman"/>
          <w:sz w:val="28"/>
          <w:szCs w:val="28"/>
          <w:lang w:val="kk-KZ"/>
        </w:rPr>
      </w:pPr>
    </w:p>
    <w:bookmarkStart w:id="28" w:name="_heading=h.1t3h5sf" w:colFirst="0" w:colLast="0"/>
    <w:bookmarkEnd w:id="28"/>
    <w:p w14:paraId="40914220" w14:textId="192CB5AE" w:rsidR="00C55963" w:rsidRDefault="00CE044A" w:rsidP="00AE351D">
      <w:pPr>
        <w:jc w:val="both"/>
        <w:rPr>
          <w:rFonts w:ascii="Times New Roman" w:eastAsia="Times New Roman" w:hAnsi="Times New Roman" w:cs="Times New Roman"/>
          <w:sz w:val="28"/>
          <w:szCs w:val="28"/>
        </w:rPr>
      </w:pPr>
      <w:sdt>
        <w:sdtPr>
          <w:tag w:val="goog_rdk_30"/>
          <w:id w:val="222334994"/>
        </w:sdtPr>
        <w:sdtEndPr/>
        <w:sdtContent/>
      </w:sdt>
      <w:r w:rsidR="00CE4113">
        <w:rPr>
          <w:rFonts w:ascii="Times New Roman" w:eastAsia="Times New Roman" w:hAnsi="Times New Roman" w:cs="Times New Roman"/>
          <w:sz w:val="28"/>
          <w:szCs w:val="28"/>
        </w:rPr>
        <w:t xml:space="preserve">Таблица 18 </w:t>
      </w:r>
      <w:r w:rsidR="00E6221C" w:rsidRPr="00F77E0F">
        <w:rPr>
          <w:rFonts w:ascii="Times New Roman" w:hAnsi="Times New Roman" w:cs="Times New Roman"/>
          <w:b/>
          <w:sz w:val="28"/>
          <w:szCs w:val="28"/>
        </w:rPr>
        <w:t>–</w:t>
      </w:r>
      <w:r w:rsidR="00CE4113">
        <w:rPr>
          <w:rFonts w:ascii="Times New Roman" w:eastAsia="Times New Roman" w:hAnsi="Times New Roman" w:cs="Times New Roman"/>
          <w:sz w:val="28"/>
          <w:szCs w:val="28"/>
        </w:rPr>
        <w:t xml:space="preserve"> Ключевые показатели аудиторских мероприятий </w:t>
      </w:r>
      <w:r w:rsidR="007879EA">
        <w:rPr>
          <w:rFonts w:ascii="Times New Roman" w:eastAsia="Times New Roman" w:hAnsi="Times New Roman" w:cs="Times New Roman"/>
          <w:sz w:val="28"/>
          <w:szCs w:val="28"/>
        </w:rPr>
        <w:t>ВАП</w:t>
      </w:r>
      <w:r w:rsidR="00CE4113">
        <w:rPr>
          <w:rFonts w:ascii="Times New Roman" w:eastAsia="Times New Roman" w:hAnsi="Times New Roman" w:cs="Times New Roman"/>
          <w:sz w:val="28"/>
          <w:szCs w:val="28"/>
        </w:rPr>
        <w:t xml:space="preserve"> </w:t>
      </w:r>
      <w:r w:rsidR="007879EA">
        <w:rPr>
          <w:rFonts w:ascii="Times New Roman" w:eastAsia="Times New Roman" w:hAnsi="Times New Roman" w:cs="Times New Roman"/>
          <w:sz w:val="28"/>
          <w:szCs w:val="28"/>
        </w:rPr>
        <w:t>за</w:t>
      </w:r>
      <w:r w:rsidR="00CE4113">
        <w:rPr>
          <w:rFonts w:ascii="Times New Roman" w:eastAsia="Times New Roman" w:hAnsi="Times New Roman" w:cs="Times New Roman"/>
          <w:sz w:val="28"/>
          <w:szCs w:val="28"/>
        </w:rPr>
        <w:t xml:space="preserve"> 2017</w:t>
      </w:r>
      <w:r w:rsidR="007879EA">
        <w:rPr>
          <w:rFonts w:ascii="Times New Roman" w:eastAsia="Times New Roman" w:hAnsi="Times New Roman" w:cs="Times New Roman"/>
          <w:sz w:val="28"/>
          <w:szCs w:val="28"/>
        </w:rPr>
        <w:t>-</w:t>
      </w:r>
      <w:r w:rsidR="00CE4113">
        <w:rPr>
          <w:rFonts w:ascii="Times New Roman" w:eastAsia="Times New Roman" w:hAnsi="Times New Roman" w:cs="Times New Roman"/>
          <w:sz w:val="28"/>
          <w:szCs w:val="28"/>
        </w:rPr>
        <w:t>2023</w:t>
      </w:r>
    </w:p>
    <w:p w14:paraId="1FA29F78" w14:textId="77777777" w:rsidR="00C55963" w:rsidRPr="00E6221C" w:rsidRDefault="00C55963" w:rsidP="00910AB9">
      <w:pPr>
        <w:jc w:val="right"/>
        <w:rPr>
          <w:rFonts w:ascii="Times New Roman" w:eastAsia="Times New Roman" w:hAnsi="Times New Roman" w:cs="Times New Roman"/>
          <w:sz w:val="16"/>
          <w:szCs w:val="16"/>
        </w:rPr>
      </w:pPr>
    </w:p>
    <w:tbl>
      <w:tblPr>
        <w:tblStyle w:val="14"/>
        <w:tblW w:w="9634" w:type="dxa"/>
        <w:jc w:val="center"/>
        <w:tblLayout w:type="fixed"/>
        <w:tblLook w:val="0400" w:firstRow="0" w:lastRow="0" w:firstColumn="0" w:lastColumn="0" w:noHBand="0" w:noVBand="1"/>
      </w:tblPr>
      <w:tblGrid>
        <w:gridCol w:w="3428"/>
        <w:gridCol w:w="756"/>
        <w:gridCol w:w="826"/>
        <w:gridCol w:w="713"/>
        <w:gridCol w:w="658"/>
        <w:gridCol w:w="684"/>
        <w:gridCol w:w="730"/>
        <w:gridCol w:w="798"/>
        <w:gridCol w:w="1041"/>
      </w:tblGrid>
      <w:tr w:rsidR="00910AB9" w:rsidRPr="00E6221C" w14:paraId="62EDADDB" w14:textId="77777777" w:rsidTr="00172EBE">
        <w:trPr>
          <w:trHeight w:val="315"/>
          <w:jc w:val="center"/>
        </w:trPr>
        <w:tc>
          <w:tcPr>
            <w:tcW w:w="3428" w:type="dxa"/>
            <w:vAlign w:val="center"/>
          </w:tcPr>
          <w:p w14:paraId="06B5169C" w14:textId="171FF7D3" w:rsidR="00910AB9" w:rsidRPr="00E6221C" w:rsidRDefault="00910AB9" w:rsidP="00172EBE">
            <w:pPr>
              <w:spacing w:line="228" w:lineRule="auto"/>
              <w:jc w:val="center"/>
              <w:rPr>
                <w:rFonts w:ascii="Times New Roman" w:eastAsia="Times New Roman" w:hAnsi="Times New Roman" w:cs="Times New Roman"/>
              </w:rPr>
            </w:pPr>
            <w:r w:rsidRPr="00E6221C">
              <w:rPr>
                <w:rFonts w:ascii="Times New Roman" w:eastAsia="Times New Roman" w:hAnsi="Times New Roman" w:cs="Times New Roman"/>
                <w:sz w:val="24"/>
                <w:szCs w:val="24"/>
              </w:rPr>
              <w:t>Наименование показателей</w:t>
            </w:r>
          </w:p>
        </w:tc>
        <w:tc>
          <w:tcPr>
            <w:tcW w:w="756" w:type="dxa"/>
            <w:vAlign w:val="center"/>
          </w:tcPr>
          <w:p w14:paraId="6C310D80" w14:textId="3B6C993D" w:rsidR="00910AB9" w:rsidRPr="00E6221C" w:rsidRDefault="00910AB9" w:rsidP="00172EBE">
            <w:pPr>
              <w:spacing w:line="228" w:lineRule="auto"/>
              <w:jc w:val="center"/>
              <w:rPr>
                <w:rFonts w:ascii="Times New Roman" w:eastAsia="Times New Roman" w:hAnsi="Times New Roman" w:cs="Times New Roman"/>
              </w:rPr>
            </w:pPr>
            <w:r w:rsidRPr="00E6221C">
              <w:rPr>
                <w:rFonts w:ascii="Times New Roman" w:eastAsia="Times New Roman" w:hAnsi="Times New Roman" w:cs="Times New Roman"/>
                <w:sz w:val="24"/>
                <w:szCs w:val="24"/>
              </w:rPr>
              <w:t>Ед. изм.</w:t>
            </w:r>
          </w:p>
        </w:tc>
        <w:tc>
          <w:tcPr>
            <w:tcW w:w="826" w:type="dxa"/>
            <w:vAlign w:val="center"/>
          </w:tcPr>
          <w:p w14:paraId="30DFD57F" w14:textId="1AA9FFC9" w:rsidR="00910AB9" w:rsidRPr="00E6221C" w:rsidRDefault="00910AB9" w:rsidP="00172EBE">
            <w:pPr>
              <w:spacing w:line="228" w:lineRule="auto"/>
              <w:jc w:val="center"/>
              <w:rPr>
                <w:rFonts w:ascii="Times New Roman" w:eastAsia="Times New Roman" w:hAnsi="Times New Roman" w:cs="Times New Roman"/>
              </w:rPr>
            </w:pPr>
            <w:r w:rsidRPr="00E6221C">
              <w:rPr>
                <w:rFonts w:ascii="Times New Roman" w:eastAsia="Times New Roman" w:hAnsi="Times New Roman" w:cs="Times New Roman"/>
                <w:sz w:val="24"/>
                <w:szCs w:val="24"/>
              </w:rPr>
              <w:t>2017</w:t>
            </w:r>
          </w:p>
        </w:tc>
        <w:tc>
          <w:tcPr>
            <w:tcW w:w="713" w:type="dxa"/>
            <w:vAlign w:val="center"/>
          </w:tcPr>
          <w:p w14:paraId="160E357E" w14:textId="6DB77893" w:rsidR="00910AB9" w:rsidRPr="00E6221C" w:rsidRDefault="00910AB9" w:rsidP="00172EBE">
            <w:pPr>
              <w:spacing w:line="228" w:lineRule="auto"/>
              <w:jc w:val="center"/>
              <w:rPr>
                <w:rFonts w:ascii="Times New Roman" w:eastAsia="Times New Roman" w:hAnsi="Times New Roman" w:cs="Times New Roman"/>
              </w:rPr>
            </w:pPr>
            <w:r w:rsidRPr="00E6221C">
              <w:rPr>
                <w:rFonts w:ascii="Times New Roman" w:eastAsia="Times New Roman" w:hAnsi="Times New Roman" w:cs="Times New Roman"/>
                <w:sz w:val="24"/>
                <w:szCs w:val="24"/>
              </w:rPr>
              <w:t>2018</w:t>
            </w:r>
          </w:p>
        </w:tc>
        <w:tc>
          <w:tcPr>
            <w:tcW w:w="658" w:type="dxa"/>
            <w:vAlign w:val="center"/>
          </w:tcPr>
          <w:p w14:paraId="3A26D9C6" w14:textId="054C2831" w:rsidR="00910AB9" w:rsidRPr="00E6221C" w:rsidRDefault="00910AB9" w:rsidP="00172EBE">
            <w:pPr>
              <w:spacing w:line="228" w:lineRule="auto"/>
              <w:ind w:left="-52"/>
              <w:jc w:val="center"/>
              <w:rPr>
                <w:rFonts w:ascii="Times New Roman" w:eastAsia="Times New Roman" w:hAnsi="Times New Roman" w:cs="Times New Roman"/>
              </w:rPr>
            </w:pPr>
            <w:r w:rsidRPr="00E6221C">
              <w:rPr>
                <w:rFonts w:ascii="Times New Roman" w:eastAsia="Times New Roman" w:hAnsi="Times New Roman" w:cs="Times New Roman"/>
                <w:sz w:val="24"/>
                <w:szCs w:val="24"/>
              </w:rPr>
              <w:t>2019</w:t>
            </w:r>
          </w:p>
        </w:tc>
        <w:tc>
          <w:tcPr>
            <w:tcW w:w="684" w:type="dxa"/>
            <w:vAlign w:val="center"/>
          </w:tcPr>
          <w:p w14:paraId="7F7D40D7" w14:textId="629B13EA" w:rsidR="00910AB9" w:rsidRPr="00E6221C" w:rsidRDefault="00910AB9" w:rsidP="00172EBE">
            <w:pPr>
              <w:spacing w:line="228" w:lineRule="auto"/>
              <w:ind w:left="-108"/>
              <w:jc w:val="center"/>
              <w:rPr>
                <w:rFonts w:ascii="Times New Roman" w:eastAsia="Times New Roman" w:hAnsi="Times New Roman" w:cs="Times New Roman"/>
              </w:rPr>
            </w:pPr>
            <w:r w:rsidRPr="00E6221C">
              <w:rPr>
                <w:rFonts w:ascii="Times New Roman" w:eastAsia="Times New Roman" w:hAnsi="Times New Roman" w:cs="Times New Roman"/>
                <w:sz w:val="24"/>
                <w:szCs w:val="24"/>
              </w:rPr>
              <w:t>2020</w:t>
            </w:r>
          </w:p>
        </w:tc>
        <w:tc>
          <w:tcPr>
            <w:tcW w:w="730" w:type="dxa"/>
            <w:vAlign w:val="center"/>
          </w:tcPr>
          <w:p w14:paraId="032D75FD" w14:textId="22064FB1" w:rsidR="00910AB9" w:rsidRPr="00E6221C" w:rsidRDefault="00910AB9" w:rsidP="00172EBE">
            <w:pPr>
              <w:spacing w:line="228" w:lineRule="auto"/>
              <w:jc w:val="center"/>
              <w:rPr>
                <w:rFonts w:ascii="Times New Roman" w:eastAsia="Times New Roman" w:hAnsi="Times New Roman" w:cs="Times New Roman"/>
              </w:rPr>
            </w:pPr>
            <w:r w:rsidRPr="00E6221C">
              <w:rPr>
                <w:rFonts w:ascii="Times New Roman" w:eastAsia="Times New Roman" w:hAnsi="Times New Roman" w:cs="Times New Roman"/>
                <w:sz w:val="24"/>
                <w:szCs w:val="24"/>
              </w:rPr>
              <w:t>2021</w:t>
            </w:r>
          </w:p>
        </w:tc>
        <w:tc>
          <w:tcPr>
            <w:tcW w:w="798" w:type="dxa"/>
            <w:vAlign w:val="center"/>
          </w:tcPr>
          <w:p w14:paraId="02142462" w14:textId="26B7A78E" w:rsidR="00910AB9" w:rsidRPr="00E6221C" w:rsidRDefault="00910AB9" w:rsidP="00172EBE">
            <w:pPr>
              <w:spacing w:line="228" w:lineRule="auto"/>
              <w:jc w:val="center"/>
              <w:rPr>
                <w:rFonts w:ascii="Times New Roman" w:eastAsia="Times New Roman" w:hAnsi="Times New Roman" w:cs="Times New Roman"/>
              </w:rPr>
            </w:pPr>
            <w:r w:rsidRPr="00E6221C">
              <w:rPr>
                <w:rFonts w:ascii="Times New Roman" w:eastAsia="Times New Roman" w:hAnsi="Times New Roman" w:cs="Times New Roman"/>
                <w:sz w:val="24"/>
                <w:szCs w:val="24"/>
              </w:rPr>
              <w:t>2022</w:t>
            </w:r>
          </w:p>
        </w:tc>
        <w:tc>
          <w:tcPr>
            <w:tcW w:w="1041" w:type="dxa"/>
            <w:vAlign w:val="center"/>
          </w:tcPr>
          <w:p w14:paraId="7241520F" w14:textId="039D1DA4" w:rsidR="00910AB9" w:rsidRPr="00E6221C" w:rsidRDefault="00910AB9" w:rsidP="00172EBE">
            <w:pPr>
              <w:spacing w:line="228" w:lineRule="auto"/>
              <w:ind w:left="-94"/>
              <w:jc w:val="center"/>
              <w:rPr>
                <w:rFonts w:ascii="Times New Roman" w:eastAsia="Times New Roman" w:hAnsi="Times New Roman" w:cs="Times New Roman"/>
                <w:sz w:val="24"/>
                <w:szCs w:val="24"/>
              </w:rPr>
            </w:pPr>
            <w:r w:rsidRPr="00E6221C">
              <w:rPr>
                <w:rFonts w:ascii="Times New Roman" w:eastAsia="Times New Roman" w:hAnsi="Times New Roman" w:cs="Times New Roman"/>
                <w:sz w:val="24"/>
                <w:szCs w:val="24"/>
              </w:rPr>
              <w:t>2023</w:t>
            </w:r>
            <w:r>
              <w:rPr>
                <w:rFonts w:ascii="Times New Roman" w:eastAsia="Times New Roman" w:hAnsi="Times New Roman" w:cs="Times New Roman"/>
                <w:sz w:val="24"/>
                <w:szCs w:val="24"/>
                <w:lang w:val="kk-KZ"/>
              </w:rPr>
              <w:t xml:space="preserve"> </w:t>
            </w:r>
            <w:r w:rsidRPr="00E6221C">
              <w:rPr>
                <w:rFonts w:ascii="Times New Roman" w:eastAsia="Times New Roman" w:hAnsi="Times New Roman" w:cs="Times New Roman"/>
                <w:sz w:val="24"/>
                <w:szCs w:val="24"/>
              </w:rPr>
              <w:t>1-е полу-</w:t>
            </w:r>
          </w:p>
          <w:p w14:paraId="59C4834B" w14:textId="4EF5FA4A" w:rsidR="00910AB9" w:rsidRPr="00E6221C" w:rsidRDefault="00910AB9" w:rsidP="00172EBE">
            <w:pPr>
              <w:spacing w:line="228" w:lineRule="auto"/>
              <w:jc w:val="center"/>
              <w:rPr>
                <w:rFonts w:ascii="Times New Roman" w:eastAsia="Times New Roman" w:hAnsi="Times New Roman" w:cs="Times New Roman"/>
              </w:rPr>
            </w:pPr>
            <w:r w:rsidRPr="00E6221C">
              <w:rPr>
                <w:rFonts w:ascii="Times New Roman" w:eastAsia="Times New Roman" w:hAnsi="Times New Roman" w:cs="Times New Roman"/>
                <w:sz w:val="24"/>
                <w:szCs w:val="24"/>
              </w:rPr>
              <w:t>годие</w:t>
            </w:r>
          </w:p>
        </w:tc>
      </w:tr>
      <w:tr w:rsidR="00910AB9" w:rsidRPr="00E6221C" w14:paraId="09C99EF6" w14:textId="77777777" w:rsidTr="00172EBE">
        <w:trPr>
          <w:trHeight w:val="77"/>
          <w:jc w:val="center"/>
        </w:trPr>
        <w:tc>
          <w:tcPr>
            <w:tcW w:w="9634" w:type="dxa"/>
            <w:gridSpan w:val="9"/>
          </w:tcPr>
          <w:p w14:paraId="1183D686" w14:textId="45B75474" w:rsidR="00910AB9" w:rsidRPr="00E6221C" w:rsidRDefault="00910AB9" w:rsidP="00172EBE">
            <w:pPr>
              <w:spacing w:line="228" w:lineRule="auto"/>
              <w:rPr>
                <w:rFonts w:ascii="Times New Roman" w:eastAsia="Times New Roman" w:hAnsi="Times New Roman" w:cs="Times New Roman"/>
              </w:rPr>
            </w:pPr>
            <w:r w:rsidRPr="00E6221C">
              <w:rPr>
                <w:rFonts w:ascii="Times New Roman" w:eastAsia="Times New Roman" w:hAnsi="Times New Roman" w:cs="Times New Roman"/>
                <w:sz w:val="24"/>
                <w:szCs w:val="24"/>
              </w:rPr>
              <w:t>I. Количественные показатели</w:t>
            </w:r>
          </w:p>
        </w:tc>
      </w:tr>
      <w:tr w:rsidR="00910AB9" w:rsidRPr="00E6221C" w14:paraId="39D5E155" w14:textId="77777777" w:rsidTr="00172EBE">
        <w:trPr>
          <w:trHeight w:val="315"/>
          <w:jc w:val="center"/>
        </w:trPr>
        <w:tc>
          <w:tcPr>
            <w:tcW w:w="3428" w:type="dxa"/>
          </w:tcPr>
          <w:p w14:paraId="2CBC2576" w14:textId="23F8778D" w:rsidR="00910AB9" w:rsidRPr="00E6221C" w:rsidRDefault="00910AB9" w:rsidP="00172EBE">
            <w:pPr>
              <w:spacing w:line="228" w:lineRule="auto"/>
              <w:rPr>
                <w:rFonts w:ascii="Times New Roman" w:eastAsia="Times New Roman" w:hAnsi="Times New Roman" w:cs="Times New Roman"/>
              </w:rPr>
            </w:pPr>
            <w:r w:rsidRPr="00E6221C">
              <w:rPr>
                <w:rFonts w:ascii="Times New Roman" w:eastAsia="Times New Roman" w:hAnsi="Times New Roman" w:cs="Times New Roman"/>
                <w:sz w:val="24"/>
                <w:szCs w:val="24"/>
              </w:rPr>
              <w:t>Количество аудиторских и экспертно-аналитических мероприятий</w:t>
            </w:r>
          </w:p>
        </w:tc>
        <w:tc>
          <w:tcPr>
            <w:tcW w:w="756" w:type="dxa"/>
            <w:vAlign w:val="center"/>
          </w:tcPr>
          <w:p w14:paraId="48F5E4F3" w14:textId="77AD8A1E" w:rsidR="00910AB9" w:rsidRPr="00E6221C" w:rsidRDefault="00910AB9" w:rsidP="00172EBE">
            <w:pPr>
              <w:spacing w:line="228" w:lineRule="auto"/>
              <w:jc w:val="center"/>
              <w:rPr>
                <w:rFonts w:ascii="Times New Roman" w:eastAsia="Times New Roman" w:hAnsi="Times New Roman" w:cs="Times New Roman"/>
              </w:rPr>
            </w:pPr>
            <w:r w:rsidRPr="00E6221C">
              <w:rPr>
                <w:rFonts w:ascii="Times New Roman" w:eastAsia="Times New Roman" w:hAnsi="Times New Roman" w:cs="Times New Roman"/>
                <w:sz w:val="24"/>
                <w:szCs w:val="24"/>
              </w:rPr>
              <w:t>ед.</w:t>
            </w:r>
          </w:p>
        </w:tc>
        <w:tc>
          <w:tcPr>
            <w:tcW w:w="826" w:type="dxa"/>
            <w:vAlign w:val="center"/>
          </w:tcPr>
          <w:p w14:paraId="1C5D2A40" w14:textId="1676475E" w:rsidR="00910AB9" w:rsidRPr="00E6221C" w:rsidRDefault="00910AB9" w:rsidP="00172EBE">
            <w:pPr>
              <w:spacing w:line="228" w:lineRule="auto"/>
              <w:ind w:left="-108" w:right="-130"/>
              <w:jc w:val="center"/>
              <w:rPr>
                <w:rFonts w:ascii="Times New Roman" w:eastAsia="Times New Roman" w:hAnsi="Times New Roman" w:cs="Times New Roman"/>
              </w:rPr>
            </w:pPr>
            <w:r w:rsidRPr="00E6221C">
              <w:rPr>
                <w:rFonts w:ascii="Times New Roman" w:eastAsia="Times New Roman" w:hAnsi="Times New Roman" w:cs="Times New Roman"/>
                <w:sz w:val="24"/>
                <w:szCs w:val="24"/>
              </w:rPr>
              <w:t>25</w:t>
            </w:r>
          </w:p>
        </w:tc>
        <w:tc>
          <w:tcPr>
            <w:tcW w:w="713" w:type="dxa"/>
            <w:vAlign w:val="center"/>
          </w:tcPr>
          <w:p w14:paraId="3D2AA946" w14:textId="1A55FC10" w:rsidR="00910AB9" w:rsidRPr="00E6221C" w:rsidRDefault="00910AB9" w:rsidP="00172EBE">
            <w:pPr>
              <w:spacing w:line="228" w:lineRule="auto"/>
              <w:ind w:left="-108" w:right="-130"/>
              <w:jc w:val="center"/>
              <w:rPr>
                <w:rFonts w:ascii="Times New Roman" w:eastAsia="Times New Roman" w:hAnsi="Times New Roman" w:cs="Times New Roman"/>
              </w:rPr>
            </w:pPr>
            <w:r w:rsidRPr="00E6221C">
              <w:rPr>
                <w:rFonts w:ascii="Times New Roman" w:eastAsia="Times New Roman" w:hAnsi="Times New Roman" w:cs="Times New Roman"/>
                <w:sz w:val="24"/>
                <w:szCs w:val="24"/>
              </w:rPr>
              <w:t>23</w:t>
            </w:r>
          </w:p>
        </w:tc>
        <w:tc>
          <w:tcPr>
            <w:tcW w:w="658" w:type="dxa"/>
            <w:vAlign w:val="center"/>
          </w:tcPr>
          <w:p w14:paraId="28ACBBF9" w14:textId="45891A5B" w:rsidR="00910AB9" w:rsidRPr="00E6221C" w:rsidRDefault="00910AB9" w:rsidP="00172EBE">
            <w:pPr>
              <w:spacing w:line="228" w:lineRule="auto"/>
              <w:ind w:left="-108" w:right="-130"/>
              <w:jc w:val="center"/>
              <w:rPr>
                <w:rFonts w:ascii="Times New Roman" w:eastAsia="Times New Roman" w:hAnsi="Times New Roman" w:cs="Times New Roman"/>
              </w:rPr>
            </w:pPr>
            <w:r w:rsidRPr="00E6221C">
              <w:rPr>
                <w:rFonts w:ascii="Times New Roman" w:eastAsia="Times New Roman" w:hAnsi="Times New Roman" w:cs="Times New Roman"/>
                <w:sz w:val="24"/>
                <w:szCs w:val="24"/>
              </w:rPr>
              <w:t>20</w:t>
            </w:r>
          </w:p>
        </w:tc>
        <w:tc>
          <w:tcPr>
            <w:tcW w:w="684" w:type="dxa"/>
            <w:vAlign w:val="center"/>
          </w:tcPr>
          <w:p w14:paraId="05B3F542" w14:textId="6FCC078F" w:rsidR="00910AB9" w:rsidRPr="00E6221C" w:rsidRDefault="00910AB9" w:rsidP="00172EBE">
            <w:pPr>
              <w:spacing w:line="228" w:lineRule="auto"/>
              <w:ind w:left="-108" w:right="-130"/>
              <w:jc w:val="center"/>
              <w:rPr>
                <w:rFonts w:ascii="Times New Roman" w:eastAsia="Times New Roman" w:hAnsi="Times New Roman" w:cs="Times New Roman"/>
              </w:rPr>
            </w:pPr>
            <w:r w:rsidRPr="00E6221C">
              <w:rPr>
                <w:rFonts w:ascii="Times New Roman" w:eastAsia="Times New Roman" w:hAnsi="Times New Roman" w:cs="Times New Roman"/>
                <w:sz w:val="24"/>
                <w:szCs w:val="24"/>
              </w:rPr>
              <w:t>18</w:t>
            </w:r>
          </w:p>
        </w:tc>
        <w:tc>
          <w:tcPr>
            <w:tcW w:w="730" w:type="dxa"/>
            <w:vAlign w:val="center"/>
          </w:tcPr>
          <w:p w14:paraId="63D4A87C" w14:textId="3985342A" w:rsidR="00910AB9" w:rsidRPr="00E6221C" w:rsidRDefault="00910AB9" w:rsidP="00172EBE">
            <w:pPr>
              <w:spacing w:line="228" w:lineRule="auto"/>
              <w:ind w:left="-108" w:right="-130"/>
              <w:jc w:val="center"/>
              <w:rPr>
                <w:rFonts w:ascii="Times New Roman" w:eastAsia="Times New Roman" w:hAnsi="Times New Roman" w:cs="Times New Roman"/>
              </w:rPr>
            </w:pPr>
            <w:r w:rsidRPr="00E6221C">
              <w:rPr>
                <w:rFonts w:ascii="Times New Roman" w:eastAsia="Times New Roman" w:hAnsi="Times New Roman" w:cs="Times New Roman"/>
                <w:sz w:val="24"/>
                <w:szCs w:val="24"/>
              </w:rPr>
              <w:t>21</w:t>
            </w:r>
          </w:p>
        </w:tc>
        <w:tc>
          <w:tcPr>
            <w:tcW w:w="798" w:type="dxa"/>
            <w:vAlign w:val="center"/>
          </w:tcPr>
          <w:p w14:paraId="70509022" w14:textId="67780B36" w:rsidR="00910AB9" w:rsidRPr="00E6221C" w:rsidRDefault="00910AB9" w:rsidP="00172EBE">
            <w:pPr>
              <w:spacing w:line="228" w:lineRule="auto"/>
              <w:ind w:left="-108" w:right="-130"/>
              <w:jc w:val="center"/>
              <w:rPr>
                <w:rFonts w:ascii="Times New Roman" w:eastAsia="Times New Roman" w:hAnsi="Times New Roman" w:cs="Times New Roman"/>
              </w:rPr>
            </w:pPr>
            <w:r w:rsidRPr="00E6221C">
              <w:rPr>
                <w:rFonts w:ascii="Times New Roman" w:eastAsia="Times New Roman" w:hAnsi="Times New Roman" w:cs="Times New Roman"/>
                <w:sz w:val="24"/>
                <w:szCs w:val="24"/>
              </w:rPr>
              <w:t>20</w:t>
            </w:r>
          </w:p>
        </w:tc>
        <w:tc>
          <w:tcPr>
            <w:tcW w:w="1041" w:type="dxa"/>
            <w:vAlign w:val="center"/>
          </w:tcPr>
          <w:p w14:paraId="5DB6688D" w14:textId="1E3B19B8" w:rsidR="00910AB9" w:rsidRPr="00E6221C" w:rsidRDefault="00910AB9" w:rsidP="00172EBE">
            <w:pPr>
              <w:spacing w:line="228" w:lineRule="auto"/>
              <w:ind w:left="-108" w:right="-130"/>
              <w:jc w:val="center"/>
              <w:rPr>
                <w:rFonts w:ascii="Times New Roman" w:eastAsia="Times New Roman" w:hAnsi="Times New Roman" w:cs="Times New Roman"/>
              </w:rPr>
            </w:pPr>
            <w:r w:rsidRPr="00E6221C">
              <w:rPr>
                <w:rFonts w:ascii="Times New Roman" w:eastAsia="Times New Roman" w:hAnsi="Times New Roman" w:cs="Times New Roman"/>
                <w:sz w:val="24"/>
                <w:szCs w:val="24"/>
              </w:rPr>
              <w:t>14</w:t>
            </w:r>
          </w:p>
        </w:tc>
      </w:tr>
      <w:tr w:rsidR="00910AB9" w:rsidRPr="00E6221C" w14:paraId="771B2FA5" w14:textId="77777777" w:rsidTr="00172EBE">
        <w:trPr>
          <w:trHeight w:val="315"/>
          <w:jc w:val="center"/>
        </w:trPr>
        <w:tc>
          <w:tcPr>
            <w:tcW w:w="3428" w:type="dxa"/>
          </w:tcPr>
          <w:p w14:paraId="7B353796" w14:textId="7BB89AFC" w:rsidR="00910AB9" w:rsidRPr="00E6221C" w:rsidRDefault="00910AB9" w:rsidP="00172EBE">
            <w:pPr>
              <w:spacing w:line="228" w:lineRule="auto"/>
              <w:rPr>
                <w:rFonts w:ascii="Times New Roman" w:eastAsia="Times New Roman" w:hAnsi="Times New Roman" w:cs="Times New Roman"/>
                <w:sz w:val="24"/>
                <w:szCs w:val="24"/>
              </w:rPr>
            </w:pPr>
            <w:r w:rsidRPr="00E6221C">
              <w:rPr>
                <w:rFonts w:ascii="Times New Roman" w:eastAsia="Times New Roman" w:hAnsi="Times New Roman" w:cs="Times New Roman"/>
                <w:sz w:val="24"/>
                <w:szCs w:val="24"/>
              </w:rPr>
              <w:t>Количество объектов, охвачен</w:t>
            </w:r>
            <w:r w:rsidR="00172EBE">
              <w:rPr>
                <w:rFonts w:ascii="Times New Roman" w:eastAsia="Times New Roman" w:hAnsi="Times New Roman" w:cs="Times New Roman"/>
                <w:sz w:val="24"/>
                <w:szCs w:val="24"/>
                <w:lang w:val="kk-KZ"/>
              </w:rPr>
              <w:t xml:space="preserve"> </w:t>
            </w:r>
            <w:r w:rsidRPr="00E6221C">
              <w:rPr>
                <w:rFonts w:ascii="Times New Roman" w:eastAsia="Times New Roman" w:hAnsi="Times New Roman" w:cs="Times New Roman"/>
                <w:sz w:val="24"/>
                <w:szCs w:val="24"/>
              </w:rPr>
              <w:t>ных государственным аудитом</w:t>
            </w:r>
          </w:p>
        </w:tc>
        <w:tc>
          <w:tcPr>
            <w:tcW w:w="756" w:type="dxa"/>
            <w:vAlign w:val="center"/>
          </w:tcPr>
          <w:p w14:paraId="43A27E16" w14:textId="77777777" w:rsidR="00910AB9" w:rsidRPr="00E6221C" w:rsidRDefault="00910AB9" w:rsidP="00172EBE">
            <w:pPr>
              <w:spacing w:line="228" w:lineRule="auto"/>
              <w:jc w:val="center"/>
              <w:rPr>
                <w:rFonts w:ascii="Times New Roman" w:eastAsia="Times New Roman" w:hAnsi="Times New Roman" w:cs="Times New Roman"/>
                <w:sz w:val="24"/>
                <w:szCs w:val="24"/>
              </w:rPr>
            </w:pPr>
            <w:r w:rsidRPr="00E6221C">
              <w:rPr>
                <w:rFonts w:ascii="Times New Roman" w:eastAsia="Times New Roman" w:hAnsi="Times New Roman" w:cs="Times New Roman"/>
                <w:sz w:val="24"/>
                <w:szCs w:val="24"/>
              </w:rPr>
              <w:t>ед.</w:t>
            </w:r>
          </w:p>
        </w:tc>
        <w:tc>
          <w:tcPr>
            <w:tcW w:w="826" w:type="dxa"/>
            <w:vAlign w:val="center"/>
          </w:tcPr>
          <w:p w14:paraId="4BCBF0ED" w14:textId="77777777" w:rsidR="00910AB9" w:rsidRPr="00E6221C" w:rsidRDefault="00910AB9" w:rsidP="00172EBE">
            <w:pPr>
              <w:spacing w:line="228" w:lineRule="auto"/>
              <w:ind w:left="-108" w:right="-130"/>
              <w:jc w:val="center"/>
              <w:rPr>
                <w:rFonts w:ascii="Times New Roman" w:eastAsia="Times New Roman" w:hAnsi="Times New Roman" w:cs="Times New Roman"/>
                <w:sz w:val="24"/>
                <w:szCs w:val="24"/>
              </w:rPr>
            </w:pPr>
            <w:r w:rsidRPr="00E6221C">
              <w:rPr>
                <w:rFonts w:ascii="Times New Roman" w:eastAsia="Times New Roman" w:hAnsi="Times New Roman" w:cs="Times New Roman"/>
                <w:sz w:val="24"/>
                <w:szCs w:val="24"/>
              </w:rPr>
              <w:t>354</w:t>
            </w:r>
          </w:p>
        </w:tc>
        <w:tc>
          <w:tcPr>
            <w:tcW w:w="713" w:type="dxa"/>
            <w:vAlign w:val="center"/>
          </w:tcPr>
          <w:p w14:paraId="69E69341" w14:textId="77777777" w:rsidR="00910AB9" w:rsidRPr="00E6221C" w:rsidRDefault="00910AB9" w:rsidP="00172EBE">
            <w:pPr>
              <w:spacing w:line="228" w:lineRule="auto"/>
              <w:ind w:left="-108" w:right="-130"/>
              <w:jc w:val="center"/>
              <w:rPr>
                <w:rFonts w:ascii="Times New Roman" w:eastAsia="Times New Roman" w:hAnsi="Times New Roman" w:cs="Times New Roman"/>
                <w:sz w:val="24"/>
                <w:szCs w:val="24"/>
              </w:rPr>
            </w:pPr>
            <w:r w:rsidRPr="00E6221C">
              <w:rPr>
                <w:rFonts w:ascii="Times New Roman" w:eastAsia="Times New Roman" w:hAnsi="Times New Roman" w:cs="Times New Roman"/>
                <w:sz w:val="24"/>
                <w:szCs w:val="24"/>
              </w:rPr>
              <w:t>179</w:t>
            </w:r>
          </w:p>
        </w:tc>
        <w:tc>
          <w:tcPr>
            <w:tcW w:w="658" w:type="dxa"/>
            <w:vAlign w:val="center"/>
          </w:tcPr>
          <w:p w14:paraId="4DAC18AD" w14:textId="77777777" w:rsidR="00910AB9" w:rsidRPr="00E6221C" w:rsidRDefault="00910AB9" w:rsidP="00172EBE">
            <w:pPr>
              <w:spacing w:line="228" w:lineRule="auto"/>
              <w:ind w:left="-108" w:right="-130"/>
              <w:jc w:val="center"/>
              <w:rPr>
                <w:rFonts w:ascii="Times New Roman" w:eastAsia="Times New Roman" w:hAnsi="Times New Roman" w:cs="Times New Roman"/>
                <w:sz w:val="24"/>
                <w:szCs w:val="24"/>
              </w:rPr>
            </w:pPr>
            <w:r w:rsidRPr="00E6221C">
              <w:rPr>
                <w:rFonts w:ascii="Times New Roman" w:eastAsia="Times New Roman" w:hAnsi="Times New Roman" w:cs="Times New Roman"/>
                <w:sz w:val="24"/>
                <w:szCs w:val="24"/>
              </w:rPr>
              <w:t>207</w:t>
            </w:r>
          </w:p>
        </w:tc>
        <w:tc>
          <w:tcPr>
            <w:tcW w:w="684" w:type="dxa"/>
            <w:vAlign w:val="center"/>
          </w:tcPr>
          <w:p w14:paraId="5E3B8C8C" w14:textId="77777777" w:rsidR="00910AB9" w:rsidRPr="00E6221C" w:rsidRDefault="00910AB9" w:rsidP="00172EBE">
            <w:pPr>
              <w:spacing w:line="228" w:lineRule="auto"/>
              <w:ind w:left="-108" w:right="-130"/>
              <w:jc w:val="center"/>
              <w:rPr>
                <w:rFonts w:ascii="Times New Roman" w:eastAsia="Times New Roman" w:hAnsi="Times New Roman" w:cs="Times New Roman"/>
                <w:sz w:val="24"/>
                <w:szCs w:val="24"/>
              </w:rPr>
            </w:pPr>
            <w:r w:rsidRPr="00E6221C">
              <w:rPr>
                <w:rFonts w:ascii="Times New Roman" w:eastAsia="Times New Roman" w:hAnsi="Times New Roman" w:cs="Times New Roman"/>
                <w:sz w:val="24"/>
                <w:szCs w:val="24"/>
              </w:rPr>
              <w:t>117</w:t>
            </w:r>
          </w:p>
        </w:tc>
        <w:tc>
          <w:tcPr>
            <w:tcW w:w="730" w:type="dxa"/>
            <w:vAlign w:val="center"/>
          </w:tcPr>
          <w:p w14:paraId="2D8BBFAF" w14:textId="77777777" w:rsidR="00910AB9" w:rsidRPr="00E6221C" w:rsidRDefault="00910AB9" w:rsidP="00172EBE">
            <w:pPr>
              <w:spacing w:line="228" w:lineRule="auto"/>
              <w:ind w:left="-108" w:right="-130"/>
              <w:jc w:val="center"/>
              <w:rPr>
                <w:rFonts w:ascii="Times New Roman" w:eastAsia="Times New Roman" w:hAnsi="Times New Roman" w:cs="Times New Roman"/>
                <w:sz w:val="24"/>
                <w:szCs w:val="24"/>
              </w:rPr>
            </w:pPr>
            <w:r w:rsidRPr="00E6221C">
              <w:rPr>
                <w:rFonts w:ascii="Times New Roman" w:eastAsia="Times New Roman" w:hAnsi="Times New Roman" w:cs="Times New Roman"/>
                <w:sz w:val="24"/>
                <w:szCs w:val="24"/>
              </w:rPr>
              <w:t>155</w:t>
            </w:r>
          </w:p>
        </w:tc>
        <w:tc>
          <w:tcPr>
            <w:tcW w:w="798" w:type="dxa"/>
            <w:vAlign w:val="center"/>
          </w:tcPr>
          <w:p w14:paraId="65457AD5" w14:textId="77777777" w:rsidR="00910AB9" w:rsidRPr="00E6221C" w:rsidRDefault="00910AB9" w:rsidP="00172EBE">
            <w:pPr>
              <w:spacing w:line="228" w:lineRule="auto"/>
              <w:ind w:left="-108" w:right="-130"/>
              <w:jc w:val="center"/>
              <w:rPr>
                <w:rFonts w:ascii="Times New Roman" w:eastAsia="Times New Roman" w:hAnsi="Times New Roman" w:cs="Times New Roman"/>
                <w:sz w:val="24"/>
                <w:szCs w:val="24"/>
              </w:rPr>
            </w:pPr>
            <w:r w:rsidRPr="00E6221C">
              <w:rPr>
                <w:rFonts w:ascii="Times New Roman" w:eastAsia="Times New Roman" w:hAnsi="Times New Roman" w:cs="Times New Roman"/>
                <w:sz w:val="24"/>
                <w:szCs w:val="24"/>
              </w:rPr>
              <w:t>124</w:t>
            </w:r>
          </w:p>
        </w:tc>
        <w:tc>
          <w:tcPr>
            <w:tcW w:w="1041" w:type="dxa"/>
            <w:vAlign w:val="center"/>
          </w:tcPr>
          <w:p w14:paraId="35862A8D" w14:textId="77777777" w:rsidR="00910AB9" w:rsidRPr="00E6221C" w:rsidRDefault="00910AB9" w:rsidP="00172EBE">
            <w:pPr>
              <w:spacing w:line="228" w:lineRule="auto"/>
              <w:ind w:left="-108" w:right="-130"/>
              <w:jc w:val="center"/>
              <w:rPr>
                <w:rFonts w:ascii="Times New Roman" w:eastAsia="Times New Roman" w:hAnsi="Times New Roman" w:cs="Times New Roman"/>
                <w:sz w:val="24"/>
                <w:szCs w:val="24"/>
              </w:rPr>
            </w:pPr>
            <w:r w:rsidRPr="00E6221C">
              <w:rPr>
                <w:rFonts w:ascii="Times New Roman" w:eastAsia="Times New Roman" w:hAnsi="Times New Roman" w:cs="Times New Roman"/>
                <w:sz w:val="24"/>
                <w:szCs w:val="24"/>
              </w:rPr>
              <w:t>121</w:t>
            </w:r>
          </w:p>
        </w:tc>
      </w:tr>
      <w:tr w:rsidR="00910AB9" w:rsidRPr="00E6221C" w14:paraId="6F867437" w14:textId="77777777" w:rsidTr="00172EBE">
        <w:trPr>
          <w:trHeight w:val="267"/>
          <w:jc w:val="center"/>
        </w:trPr>
        <w:tc>
          <w:tcPr>
            <w:tcW w:w="3428" w:type="dxa"/>
          </w:tcPr>
          <w:p w14:paraId="3A004415" w14:textId="77777777" w:rsidR="00910AB9" w:rsidRPr="00E6221C" w:rsidRDefault="00910AB9" w:rsidP="00172EBE">
            <w:pPr>
              <w:spacing w:line="228" w:lineRule="auto"/>
              <w:rPr>
                <w:rFonts w:ascii="Times New Roman" w:eastAsia="Times New Roman" w:hAnsi="Times New Roman" w:cs="Times New Roman"/>
                <w:sz w:val="24"/>
                <w:szCs w:val="24"/>
              </w:rPr>
            </w:pPr>
            <w:r w:rsidRPr="00E6221C">
              <w:rPr>
                <w:rFonts w:ascii="Times New Roman" w:eastAsia="Times New Roman" w:hAnsi="Times New Roman" w:cs="Times New Roman"/>
                <w:sz w:val="24"/>
                <w:szCs w:val="24"/>
              </w:rPr>
              <w:t>Объем средств, охваченных государственным аудитом</w:t>
            </w:r>
          </w:p>
        </w:tc>
        <w:tc>
          <w:tcPr>
            <w:tcW w:w="756" w:type="dxa"/>
            <w:vAlign w:val="center"/>
          </w:tcPr>
          <w:p w14:paraId="3740B87D" w14:textId="3587753E" w:rsidR="00910AB9" w:rsidRPr="00E6221C" w:rsidRDefault="00F77E0F" w:rsidP="00172EBE">
            <w:pPr>
              <w:spacing w:line="228" w:lineRule="auto"/>
              <w:ind w:left="-94" w:right="-108"/>
              <w:jc w:val="center"/>
              <w:rPr>
                <w:rFonts w:ascii="Times New Roman" w:eastAsia="Times New Roman" w:hAnsi="Times New Roman" w:cs="Times New Roman"/>
                <w:sz w:val="24"/>
                <w:szCs w:val="24"/>
              </w:rPr>
            </w:pPr>
            <w:r w:rsidRPr="00E6221C">
              <w:rPr>
                <w:rFonts w:ascii="Times New Roman" w:eastAsia="Times New Roman" w:hAnsi="Times New Roman" w:cs="Times New Roman"/>
                <w:sz w:val="24"/>
                <w:szCs w:val="24"/>
              </w:rPr>
              <w:t>млрд</w:t>
            </w:r>
            <w:r>
              <w:rPr>
                <w:rFonts w:ascii="Times New Roman" w:eastAsia="Times New Roman" w:hAnsi="Times New Roman" w:cs="Times New Roman"/>
                <w:sz w:val="24"/>
                <w:szCs w:val="24"/>
                <w:lang w:val="kk-KZ"/>
              </w:rPr>
              <w:t>.</w:t>
            </w:r>
            <w:r w:rsidRPr="00E6221C">
              <w:rPr>
                <w:rFonts w:ascii="Times New Roman" w:eastAsia="Times New Roman" w:hAnsi="Times New Roman" w:cs="Times New Roman"/>
                <w:sz w:val="24"/>
                <w:szCs w:val="24"/>
              </w:rPr>
              <w:t xml:space="preserve"> тг</w:t>
            </w:r>
          </w:p>
        </w:tc>
        <w:tc>
          <w:tcPr>
            <w:tcW w:w="826" w:type="dxa"/>
            <w:vAlign w:val="center"/>
          </w:tcPr>
          <w:p w14:paraId="7EB31E3F" w14:textId="77777777" w:rsidR="00910AB9" w:rsidRDefault="00910AB9" w:rsidP="00172EBE">
            <w:pPr>
              <w:spacing w:line="228" w:lineRule="auto"/>
              <w:ind w:left="-108" w:right="-130"/>
              <w:jc w:val="center"/>
              <w:rPr>
                <w:rFonts w:ascii="Times New Roman" w:eastAsia="Times New Roman" w:hAnsi="Times New Roman" w:cs="Times New Roman"/>
                <w:sz w:val="24"/>
                <w:szCs w:val="24"/>
                <w:lang w:val="kk-KZ"/>
              </w:rPr>
            </w:pPr>
            <w:r w:rsidRPr="00E6221C">
              <w:rPr>
                <w:rFonts w:ascii="Times New Roman" w:eastAsia="Times New Roman" w:hAnsi="Times New Roman" w:cs="Times New Roman"/>
                <w:sz w:val="24"/>
                <w:szCs w:val="24"/>
              </w:rPr>
              <w:t>873</w:t>
            </w:r>
          </w:p>
          <w:p w14:paraId="1716C4C5" w14:textId="62D3E75C" w:rsidR="00910AB9" w:rsidRPr="00E6221C" w:rsidRDefault="00910AB9" w:rsidP="00172EBE">
            <w:pPr>
              <w:spacing w:line="228" w:lineRule="auto"/>
              <w:ind w:left="-108" w:right="-130"/>
              <w:jc w:val="center"/>
              <w:rPr>
                <w:rFonts w:ascii="Times New Roman" w:eastAsia="Times New Roman" w:hAnsi="Times New Roman" w:cs="Times New Roman"/>
                <w:sz w:val="24"/>
                <w:szCs w:val="24"/>
              </w:rPr>
            </w:pPr>
            <w:r w:rsidRPr="00E6221C">
              <w:rPr>
                <w:rFonts w:ascii="Times New Roman" w:eastAsia="Times New Roman" w:hAnsi="Times New Roman" w:cs="Times New Roman"/>
                <w:sz w:val="24"/>
                <w:szCs w:val="24"/>
              </w:rPr>
              <w:t>7,0</w:t>
            </w:r>
          </w:p>
        </w:tc>
        <w:tc>
          <w:tcPr>
            <w:tcW w:w="713" w:type="dxa"/>
            <w:vAlign w:val="center"/>
          </w:tcPr>
          <w:p w14:paraId="5F877A87" w14:textId="77777777" w:rsidR="00910AB9" w:rsidRPr="00E6221C" w:rsidRDefault="00910AB9" w:rsidP="00172EBE">
            <w:pPr>
              <w:spacing w:line="228" w:lineRule="auto"/>
              <w:ind w:left="-108" w:right="-130"/>
              <w:jc w:val="center"/>
              <w:rPr>
                <w:rFonts w:ascii="Times New Roman" w:eastAsia="Times New Roman" w:hAnsi="Times New Roman" w:cs="Times New Roman"/>
                <w:sz w:val="24"/>
                <w:szCs w:val="24"/>
              </w:rPr>
            </w:pPr>
            <w:r w:rsidRPr="00E6221C">
              <w:rPr>
                <w:rFonts w:ascii="Times New Roman" w:eastAsia="Times New Roman" w:hAnsi="Times New Roman" w:cs="Times New Roman"/>
                <w:sz w:val="24"/>
                <w:szCs w:val="24"/>
              </w:rPr>
              <w:t>5195,8</w:t>
            </w:r>
          </w:p>
        </w:tc>
        <w:tc>
          <w:tcPr>
            <w:tcW w:w="658" w:type="dxa"/>
            <w:vAlign w:val="center"/>
          </w:tcPr>
          <w:p w14:paraId="6DE10AFF" w14:textId="77777777" w:rsidR="00910AB9" w:rsidRDefault="00910AB9" w:rsidP="00172EBE">
            <w:pPr>
              <w:spacing w:line="228" w:lineRule="auto"/>
              <w:ind w:left="-108" w:right="-130"/>
              <w:jc w:val="center"/>
              <w:rPr>
                <w:rFonts w:ascii="Times New Roman" w:eastAsia="Times New Roman" w:hAnsi="Times New Roman" w:cs="Times New Roman"/>
                <w:sz w:val="24"/>
                <w:szCs w:val="24"/>
                <w:lang w:val="kk-KZ"/>
              </w:rPr>
            </w:pPr>
            <w:r w:rsidRPr="00E6221C">
              <w:rPr>
                <w:rFonts w:ascii="Times New Roman" w:eastAsia="Times New Roman" w:hAnsi="Times New Roman" w:cs="Times New Roman"/>
                <w:sz w:val="24"/>
                <w:szCs w:val="24"/>
              </w:rPr>
              <w:t>341</w:t>
            </w:r>
          </w:p>
          <w:p w14:paraId="6B747963" w14:textId="6D6FC0A2" w:rsidR="00910AB9" w:rsidRPr="00E6221C" w:rsidRDefault="00910AB9" w:rsidP="00172EBE">
            <w:pPr>
              <w:spacing w:line="228" w:lineRule="auto"/>
              <w:ind w:left="-108" w:right="-130"/>
              <w:jc w:val="center"/>
              <w:rPr>
                <w:rFonts w:ascii="Times New Roman" w:eastAsia="Times New Roman" w:hAnsi="Times New Roman" w:cs="Times New Roman"/>
                <w:sz w:val="24"/>
                <w:szCs w:val="24"/>
              </w:rPr>
            </w:pPr>
            <w:r w:rsidRPr="00E6221C">
              <w:rPr>
                <w:rFonts w:ascii="Times New Roman" w:eastAsia="Times New Roman" w:hAnsi="Times New Roman" w:cs="Times New Roman"/>
                <w:sz w:val="24"/>
                <w:szCs w:val="24"/>
              </w:rPr>
              <w:t>77,4</w:t>
            </w:r>
          </w:p>
        </w:tc>
        <w:tc>
          <w:tcPr>
            <w:tcW w:w="684" w:type="dxa"/>
            <w:vAlign w:val="center"/>
          </w:tcPr>
          <w:p w14:paraId="6E61BDD4" w14:textId="6CEE5698" w:rsidR="00910AB9" w:rsidRPr="00E6221C" w:rsidRDefault="00910AB9" w:rsidP="00172EBE">
            <w:pPr>
              <w:spacing w:line="228" w:lineRule="auto"/>
              <w:ind w:left="-108" w:right="-130"/>
              <w:jc w:val="center"/>
              <w:rPr>
                <w:rFonts w:ascii="Times New Roman" w:eastAsia="Times New Roman" w:hAnsi="Times New Roman" w:cs="Times New Roman"/>
                <w:sz w:val="24"/>
                <w:szCs w:val="24"/>
              </w:rPr>
            </w:pPr>
            <w:r w:rsidRPr="00E6221C">
              <w:rPr>
                <w:rFonts w:ascii="Times New Roman" w:eastAsia="Times New Roman" w:hAnsi="Times New Roman" w:cs="Times New Roman"/>
                <w:sz w:val="24"/>
                <w:szCs w:val="24"/>
              </w:rPr>
              <w:t>472</w:t>
            </w:r>
            <w:r>
              <w:rPr>
                <w:rFonts w:ascii="Times New Roman" w:eastAsia="Times New Roman" w:hAnsi="Times New Roman" w:cs="Times New Roman"/>
                <w:sz w:val="24"/>
                <w:szCs w:val="24"/>
                <w:lang w:val="kk-KZ"/>
              </w:rPr>
              <w:t xml:space="preserve"> </w:t>
            </w:r>
            <w:r w:rsidRPr="00E6221C">
              <w:rPr>
                <w:rFonts w:ascii="Times New Roman" w:eastAsia="Times New Roman" w:hAnsi="Times New Roman" w:cs="Times New Roman"/>
                <w:sz w:val="24"/>
                <w:szCs w:val="24"/>
              </w:rPr>
              <w:t>78,7</w:t>
            </w:r>
          </w:p>
        </w:tc>
        <w:tc>
          <w:tcPr>
            <w:tcW w:w="730" w:type="dxa"/>
            <w:vAlign w:val="center"/>
          </w:tcPr>
          <w:p w14:paraId="36BC5964" w14:textId="0E7D0978" w:rsidR="00910AB9" w:rsidRPr="00E6221C" w:rsidRDefault="00910AB9" w:rsidP="00172EBE">
            <w:pPr>
              <w:spacing w:line="228" w:lineRule="auto"/>
              <w:ind w:left="-108" w:right="-130"/>
              <w:jc w:val="center"/>
              <w:rPr>
                <w:rFonts w:ascii="Times New Roman" w:eastAsia="Times New Roman" w:hAnsi="Times New Roman" w:cs="Times New Roman"/>
                <w:sz w:val="24"/>
                <w:szCs w:val="24"/>
              </w:rPr>
            </w:pPr>
            <w:r w:rsidRPr="00E6221C">
              <w:rPr>
                <w:rFonts w:ascii="Times New Roman" w:eastAsia="Times New Roman" w:hAnsi="Times New Roman" w:cs="Times New Roman"/>
                <w:sz w:val="24"/>
                <w:szCs w:val="24"/>
              </w:rPr>
              <w:t>323</w:t>
            </w:r>
            <w:r>
              <w:rPr>
                <w:rFonts w:ascii="Times New Roman" w:eastAsia="Times New Roman" w:hAnsi="Times New Roman" w:cs="Times New Roman"/>
                <w:sz w:val="24"/>
                <w:szCs w:val="24"/>
                <w:lang w:val="kk-KZ"/>
              </w:rPr>
              <w:t xml:space="preserve"> </w:t>
            </w:r>
            <w:r w:rsidRPr="00E6221C">
              <w:rPr>
                <w:rFonts w:ascii="Times New Roman" w:eastAsia="Times New Roman" w:hAnsi="Times New Roman" w:cs="Times New Roman"/>
                <w:sz w:val="24"/>
                <w:szCs w:val="24"/>
              </w:rPr>
              <w:t>63,5</w:t>
            </w:r>
          </w:p>
        </w:tc>
        <w:tc>
          <w:tcPr>
            <w:tcW w:w="798" w:type="dxa"/>
            <w:vAlign w:val="center"/>
          </w:tcPr>
          <w:p w14:paraId="72BE100A" w14:textId="77777777" w:rsidR="00910AB9" w:rsidRPr="00E6221C" w:rsidRDefault="00910AB9" w:rsidP="00172EBE">
            <w:pPr>
              <w:spacing w:line="228" w:lineRule="auto"/>
              <w:ind w:left="-108" w:right="-130"/>
              <w:jc w:val="center"/>
              <w:rPr>
                <w:rFonts w:ascii="Times New Roman" w:eastAsia="Times New Roman" w:hAnsi="Times New Roman" w:cs="Times New Roman"/>
                <w:sz w:val="24"/>
                <w:szCs w:val="24"/>
              </w:rPr>
            </w:pPr>
            <w:r w:rsidRPr="00E6221C">
              <w:rPr>
                <w:rFonts w:ascii="Times New Roman" w:eastAsia="Times New Roman" w:hAnsi="Times New Roman" w:cs="Times New Roman"/>
                <w:sz w:val="24"/>
                <w:szCs w:val="24"/>
              </w:rPr>
              <w:t>4958,5</w:t>
            </w:r>
          </w:p>
        </w:tc>
        <w:tc>
          <w:tcPr>
            <w:tcW w:w="1041" w:type="dxa"/>
            <w:vAlign w:val="center"/>
          </w:tcPr>
          <w:p w14:paraId="007A511D" w14:textId="77777777" w:rsidR="00910AB9" w:rsidRPr="00E6221C" w:rsidRDefault="00910AB9" w:rsidP="00172EBE">
            <w:pPr>
              <w:spacing w:line="228" w:lineRule="auto"/>
              <w:ind w:left="-108" w:right="-130"/>
              <w:jc w:val="center"/>
              <w:rPr>
                <w:rFonts w:ascii="Times New Roman" w:eastAsia="Times New Roman" w:hAnsi="Times New Roman" w:cs="Times New Roman"/>
                <w:sz w:val="24"/>
                <w:szCs w:val="24"/>
              </w:rPr>
            </w:pPr>
            <w:r w:rsidRPr="00E6221C">
              <w:rPr>
                <w:rFonts w:ascii="Times New Roman" w:eastAsia="Times New Roman" w:hAnsi="Times New Roman" w:cs="Times New Roman"/>
                <w:sz w:val="24"/>
                <w:szCs w:val="24"/>
              </w:rPr>
              <w:t>9291,463</w:t>
            </w:r>
          </w:p>
        </w:tc>
      </w:tr>
      <w:tr w:rsidR="00910AB9" w:rsidRPr="00E6221C" w14:paraId="624006B1" w14:textId="77777777" w:rsidTr="00172EBE">
        <w:trPr>
          <w:trHeight w:val="315"/>
          <w:jc w:val="center"/>
        </w:trPr>
        <w:tc>
          <w:tcPr>
            <w:tcW w:w="3428" w:type="dxa"/>
          </w:tcPr>
          <w:p w14:paraId="746359C3" w14:textId="741EA39D" w:rsidR="00910AB9" w:rsidRPr="00E6221C" w:rsidRDefault="00910AB9" w:rsidP="00172EBE">
            <w:pPr>
              <w:spacing w:line="228" w:lineRule="auto"/>
              <w:rPr>
                <w:rFonts w:ascii="Times New Roman" w:eastAsia="Times New Roman" w:hAnsi="Times New Roman" w:cs="Times New Roman"/>
                <w:sz w:val="24"/>
                <w:szCs w:val="24"/>
              </w:rPr>
            </w:pPr>
            <w:r w:rsidRPr="00E6221C">
              <w:rPr>
                <w:rFonts w:ascii="Times New Roman" w:eastAsia="Times New Roman" w:hAnsi="Times New Roman" w:cs="Times New Roman"/>
                <w:sz w:val="24"/>
                <w:szCs w:val="24"/>
              </w:rPr>
              <w:t>Всего установленных наруше</w:t>
            </w:r>
            <w:r w:rsidR="00172EBE">
              <w:rPr>
                <w:rFonts w:ascii="Times New Roman" w:eastAsia="Times New Roman" w:hAnsi="Times New Roman" w:cs="Times New Roman"/>
                <w:sz w:val="24"/>
                <w:szCs w:val="24"/>
                <w:lang w:val="kk-KZ"/>
              </w:rPr>
              <w:t xml:space="preserve"> </w:t>
            </w:r>
            <w:r w:rsidRPr="00E6221C">
              <w:rPr>
                <w:rFonts w:ascii="Times New Roman" w:eastAsia="Times New Roman" w:hAnsi="Times New Roman" w:cs="Times New Roman"/>
                <w:sz w:val="24"/>
                <w:szCs w:val="24"/>
              </w:rPr>
              <w:t>ний норм законодательства, а также актов субъектов квазигосударственного сектора, в том числе:</w:t>
            </w:r>
          </w:p>
        </w:tc>
        <w:tc>
          <w:tcPr>
            <w:tcW w:w="756" w:type="dxa"/>
            <w:vAlign w:val="center"/>
          </w:tcPr>
          <w:p w14:paraId="22778FC5" w14:textId="17B05269" w:rsidR="00910AB9" w:rsidRPr="00E6221C" w:rsidRDefault="00F77E0F" w:rsidP="00172EBE">
            <w:pPr>
              <w:spacing w:line="228" w:lineRule="auto"/>
              <w:ind w:left="-66" w:right="-94"/>
              <w:jc w:val="center"/>
              <w:rPr>
                <w:rFonts w:ascii="Times New Roman" w:eastAsia="Times New Roman" w:hAnsi="Times New Roman" w:cs="Times New Roman"/>
                <w:sz w:val="24"/>
                <w:szCs w:val="24"/>
              </w:rPr>
            </w:pPr>
            <w:r w:rsidRPr="00E6221C">
              <w:rPr>
                <w:rFonts w:ascii="Times New Roman" w:eastAsia="Times New Roman" w:hAnsi="Times New Roman" w:cs="Times New Roman"/>
                <w:sz w:val="24"/>
                <w:szCs w:val="24"/>
              </w:rPr>
              <w:t>млрд</w:t>
            </w:r>
            <w:r>
              <w:rPr>
                <w:rFonts w:ascii="Times New Roman" w:eastAsia="Times New Roman" w:hAnsi="Times New Roman" w:cs="Times New Roman"/>
                <w:sz w:val="24"/>
                <w:szCs w:val="24"/>
                <w:lang w:val="kk-KZ"/>
              </w:rPr>
              <w:t>.</w:t>
            </w:r>
            <w:r w:rsidRPr="00E6221C">
              <w:rPr>
                <w:rFonts w:ascii="Times New Roman" w:eastAsia="Times New Roman" w:hAnsi="Times New Roman" w:cs="Times New Roman"/>
                <w:sz w:val="24"/>
                <w:szCs w:val="24"/>
              </w:rPr>
              <w:t xml:space="preserve"> тг</w:t>
            </w:r>
          </w:p>
        </w:tc>
        <w:tc>
          <w:tcPr>
            <w:tcW w:w="826" w:type="dxa"/>
            <w:vAlign w:val="center"/>
          </w:tcPr>
          <w:p w14:paraId="5FD32AB1" w14:textId="77777777" w:rsidR="00910AB9" w:rsidRPr="00E6221C" w:rsidRDefault="00910AB9" w:rsidP="00172EBE">
            <w:pPr>
              <w:spacing w:line="228" w:lineRule="auto"/>
              <w:ind w:left="-108" w:right="-130"/>
              <w:jc w:val="center"/>
              <w:rPr>
                <w:rFonts w:ascii="Times New Roman" w:eastAsia="Times New Roman" w:hAnsi="Times New Roman" w:cs="Times New Roman"/>
                <w:sz w:val="24"/>
                <w:szCs w:val="24"/>
              </w:rPr>
            </w:pPr>
            <w:r w:rsidRPr="00E6221C">
              <w:rPr>
                <w:rFonts w:ascii="Times New Roman" w:eastAsia="Times New Roman" w:hAnsi="Times New Roman" w:cs="Times New Roman"/>
                <w:sz w:val="24"/>
                <w:szCs w:val="24"/>
              </w:rPr>
              <w:t>911,2</w:t>
            </w:r>
          </w:p>
        </w:tc>
        <w:tc>
          <w:tcPr>
            <w:tcW w:w="713" w:type="dxa"/>
            <w:vAlign w:val="center"/>
          </w:tcPr>
          <w:p w14:paraId="4319B5FF" w14:textId="77777777" w:rsidR="00910AB9" w:rsidRPr="00E6221C" w:rsidRDefault="00910AB9" w:rsidP="00172EBE">
            <w:pPr>
              <w:spacing w:line="228" w:lineRule="auto"/>
              <w:ind w:left="-108" w:right="-130"/>
              <w:jc w:val="center"/>
              <w:rPr>
                <w:rFonts w:ascii="Times New Roman" w:eastAsia="Times New Roman" w:hAnsi="Times New Roman" w:cs="Times New Roman"/>
                <w:sz w:val="24"/>
                <w:szCs w:val="24"/>
              </w:rPr>
            </w:pPr>
            <w:r w:rsidRPr="00E6221C">
              <w:rPr>
                <w:rFonts w:ascii="Times New Roman" w:eastAsia="Times New Roman" w:hAnsi="Times New Roman" w:cs="Times New Roman"/>
                <w:sz w:val="24"/>
                <w:szCs w:val="24"/>
              </w:rPr>
              <w:t>429,2</w:t>
            </w:r>
          </w:p>
        </w:tc>
        <w:tc>
          <w:tcPr>
            <w:tcW w:w="658" w:type="dxa"/>
            <w:vAlign w:val="center"/>
          </w:tcPr>
          <w:p w14:paraId="4C67CE7A" w14:textId="77777777" w:rsidR="00910AB9" w:rsidRPr="00E6221C" w:rsidRDefault="00910AB9" w:rsidP="00172EBE">
            <w:pPr>
              <w:spacing w:line="228" w:lineRule="auto"/>
              <w:ind w:left="-108" w:right="-130"/>
              <w:jc w:val="center"/>
              <w:rPr>
                <w:rFonts w:ascii="Times New Roman" w:eastAsia="Times New Roman" w:hAnsi="Times New Roman" w:cs="Times New Roman"/>
                <w:sz w:val="24"/>
                <w:szCs w:val="24"/>
              </w:rPr>
            </w:pPr>
            <w:r w:rsidRPr="00E6221C">
              <w:rPr>
                <w:rFonts w:ascii="Times New Roman" w:eastAsia="Times New Roman" w:hAnsi="Times New Roman" w:cs="Times New Roman"/>
                <w:sz w:val="24"/>
                <w:szCs w:val="24"/>
              </w:rPr>
              <w:t>1203,8</w:t>
            </w:r>
          </w:p>
        </w:tc>
        <w:tc>
          <w:tcPr>
            <w:tcW w:w="684" w:type="dxa"/>
            <w:vAlign w:val="center"/>
          </w:tcPr>
          <w:p w14:paraId="45690C2A" w14:textId="77777777" w:rsidR="00910AB9" w:rsidRPr="00E6221C" w:rsidRDefault="00910AB9" w:rsidP="00172EBE">
            <w:pPr>
              <w:spacing w:line="228" w:lineRule="auto"/>
              <w:ind w:left="-108" w:right="-130"/>
              <w:jc w:val="center"/>
              <w:rPr>
                <w:rFonts w:ascii="Times New Roman" w:eastAsia="Times New Roman" w:hAnsi="Times New Roman" w:cs="Times New Roman"/>
                <w:sz w:val="24"/>
                <w:szCs w:val="24"/>
              </w:rPr>
            </w:pPr>
            <w:r w:rsidRPr="00E6221C">
              <w:rPr>
                <w:rFonts w:ascii="Times New Roman" w:eastAsia="Times New Roman" w:hAnsi="Times New Roman" w:cs="Times New Roman"/>
                <w:sz w:val="24"/>
                <w:szCs w:val="24"/>
              </w:rPr>
              <w:t>1852,7</w:t>
            </w:r>
          </w:p>
        </w:tc>
        <w:tc>
          <w:tcPr>
            <w:tcW w:w="730" w:type="dxa"/>
            <w:vAlign w:val="center"/>
          </w:tcPr>
          <w:p w14:paraId="6A048C09" w14:textId="77777777" w:rsidR="00910AB9" w:rsidRPr="00E6221C" w:rsidRDefault="00910AB9" w:rsidP="00172EBE">
            <w:pPr>
              <w:spacing w:line="228" w:lineRule="auto"/>
              <w:ind w:left="-108" w:right="-130"/>
              <w:jc w:val="center"/>
              <w:rPr>
                <w:rFonts w:ascii="Times New Roman" w:eastAsia="Times New Roman" w:hAnsi="Times New Roman" w:cs="Times New Roman"/>
                <w:sz w:val="24"/>
                <w:szCs w:val="24"/>
              </w:rPr>
            </w:pPr>
            <w:r w:rsidRPr="00E6221C">
              <w:rPr>
                <w:rFonts w:ascii="Times New Roman" w:eastAsia="Times New Roman" w:hAnsi="Times New Roman" w:cs="Times New Roman"/>
                <w:sz w:val="24"/>
                <w:szCs w:val="24"/>
              </w:rPr>
              <w:t>1723,0</w:t>
            </w:r>
          </w:p>
        </w:tc>
        <w:tc>
          <w:tcPr>
            <w:tcW w:w="798" w:type="dxa"/>
            <w:vAlign w:val="center"/>
          </w:tcPr>
          <w:p w14:paraId="4B7D1ADF" w14:textId="77777777" w:rsidR="00910AB9" w:rsidRPr="00E6221C" w:rsidRDefault="00910AB9" w:rsidP="00172EBE">
            <w:pPr>
              <w:spacing w:line="228" w:lineRule="auto"/>
              <w:ind w:left="-108" w:right="-130"/>
              <w:jc w:val="center"/>
              <w:rPr>
                <w:rFonts w:ascii="Times New Roman" w:eastAsia="Times New Roman" w:hAnsi="Times New Roman" w:cs="Times New Roman"/>
                <w:sz w:val="24"/>
                <w:szCs w:val="24"/>
              </w:rPr>
            </w:pPr>
            <w:r w:rsidRPr="00E6221C">
              <w:rPr>
                <w:rFonts w:ascii="Times New Roman" w:eastAsia="Times New Roman" w:hAnsi="Times New Roman" w:cs="Times New Roman"/>
                <w:sz w:val="24"/>
                <w:szCs w:val="24"/>
              </w:rPr>
              <w:t>271,1</w:t>
            </w:r>
          </w:p>
        </w:tc>
        <w:tc>
          <w:tcPr>
            <w:tcW w:w="1041" w:type="dxa"/>
            <w:vAlign w:val="center"/>
          </w:tcPr>
          <w:p w14:paraId="197CC28B" w14:textId="77777777" w:rsidR="00910AB9" w:rsidRPr="00E6221C" w:rsidRDefault="00910AB9" w:rsidP="00172EBE">
            <w:pPr>
              <w:spacing w:line="228" w:lineRule="auto"/>
              <w:ind w:left="-108" w:right="-130"/>
              <w:jc w:val="center"/>
              <w:rPr>
                <w:rFonts w:ascii="Times New Roman" w:eastAsia="Times New Roman" w:hAnsi="Times New Roman" w:cs="Times New Roman"/>
                <w:sz w:val="24"/>
                <w:szCs w:val="24"/>
              </w:rPr>
            </w:pPr>
            <w:r w:rsidRPr="00E6221C">
              <w:rPr>
                <w:rFonts w:ascii="Times New Roman" w:eastAsia="Times New Roman" w:hAnsi="Times New Roman" w:cs="Times New Roman"/>
                <w:sz w:val="24"/>
                <w:szCs w:val="24"/>
              </w:rPr>
              <w:t>283,546</w:t>
            </w:r>
          </w:p>
        </w:tc>
      </w:tr>
      <w:tr w:rsidR="00910AB9" w:rsidRPr="00E6221C" w14:paraId="18AB450B" w14:textId="77777777" w:rsidTr="00172EBE">
        <w:trPr>
          <w:trHeight w:val="315"/>
          <w:jc w:val="center"/>
        </w:trPr>
        <w:tc>
          <w:tcPr>
            <w:tcW w:w="3428" w:type="dxa"/>
          </w:tcPr>
          <w:p w14:paraId="34A5FD7E" w14:textId="4CC73C28" w:rsidR="00910AB9" w:rsidRPr="00E6221C" w:rsidRDefault="00910AB9" w:rsidP="00172EBE">
            <w:pPr>
              <w:spacing w:line="228" w:lineRule="auto"/>
              <w:rPr>
                <w:rFonts w:ascii="Times New Roman" w:eastAsia="Times New Roman" w:hAnsi="Times New Roman" w:cs="Times New Roman"/>
                <w:sz w:val="24"/>
                <w:szCs w:val="24"/>
              </w:rPr>
            </w:pPr>
            <w:r w:rsidRPr="00E6221C">
              <w:rPr>
                <w:rFonts w:ascii="Times New Roman" w:eastAsia="Times New Roman" w:hAnsi="Times New Roman" w:cs="Times New Roman"/>
                <w:sz w:val="24"/>
                <w:szCs w:val="24"/>
              </w:rPr>
              <w:t>Финансовые нарушения</w:t>
            </w:r>
          </w:p>
        </w:tc>
        <w:tc>
          <w:tcPr>
            <w:tcW w:w="756" w:type="dxa"/>
            <w:vAlign w:val="center"/>
          </w:tcPr>
          <w:p w14:paraId="5EFA8A3C" w14:textId="35C9B433" w:rsidR="00910AB9" w:rsidRPr="00E6221C" w:rsidRDefault="00F77E0F" w:rsidP="00172EBE">
            <w:pPr>
              <w:spacing w:line="228" w:lineRule="auto"/>
              <w:ind w:left="-66" w:right="-108"/>
              <w:jc w:val="center"/>
              <w:rPr>
                <w:rFonts w:ascii="Times New Roman" w:eastAsia="Times New Roman" w:hAnsi="Times New Roman" w:cs="Times New Roman"/>
                <w:sz w:val="24"/>
                <w:szCs w:val="24"/>
              </w:rPr>
            </w:pPr>
            <w:r w:rsidRPr="00E6221C">
              <w:rPr>
                <w:rFonts w:ascii="Times New Roman" w:eastAsia="Times New Roman" w:hAnsi="Times New Roman" w:cs="Times New Roman"/>
                <w:sz w:val="24"/>
                <w:szCs w:val="24"/>
              </w:rPr>
              <w:t>млрд</w:t>
            </w:r>
            <w:r>
              <w:rPr>
                <w:rFonts w:ascii="Times New Roman" w:eastAsia="Times New Roman" w:hAnsi="Times New Roman" w:cs="Times New Roman"/>
                <w:sz w:val="24"/>
                <w:szCs w:val="24"/>
                <w:lang w:val="kk-KZ"/>
              </w:rPr>
              <w:t>.</w:t>
            </w:r>
            <w:r w:rsidRPr="00E6221C">
              <w:rPr>
                <w:rFonts w:ascii="Times New Roman" w:eastAsia="Times New Roman" w:hAnsi="Times New Roman" w:cs="Times New Roman"/>
                <w:sz w:val="24"/>
                <w:szCs w:val="24"/>
              </w:rPr>
              <w:t xml:space="preserve"> тг</w:t>
            </w:r>
          </w:p>
        </w:tc>
        <w:tc>
          <w:tcPr>
            <w:tcW w:w="826" w:type="dxa"/>
            <w:vAlign w:val="center"/>
          </w:tcPr>
          <w:p w14:paraId="4C961A3B" w14:textId="77777777" w:rsidR="00910AB9" w:rsidRPr="00E6221C" w:rsidRDefault="00910AB9" w:rsidP="00172EBE">
            <w:pPr>
              <w:spacing w:line="228" w:lineRule="auto"/>
              <w:ind w:left="-108" w:right="-130"/>
              <w:jc w:val="center"/>
              <w:rPr>
                <w:rFonts w:ascii="Times New Roman" w:eastAsia="Times New Roman" w:hAnsi="Times New Roman" w:cs="Times New Roman"/>
                <w:sz w:val="24"/>
                <w:szCs w:val="24"/>
              </w:rPr>
            </w:pPr>
            <w:r w:rsidRPr="00E6221C">
              <w:rPr>
                <w:rFonts w:ascii="Times New Roman" w:eastAsia="Times New Roman" w:hAnsi="Times New Roman" w:cs="Times New Roman"/>
                <w:sz w:val="24"/>
                <w:szCs w:val="24"/>
              </w:rPr>
              <w:t>307,3</w:t>
            </w:r>
          </w:p>
        </w:tc>
        <w:tc>
          <w:tcPr>
            <w:tcW w:w="713" w:type="dxa"/>
            <w:vAlign w:val="center"/>
          </w:tcPr>
          <w:p w14:paraId="35791BA2" w14:textId="77777777" w:rsidR="00910AB9" w:rsidRPr="00E6221C" w:rsidRDefault="00910AB9" w:rsidP="00172EBE">
            <w:pPr>
              <w:spacing w:line="228" w:lineRule="auto"/>
              <w:ind w:left="-108" w:right="-130"/>
              <w:jc w:val="center"/>
              <w:rPr>
                <w:rFonts w:ascii="Times New Roman" w:eastAsia="Times New Roman" w:hAnsi="Times New Roman" w:cs="Times New Roman"/>
                <w:sz w:val="24"/>
                <w:szCs w:val="24"/>
              </w:rPr>
            </w:pPr>
            <w:r w:rsidRPr="00E6221C">
              <w:rPr>
                <w:rFonts w:ascii="Times New Roman" w:eastAsia="Times New Roman" w:hAnsi="Times New Roman" w:cs="Times New Roman"/>
                <w:sz w:val="24"/>
                <w:szCs w:val="24"/>
              </w:rPr>
              <w:t>138,0</w:t>
            </w:r>
          </w:p>
        </w:tc>
        <w:tc>
          <w:tcPr>
            <w:tcW w:w="658" w:type="dxa"/>
            <w:vAlign w:val="center"/>
          </w:tcPr>
          <w:p w14:paraId="0225D34C" w14:textId="77777777" w:rsidR="00910AB9" w:rsidRPr="00E6221C" w:rsidRDefault="00910AB9" w:rsidP="00172EBE">
            <w:pPr>
              <w:spacing w:line="228" w:lineRule="auto"/>
              <w:ind w:left="-108" w:right="-130"/>
              <w:jc w:val="center"/>
              <w:rPr>
                <w:rFonts w:ascii="Times New Roman" w:eastAsia="Times New Roman" w:hAnsi="Times New Roman" w:cs="Times New Roman"/>
                <w:sz w:val="24"/>
                <w:szCs w:val="24"/>
              </w:rPr>
            </w:pPr>
            <w:r w:rsidRPr="00E6221C">
              <w:rPr>
                <w:rFonts w:ascii="Times New Roman" w:eastAsia="Times New Roman" w:hAnsi="Times New Roman" w:cs="Times New Roman"/>
                <w:sz w:val="24"/>
                <w:szCs w:val="24"/>
              </w:rPr>
              <w:t>35,7</w:t>
            </w:r>
          </w:p>
        </w:tc>
        <w:tc>
          <w:tcPr>
            <w:tcW w:w="684" w:type="dxa"/>
            <w:vAlign w:val="center"/>
          </w:tcPr>
          <w:p w14:paraId="0027BBFE" w14:textId="77777777" w:rsidR="00910AB9" w:rsidRPr="00E6221C" w:rsidRDefault="00910AB9" w:rsidP="00172EBE">
            <w:pPr>
              <w:spacing w:line="228" w:lineRule="auto"/>
              <w:ind w:left="-108" w:right="-130"/>
              <w:jc w:val="center"/>
              <w:rPr>
                <w:rFonts w:ascii="Times New Roman" w:eastAsia="Times New Roman" w:hAnsi="Times New Roman" w:cs="Times New Roman"/>
                <w:sz w:val="24"/>
                <w:szCs w:val="24"/>
              </w:rPr>
            </w:pPr>
            <w:r w:rsidRPr="00E6221C">
              <w:rPr>
                <w:rFonts w:ascii="Times New Roman" w:eastAsia="Times New Roman" w:hAnsi="Times New Roman" w:cs="Times New Roman"/>
                <w:sz w:val="24"/>
                <w:szCs w:val="24"/>
              </w:rPr>
              <w:t>80,6</w:t>
            </w:r>
          </w:p>
        </w:tc>
        <w:tc>
          <w:tcPr>
            <w:tcW w:w="730" w:type="dxa"/>
            <w:vAlign w:val="center"/>
          </w:tcPr>
          <w:p w14:paraId="0F63A74A" w14:textId="77777777" w:rsidR="00910AB9" w:rsidRPr="00E6221C" w:rsidRDefault="00910AB9" w:rsidP="00172EBE">
            <w:pPr>
              <w:spacing w:line="228" w:lineRule="auto"/>
              <w:ind w:left="-108" w:right="-130"/>
              <w:jc w:val="center"/>
              <w:rPr>
                <w:rFonts w:ascii="Times New Roman" w:eastAsia="Times New Roman" w:hAnsi="Times New Roman" w:cs="Times New Roman"/>
                <w:sz w:val="24"/>
                <w:szCs w:val="24"/>
              </w:rPr>
            </w:pPr>
            <w:r w:rsidRPr="00E6221C">
              <w:rPr>
                <w:rFonts w:ascii="Times New Roman" w:eastAsia="Times New Roman" w:hAnsi="Times New Roman" w:cs="Times New Roman"/>
                <w:sz w:val="24"/>
                <w:szCs w:val="24"/>
              </w:rPr>
              <w:t>399,0</w:t>
            </w:r>
          </w:p>
        </w:tc>
        <w:tc>
          <w:tcPr>
            <w:tcW w:w="798" w:type="dxa"/>
            <w:vAlign w:val="center"/>
          </w:tcPr>
          <w:p w14:paraId="7D158C34" w14:textId="77777777" w:rsidR="00910AB9" w:rsidRPr="00E6221C" w:rsidRDefault="00910AB9" w:rsidP="00172EBE">
            <w:pPr>
              <w:spacing w:line="228" w:lineRule="auto"/>
              <w:ind w:left="-108" w:right="-130"/>
              <w:jc w:val="center"/>
              <w:rPr>
                <w:rFonts w:ascii="Times New Roman" w:eastAsia="Times New Roman" w:hAnsi="Times New Roman" w:cs="Times New Roman"/>
                <w:sz w:val="24"/>
                <w:szCs w:val="24"/>
              </w:rPr>
            </w:pPr>
            <w:r w:rsidRPr="00E6221C">
              <w:rPr>
                <w:rFonts w:ascii="Times New Roman" w:eastAsia="Times New Roman" w:hAnsi="Times New Roman" w:cs="Times New Roman"/>
                <w:sz w:val="24"/>
                <w:szCs w:val="24"/>
              </w:rPr>
              <w:t>34,2</w:t>
            </w:r>
          </w:p>
        </w:tc>
        <w:tc>
          <w:tcPr>
            <w:tcW w:w="1041" w:type="dxa"/>
            <w:vAlign w:val="center"/>
          </w:tcPr>
          <w:p w14:paraId="3EB09E07" w14:textId="77777777" w:rsidR="00910AB9" w:rsidRPr="00E6221C" w:rsidRDefault="00910AB9" w:rsidP="00172EBE">
            <w:pPr>
              <w:spacing w:line="228" w:lineRule="auto"/>
              <w:ind w:left="-108" w:right="-130"/>
              <w:jc w:val="center"/>
              <w:rPr>
                <w:rFonts w:ascii="Times New Roman" w:eastAsia="Times New Roman" w:hAnsi="Times New Roman" w:cs="Times New Roman"/>
                <w:sz w:val="24"/>
                <w:szCs w:val="24"/>
              </w:rPr>
            </w:pPr>
            <w:r w:rsidRPr="00E6221C">
              <w:rPr>
                <w:rFonts w:ascii="Times New Roman" w:eastAsia="Times New Roman" w:hAnsi="Times New Roman" w:cs="Times New Roman"/>
                <w:sz w:val="24"/>
                <w:szCs w:val="24"/>
              </w:rPr>
              <w:t>42,5</w:t>
            </w:r>
          </w:p>
        </w:tc>
      </w:tr>
      <w:tr w:rsidR="00910AB9" w:rsidRPr="00E6221C" w14:paraId="2E25380A" w14:textId="77777777" w:rsidTr="00172EBE">
        <w:trPr>
          <w:trHeight w:val="315"/>
          <w:jc w:val="center"/>
        </w:trPr>
        <w:tc>
          <w:tcPr>
            <w:tcW w:w="3428" w:type="dxa"/>
          </w:tcPr>
          <w:p w14:paraId="5A3356CD" w14:textId="5FCC2D0C" w:rsidR="00910AB9" w:rsidRPr="00E6221C" w:rsidRDefault="00910AB9" w:rsidP="00172EBE">
            <w:pPr>
              <w:spacing w:line="228" w:lineRule="auto"/>
              <w:rPr>
                <w:rFonts w:ascii="Times New Roman" w:eastAsia="Times New Roman" w:hAnsi="Times New Roman" w:cs="Times New Roman"/>
                <w:sz w:val="24"/>
                <w:szCs w:val="24"/>
              </w:rPr>
            </w:pPr>
            <w:r w:rsidRPr="00E6221C">
              <w:rPr>
                <w:rFonts w:ascii="Times New Roman" w:eastAsia="Times New Roman" w:hAnsi="Times New Roman" w:cs="Times New Roman"/>
                <w:sz w:val="24"/>
                <w:szCs w:val="24"/>
              </w:rPr>
              <w:t>Нарушения актов субъектов квазигосударственного сектора, принятых для реализации норм законодательства РК</w:t>
            </w:r>
          </w:p>
        </w:tc>
        <w:tc>
          <w:tcPr>
            <w:tcW w:w="756" w:type="dxa"/>
            <w:vAlign w:val="center"/>
          </w:tcPr>
          <w:p w14:paraId="7E95E6DD" w14:textId="2B2FDE9D" w:rsidR="00910AB9" w:rsidRPr="00E6221C" w:rsidRDefault="00F77E0F" w:rsidP="00172EBE">
            <w:pPr>
              <w:spacing w:line="228" w:lineRule="auto"/>
              <w:ind w:left="-66" w:right="-108"/>
              <w:jc w:val="center"/>
              <w:rPr>
                <w:rFonts w:ascii="Times New Roman" w:eastAsia="Times New Roman" w:hAnsi="Times New Roman" w:cs="Times New Roman"/>
                <w:sz w:val="24"/>
                <w:szCs w:val="24"/>
              </w:rPr>
            </w:pPr>
            <w:r w:rsidRPr="00E6221C">
              <w:rPr>
                <w:rFonts w:ascii="Times New Roman" w:eastAsia="Times New Roman" w:hAnsi="Times New Roman" w:cs="Times New Roman"/>
                <w:sz w:val="24"/>
                <w:szCs w:val="24"/>
              </w:rPr>
              <w:t>млн</w:t>
            </w:r>
            <w:r>
              <w:rPr>
                <w:rFonts w:ascii="Times New Roman" w:eastAsia="Times New Roman" w:hAnsi="Times New Roman" w:cs="Times New Roman"/>
                <w:sz w:val="24"/>
                <w:szCs w:val="24"/>
                <w:lang w:val="kk-KZ"/>
              </w:rPr>
              <w:t>.</w:t>
            </w:r>
            <w:r w:rsidRPr="00E6221C">
              <w:rPr>
                <w:rFonts w:ascii="Times New Roman" w:eastAsia="Times New Roman" w:hAnsi="Times New Roman" w:cs="Times New Roman"/>
                <w:sz w:val="24"/>
                <w:szCs w:val="24"/>
              </w:rPr>
              <w:t xml:space="preserve"> тг</w:t>
            </w:r>
          </w:p>
        </w:tc>
        <w:tc>
          <w:tcPr>
            <w:tcW w:w="826" w:type="dxa"/>
            <w:vAlign w:val="center"/>
          </w:tcPr>
          <w:p w14:paraId="57C697CE" w14:textId="75B647D3" w:rsidR="00910AB9" w:rsidRPr="00E6221C" w:rsidRDefault="00910AB9" w:rsidP="00172EBE">
            <w:pPr>
              <w:spacing w:line="228" w:lineRule="auto"/>
              <w:ind w:left="-108" w:right="-130"/>
              <w:jc w:val="center"/>
              <w:rPr>
                <w:rFonts w:ascii="Times New Roman" w:eastAsia="Times New Roman" w:hAnsi="Times New Roman" w:cs="Times New Roman"/>
                <w:sz w:val="24"/>
                <w:szCs w:val="24"/>
              </w:rPr>
            </w:pPr>
            <w:r w:rsidRPr="00E6221C">
              <w:rPr>
                <w:rFonts w:ascii="Times New Roman" w:eastAsia="Times New Roman" w:hAnsi="Times New Roman" w:cs="Times New Roman"/>
                <w:sz w:val="24"/>
                <w:szCs w:val="24"/>
              </w:rPr>
              <w:t>239</w:t>
            </w:r>
            <w:r>
              <w:rPr>
                <w:rFonts w:ascii="Times New Roman" w:eastAsia="Times New Roman" w:hAnsi="Times New Roman" w:cs="Times New Roman"/>
                <w:sz w:val="24"/>
                <w:szCs w:val="24"/>
                <w:lang w:val="kk-KZ"/>
              </w:rPr>
              <w:t xml:space="preserve"> </w:t>
            </w:r>
            <w:r w:rsidRPr="00E6221C">
              <w:rPr>
                <w:rFonts w:ascii="Times New Roman" w:eastAsia="Times New Roman" w:hAnsi="Times New Roman" w:cs="Times New Roman"/>
                <w:sz w:val="24"/>
                <w:szCs w:val="24"/>
              </w:rPr>
              <w:t>296,3</w:t>
            </w:r>
          </w:p>
        </w:tc>
        <w:tc>
          <w:tcPr>
            <w:tcW w:w="713" w:type="dxa"/>
            <w:vAlign w:val="center"/>
          </w:tcPr>
          <w:p w14:paraId="78BAACD9" w14:textId="7C06B068" w:rsidR="00910AB9" w:rsidRPr="00E6221C" w:rsidRDefault="00910AB9" w:rsidP="00172EBE">
            <w:pPr>
              <w:spacing w:line="228" w:lineRule="auto"/>
              <w:ind w:left="-108" w:right="-130"/>
              <w:jc w:val="center"/>
              <w:rPr>
                <w:rFonts w:ascii="Times New Roman" w:eastAsia="Times New Roman" w:hAnsi="Times New Roman" w:cs="Times New Roman"/>
                <w:sz w:val="24"/>
                <w:szCs w:val="24"/>
              </w:rPr>
            </w:pPr>
            <w:r w:rsidRPr="00E6221C">
              <w:rPr>
                <w:rFonts w:ascii="Times New Roman" w:eastAsia="Times New Roman" w:hAnsi="Times New Roman" w:cs="Times New Roman"/>
                <w:sz w:val="24"/>
                <w:szCs w:val="24"/>
              </w:rPr>
              <w:t>262</w:t>
            </w:r>
            <w:r w:rsidR="00172EBE">
              <w:rPr>
                <w:rFonts w:ascii="Times New Roman" w:eastAsia="Times New Roman" w:hAnsi="Times New Roman" w:cs="Times New Roman"/>
                <w:sz w:val="24"/>
                <w:szCs w:val="24"/>
                <w:lang w:val="kk-KZ"/>
              </w:rPr>
              <w:t xml:space="preserve"> </w:t>
            </w:r>
            <w:r w:rsidRPr="00E6221C">
              <w:rPr>
                <w:rFonts w:ascii="Times New Roman" w:eastAsia="Times New Roman" w:hAnsi="Times New Roman" w:cs="Times New Roman"/>
                <w:sz w:val="24"/>
                <w:szCs w:val="24"/>
              </w:rPr>
              <w:t>79,1</w:t>
            </w:r>
          </w:p>
        </w:tc>
        <w:tc>
          <w:tcPr>
            <w:tcW w:w="658" w:type="dxa"/>
            <w:vAlign w:val="center"/>
          </w:tcPr>
          <w:p w14:paraId="2C85FA11" w14:textId="77777777" w:rsidR="00910AB9" w:rsidRPr="00E6221C" w:rsidRDefault="00910AB9" w:rsidP="00172EBE">
            <w:pPr>
              <w:spacing w:line="228" w:lineRule="auto"/>
              <w:ind w:left="-108" w:right="-130"/>
              <w:jc w:val="center"/>
              <w:rPr>
                <w:rFonts w:ascii="Times New Roman" w:eastAsia="Times New Roman" w:hAnsi="Times New Roman" w:cs="Times New Roman"/>
                <w:sz w:val="24"/>
                <w:szCs w:val="24"/>
              </w:rPr>
            </w:pPr>
            <w:r w:rsidRPr="00E6221C">
              <w:rPr>
                <w:rFonts w:ascii="Times New Roman" w:eastAsia="Times New Roman" w:hAnsi="Times New Roman" w:cs="Times New Roman"/>
                <w:sz w:val="24"/>
                <w:szCs w:val="24"/>
              </w:rPr>
              <w:t>5359,3</w:t>
            </w:r>
          </w:p>
        </w:tc>
        <w:tc>
          <w:tcPr>
            <w:tcW w:w="684" w:type="dxa"/>
            <w:vAlign w:val="center"/>
          </w:tcPr>
          <w:p w14:paraId="2AD733F8" w14:textId="77777777" w:rsidR="00910AB9" w:rsidRPr="00E6221C" w:rsidRDefault="00910AB9" w:rsidP="00172EBE">
            <w:pPr>
              <w:spacing w:line="228" w:lineRule="auto"/>
              <w:ind w:left="-108" w:right="-130"/>
              <w:jc w:val="center"/>
              <w:rPr>
                <w:rFonts w:ascii="Times New Roman" w:eastAsia="Times New Roman" w:hAnsi="Times New Roman" w:cs="Times New Roman"/>
                <w:sz w:val="24"/>
                <w:szCs w:val="24"/>
              </w:rPr>
            </w:pPr>
            <w:r w:rsidRPr="00E6221C">
              <w:rPr>
                <w:rFonts w:ascii="Times New Roman" w:eastAsia="Times New Roman" w:hAnsi="Times New Roman" w:cs="Times New Roman"/>
                <w:sz w:val="24"/>
                <w:szCs w:val="24"/>
              </w:rPr>
              <w:t>53,9</w:t>
            </w:r>
          </w:p>
        </w:tc>
        <w:tc>
          <w:tcPr>
            <w:tcW w:w="730" w:type="dxa"/>
            <w:vAlign w:val="center"/>
          </w:tcPr>
          <w:p w14:paraId="1CF18A1C" w14:textId="77777777" w:rsidR="00910AB9" w:rsidRPr="00E6221C" w:rsidRDefault="00910AB9" w:rsidP="00172EBE">
            <w:pPr>
              <w:spacing w:line="228" w:lineRule="auto"/>
              <w:ind w:left="-108" w:right="-130"/>
              <w:jc w:val="center"/>
              <w:rPr>
                <w:rFonts w:ascii="Times New Roman" w:eastAsia="Times New Roman" w:hAnsi="Times New Roman" w:cs="Times New Roman"/>
                <w:sz w:val="24"/>
                <w:szCs w:val="24"/>
              </w:rPr>
            </w:pPr>
            <w:r w:rsidRPr="00E6221C">
              <w:rPr>
                <w:rFonts w:ascii="Times New Roman" w:eastAsia="Times New Roman" w:hAnsi="Times New Roman" w:cs="Times New Roman"/>
                <w:sz w:val="24"/>
                <w:szCs w:val="24"/>
              </w:rPr>
              <w:t>3,3</w:t>
            </w:r>
          </w:p>
        </w:tc>
        <w:tc>
          <w:tcPr>
            <w:tcW w:w="798" w:type="dxa"/>
            <w:vAlign w:val="center"/>
          </w:tcPr>
          <w:p w14:paraId="794C25EA" w14:textId="77777777" w:rsidR="00910AB9" w:rsidRPr="00E6221C" w:rsidRDefault="00910AB9" w:rsidP="00172EBE">
            <w:pPr>
              <w:spacing w:line="228" w:lineRule="auto"/>
              <w:ind w:left="-108" w:right="-130"/>
              <w:jc w:val="center"/>
              <w:rPr>
                <w:rFonts w:ascii="Times New Roman" w:eastAsia="Times New Roman" w:hAnsi="Times New Roman" w:cs="Times New Roman"/>
                <w:sz w:val="24"/>
                <w:szCs w:val="24"/>
              </w:rPr>
            </w:pPr>
            <w:r w:rsidRPr="00E6221C">
              <w:rPr>
                <w:rFonts w:ascii="Times New Roman" w:eastAsia="Times New Roman" w:hAnsi="Times New Roman" w:cs="Times New Roman"/>
                <w:sz w:val="24"/>
                <w:szCs w:val="24"/>
              </w:rPr>
              <w:t>-</w:t>
            </w:r>
          </w:p>
        </w:tc>
        <w:tc>
          <w:tcPr>
            <w:tcW w:w="1041" w:type="dxa"/>
            <w:vAlign w:val="center"/>
          </w:tcPr>
          <w:p w14:paraId="795788BA" w14:textId="77777777" w:rsidR="00910AB9" w:rsidRPr="00E6221C" w:rsidRDefault="00910AB9" w:rsidP="00172EBE">
            <w:pPr>
              <w:spacing w:line="228" w:lineRule="auto"/>
              <w:ind w:left="-108" w:right="-130"/>
              <w:jc w:val="center"/>
              <w:rPr>
                <w:rFonts w:ascii="Times New Roman" w:eastAsia="Times New Roman" w:hAnsi="Times New Roman" w:cs="Times New Roman"/>
                <w:sz w:val="24"/>
                <w:szCs w:val="24"/>
              </w:rPr>
            </w:pPr>
            <w:r w:rsidRPr="00E6221C">
              <w:rPr>
                <w:rFonts w:ascii="Times New Roman" w:eastAsia="Times New Roman" w:hAnsi="Times New Roman" w:cs="Times New Roman"/>
                <w:sz w:val="24"/>
                <w:szCs w:val="24"/>
              </w:rPr>
              <w:t>-</w:t>
            </w:r>
          </w:p>
        </w:tc>
      </w:tr>
      <w:tr w:rsidR="00910AB9" w:rsidRPr="00E6221C" w14:paraId="5FD3A959" w14:textId="77777777" w:rsidTr="00172EBE">
        <w:trPr>
          <w:trHeight w:val="315"/>
          <w:jc w:val="center"/>
        </w:trPr>
        <w:tc>
          <w:tcPr>
            <w:tcW w:w="3428" w:type="dxa"/>
          </w:tcPr>
          <w:p w14:paraId="0C11182B" w14:textId="23A4586D" w:rsidR="00910AB9" w:rsidRPr="00E6221C" w:rsidRDefault="00910AB9" w:rsidP="00172EBE">
            <w:pPr>
              <w:spacing w:line="228" w:lineRule="auto"/>
              <w:rPr>
                <w:rFonts w:ascii="Times New Roman" w:eastAsia="Times New Roman" w:hAnsi="Times New Roman" w:cs="Times New Roman"/>
                <w:sz w:val="24"/>
                <w:szCs w:val="24"/>
              </w:rPr>
            </w:pPr>
            <w:r w:rsidRPr="00E6221C">
              <w:rPr>
                <w:rFonts w:ascii="Times New Roman" w:eastAsia="Times New Roman" w:hAnsi="Times New Roman" w:cs="Times New Roman"/>
                <w:sz w:val="24"/>
                <w:szCs w:val="24"/>
              </w:rPr>
              <w:t>Неэффективно использованные бюджетные средства, активы государства</w:t>
            </w:r>
          </w:p>
        </w:tc>
        <w:tc>
          <w:tcPr>
            <w:tcW w:w="756" w:type="dxa"/>
            <w:vAlign w:val="center"/>
          </w:tcPr>
          <w:p w14:paraId="06D8F1C8" w14:textId="02E45F0F" w:rsidR="00910AB9" w:rsidRPr="00E6221C" w:rsidRDefault="00F77E0F" w:rsidP="00172EBE">
            <w:pPr>
              <w:spacing w:line="228" w:lineRule="auto"/>
              <w:ind w:left="-66" w:right="-108"/>
              <w:jc w:val="center"/>
              <w:rPr>
                <w:rFonts w:ascii="Times New Roman" w:eastAsia="Times New Roman" w:hAnsi="Times New Roman" w:cs="Times New Roman"/>
                <w:sz w:val="24"/>
                <w:szCs w:val="24"/>
              </w:rPr>
            </w:pPr>
            <w:r w:rsidRPr="00E6221C">
              <w:rPr>
                <w:rFonts w:ascii="Times New Roman" w:eastAsia="Times New Roman" w:hAnsi="Times New Roman" w:cs="Times New Roman"/>
                <w:sz w:val="24"/>
                <w:szCs w:val="24"/>
              </w:rPr>
              <w:t>млрд</w:t>
            </w:r>
            <w:r>
              <w:rPr>
                <w:rFonts w:ascii="Times New Roman" w:eastAsia="Times New Roman" w:hAnsi="Times New Roman" w:cs="Times New Roman"/>
                <w:sz w:val="24"/>
                <w:szCs w:val="24"/>
                <w:lang w:val="kk-KZ"/>
              </w:rPr>
              <w:t>.</w:t>
            </w:r>
            <w:r w:rsidRPr="00E6221C">
              <w:rPr>
                <w:rFonts w:ascii="Times New Roman" w:eastAsia="Times New Roman" w:hAnsi="Times New Roman" w:cs="Times New Roman"/>
                <w:sz w:val="24"/>
                <w:szCs w:val="24"/>
              </w:rPr>
              <w:t xml:space="preserve"> тг</w:t>
            </w:r>
          </w:p>
        </w:tc>
        <w:tc>
          <w:tcPr>
            <w:tcW w:w="826" w:type="dxa"/>
            <w:vAlign w:val="center"/>
          </w:tcPr>
          <w:p w14:paraId="4BC0360F" w14:textId="77777777" w:rsidR="00910AB9" w:rsidRPr="00E6221C" w:rsidRDefault="00910AB9" w:rsidP="00172EBE">
            <w:pPr>
              <w:spacing w:line="228" w:lineRule="auto"/>
              <w:ind w:left="-108" w:right="-130"/>
              <w:jc w:val="center"/>
              <w:rPr>
                <w:rFonts w:ascii="Times New Roman" w:eastAsia="Times New Roman" w:hAnsi="Times New Roman" w:cs="Times New Roman"/>
                <w:sz w:val="24"/>
                <w:szCs w:val="24"/>
              </w:rPr>
            </w:pPr>
            <w:r w:rsidRPr="00E6221C">
              <w:rPr>
                <w:rFonts w:ascii="Times New Roman" w:eastAsia="Times New Roman" w:hAnsi="Times New Roman" w:cs="Times New Roman"/>
                <w:sz w:val="24"/>
                <w:szCs w:val="24"/>
              </w:rPr>
              <w:t>281,4</w:t>
            </w:r>
          </w:p>
        </w:tc>
        <w:tc>
          <w:tcPr>
            <w:tcW w:w="713" w:type="dxa"/>
            <w:vAlign w:val="center"/>
          </w:tcPr>
          <w:p w14:paraId="27E6C454" w14:textId="77777777" w:rsidR="00910AB9" w:rsidRPr="00E6221C" w:rsidRDefault="00910AB9" w:rsidP="00172EBE">
            <w:pPr>
              <w:spacing w:line="228" w:lineRule="auto"/>
              <w:ind w:left="-108" w:right="-130"/>
              <w:jc w:val="center"/>
              <w:rPr>
                <w:rFonts w:ascii="Times New Roman" w:eastAsia="Times New Roman" w:hAnsi="Times New Roman" w:cs="Times New Roman"/>
                <w:sz w:val="24"/>
                <w:szCs w:val="24"/>
              </w:rPr>
            </w:pPr>
            <w:r w:rsidRPr="00E6221C">
              <w:rPr>
                <w:rFonts w:ascii="Times New Roman" w:eastAsia="Times New Roman" w:hAnsi="Times New Roman" w:cs="Times New Roman"/>
                <w:sz w:val="24"/>
                <w:szCs w:val="24"/>
              </w:rPr>
              <w:t>100,8</w:t>
            </w:r>
          </w:p>
        </w:tc>
        <w:tc>
          <w:tcPr>
            <w:tcW w:w="658" w:type="dxa"/>
            <w:vAlign w:val="center"/>
          </w:tcPr>
          <w:p w14:paraId="5B068D0D" w14:textId="77777777" w:rsidR="00910AB9" w:rsidRPr="00E6221C" w:rsidRDefault="00910AB9" w:rsidP="00172EBE">
            <w:pPr>
              <w:spacing w:line="228" w:lineRule="auto"/>
              <w:ind w:left="-108" w:right="-130"/>
              <w:jc w:val="center"/>
              <w:rPr>
                <w:rFonts w:ascii="Times New Roman" w:eastAsia="Times New Roman" w:hAnsi="Times New Roman" w:cs="Times New Roman"/>
                <w:sz w:val="24"/>
                <w:szCs w:val="24"/>
              </w:rPr>
            </w:pPr>
            <w:r w:rsidRPr="00E6221C">
              <w:rPr>
                <w:rFonts w:ascii="Times New Roman" w:eastAsia="Times New Roman" w:hAnsi="Times New Roman" w:cs="Times New Roman"/>
                <w:sz w:val="24"/>
                <w:szCs w:val="24"/>
              </w:rPr>
              <w:t>1044,7</w:t>
            </w:r>
          </w:p>
        </w:tc>
        <w:tc>
          <w:tcPr>
            <w:tcW w:w="684" w:type="dxa"/>
            <w:vAlign w:val="center"/>
          </w:tcPr>
          <w:p w14:paraId="255E10F4" w14:textId="77777777" w:rsidR="00910AB9" w:rsidRPr="00E6221C" w:rsidRDefault="00910AB9" w:rsidP="00172EBE">
            <w:pPr>
              <w:spacing w:line="228" w:lineRule="auto"/>
              <w:ind w:left="-108" w:right="-130"/>
              <w:jc w:val="center"/>
              <w:rPr>
                <w:rFonts w:ascii="Times New Roman" w:eastAsia="Times New Roman" w:hAnsi="Times New Roman" w:cs="Times New Roman"/>
                <w:sz w:val="24"/>
                <w:szCs w:val="24"/>
              </w:rPr>
            </w:pPr>
            <w:r w:rsidRPr="00E6221C">
              <w:rPr>
                <w:rFonts w:ascii="Times New Roman" w:eastAsia="Times New Roman" w:hAnsi="Times New Roman" w:cs="Times New Roman"/>
                <w:sz w:val="24"/>
                <w:szCs w:val="24"/>
              </w:rPr>
              <w:t>418,9</w:t>
            </w:r>
          </w:p>
        </w:tc>
        <w:tc>
          <w:tcPr>
            <w:tcW w:w="730" w:type="dxa"/>
            <w:vAlign w:val="center"/>
          </w:tcPr>
          <w:p w14:paraId="24BD2354" w14:textId="77777777" w:rsidR="00910AB9" w:rsidRPr="00E6221C" w:rsidRDefault="00910AB9" w:rsidP="00172EBE">
            <w:pPr>
              <w:spacing w:line="228" w:lineRule="auto"/>
              <w:ind w:left="-108" w:right="-130"/>
              <w:jc w:val="center"/>
              <w:rPr>
                <w:rFonts w:ascii="Times New Roman" w:eastAsia="Times New Roman" w:hAnsi="Times New Roman" w:cs="Times New Roman"/>
                <w:sz w:val="24"/>
                <w:szCs w:val="24"/>
              </w:rPr>
            </w:pPr>
            <w:r w:rsidRPr="00E6221C">
              <w:rPr>
                <w:rFonts w:ascii="Times New Roman" w:eastAsia="Times New Roman" w:hAnsi="Times New Roman" w:cs="Times New Roman"/>
                <w:sz w:val="24"/>
                <w:szCs w:val="24"/>
              </w:rPr>
              <w:t>1068,5</w:t>
            </w:r>
          </w:p>
        </w:tc>
        <w:tc>
          <w:tcPr>
            <w:tcW w:w="798" w:type="dxa"/>
            <w:vAlign w:val="center"/>
          </w:tcPr>
          <w:p w14:paraId="07011A52" w14:textId="77777777" w:rsidR="00910AB9" w:rsidRPr="00E6221C" w:rsidRDefault="00910AB9" w:rsidP="00172EBE">
            <w:pPr>
              <w:spacing w:line="228" w:lineRule="auto"/>
              <w:ind w:left="-108" w:right="-130"/>
              <w:jc w:val="center"/>
              <w:rPr>
                <w:rFonts w:ascii="Times New Roman" w:eastAsia="Times New Roman" w:hAnsi="Times New Roman" w:cs="Times New Roman"/>
                <w:sz w:val="24"/>
                <w:szCs w:val="24"/>
              </w:rPr>
            </w:pPr>
            <w:r w:rsidRPr="00E6221C">
              <w:rPr>
                <w:rFonts w:ascii="Times New Roman" w:eastAsia="Times New Roman" w:hAnsi="Times New Roman" w:cs="Times New Roman"/>
                <w:sz w:val="24"/>
                <w:szCs w:val="24"/>
              </w:rPr>
              <w:t>130,8</w:t>
            </w:r>
          </w:p>
        </w:tc>
        <w:tc>
          <w:tcPr>
            <w:tcW w:w="1041" w:type="dxa"/>
            <w:vAlign w:val="center"/>
          </w:tcPr>
          <w:p w14:paraId="505B763C" w14:textId="77777777" w:rsidR="00910AB9" w:rsidRPr="00E6221C" w:rsidRDefault="00910AB9" w:rsidP="00172EBE">
            <w:pPr>
              <w:spacing w:line="228" w:lineRule="auto"/>
              <w:ind w:left="-108" w:right="-130"/>
              <w:jc w:val="center"/>
              <w:rPr>
                <w:rFonts w:ascii="Times New Roman" w:eastAsia="Times New Roman" w:hAnsi="Times New Roman" w:cs="Times New Roman"/>
                <w:sz w:val="24"/>
                <w:szCs w:val="24"/>
              </w:rPr>
            </w:pPr>
            <w:r w:rsidRPr="00E6221C">
              <w:rPr>
                <w:rFonts w:ascii="Times New Roman" w:eastAsia="Times New Roman" w:hAnsi="Times New Roman" w:cs="Times New Roman"/>
                <w:sz w:val="24"/>
                <w:szCs w:val="24"/>
              </w:rPr>
              <w:t>154,8</w:t>
            </w:r>
          </w:p>
        </w:tc>
      </w:tr>
      <w:tr w:rsidR="00910AB9" w:rsidRPr="00E6221C" w14:paraId="1399E4E1" w14:textId="77777777" w:rsidTr="00172EBE">
        <w:trPr>
          <w:trHeight w:val="315"/>
          <w:jc w:val="center"/>
        </w:trPr>
        <w:tc>
          <w:tcPr>
            <w:tcW w:w="3428" w:type="dxa"/>
          </w:tcPr>
          <w:p w14:paraId="6EA8AAC8" w14:textId="3EECF0D0" w:rsidR="00910AB9" w:rsidRPr="00E6221C" w:rsidRDefault="00910AB9" w:rsidP="00172EBE">
            <w:pPr>
              <w:spacing w:line="228" w:lineRule="auto"/>
              <w:rPr>
                <w:rFonts w:ascii="Times New Roman" w:eastAsia="Times New Roman" w:hAnsi="Times New Roman" w:cs="Times New Roman"/>
                <w:sz w:val="24"/>
                <w:szCs w:val="24"/>
              </w:rPr>
            </w:pPr>
            <w:r w:rsidRPr="00E6221C">
              <w:rPr>
                <w:rFonts w:ascii="Times New Roman" w:eastAsia="Times New Roman" w:hAnsi="Times New Roman" w:cs="Times New Roman"/>
                <w:sz w:val="24"/>
                <w:szCs w:val="24"/>
              </w:rPr>
              <w:t>Неэффективное планирование</w:t>
            </w:r>
          </w:p>
        </w:tc>
        <w:tc>
          <w:tcPr>
            <w:tcW w:w="756" w:type="dxa"/>
            <w:vAlign w:val="center"/>
          </w:tcPr>
          <w:p w14:paraId="57ACBE87" w14:textId="0C7A1B9C" w:rsidR="00910AB9" w:rsidRPr="00E6221C" w:rsidRDefault="00F77E0F" w:rsidP="00172EBE">
            <w:pPr>
              <w:spacing w:line="228" w:lineRule="auto"/>
              <w:ind w:left="-66" w:right="-108"/>
              <w:jc w:val="center"/>
              <w:rPr>
                <w:rFonts w:ascii="Times New Roman" w:eastAsia="Times New Roman" w:hAnsi="Times New Roman" w:cs="Times New Roman"/>
                <w:sz w:val="24"/>
                <w:szCs w:val="24"/>
              </w:rPr>
            </w:pPr>
            <w:r w:rsidRPr="00E6221C">
              <w:rPr>
                <w:rFonts w:ascii="Times New Roman" w:eastAsia="Times New Roman" w:hAnsi="Times New Roman" w:cs="Times New Roman"/>
                <w:sz w:val="24"/>
                <w:szCs w:val="24"/>
              </w:rPr>
              <w:t>млрд</w:t>
            </w:r>
            <w:r>
              <w:rPr>
                <w:rFonts w:ascii="Times New Roman" w:eastAsia="Times New Roman" w:hAnsi="Times New Roman" w:cs="Times New Roman"/>
                <w:sz w:val="24"/>
                <w:szCs w:val="24"/>
                <w:lang w:val="kk-KZ"/>
              </w:rPr>
              <w:t>.</w:t>
            </w:r>
            <w:r w:rsidRPr="00E6221C">
              <w:rPr>
                <w:rFonts w:ascii="Times New Roman" w:eastAsia="Times New Roman" w:hAnsi="Times New Roman" w:cs="Times New Roman"/>
                <w:sz w:val="24"/>
                <w:szCs w:val="24"/>
              </w:rPr>
              <w:t xml:space="preserve"> тг</w:t>
            </w:r>
          </w:p>
        </w:tc>
        <w:tc>
          <w:tcPr>
            <w:tcW w:w="826" w:type="dxa"/>
            <w:vAlign w:val="center"/>
          </w:tcPr>
          <w:p w14:paraId="19163542" w14:textId="77777777" w:rsidR="00910AB9" w:rsidRPr="00E6221C" w:rsidRDefault="00910AB9" w:rsidP="00172EBE">
            <w:pPr>
              <w:spacing w:line="228" w:lineRule="auto"/>
              <w:ind w:left="-108" w:right="-130"/>
              <w:jc w:val="center"/>
              <w:rPr>
                <w:rFonts w:ascii="Times New Roman" w:eastAsia="Times New Roman" w:hAnsi="Times New Roman" w:cs="Times New Roman"/>
                <w:sz w:val="24"/>
                <w:szCs w:val="24"/>
              </w:rPr>
            </w:pPr>
            <w:r w:rsidRPr="00E6221C">
              <w:rPr>
                <w:rFonts w:ascii="Times New Roman" w:eastAsia="Times New Roman" w:hAnsi="Times New Roman" w:cs="Times New Roman"/>
                <w:sz w:val="24"/>
                <w:szCs w:val="24"/>
              </w:rPr>
              <w:t>83,1</w:t>
            </w:r>
          </w:p>
        </w:tc>
        <w:tc>
          <w:tcPr>
            <w:tcW w:w="713" w:type="dxa"/>
            <w:vAlign w:val="center"/>
          </w:tcPr>
          <w:p w14:paraId="0405F441" w14:textId="77777777" w:rsidR="00910AB9" w:rsidRPr="00E6221C" w:rsidRDefault="00910AB9" w:rsidP="00172EBE">
            <w:pPr>
              <w:spacing w:line="228" w:lineRule="auto"/>
              <w:ind w:left="-108" w:right="-130"/>
              <w:jc w:val="center"/>
              <w:rPr>
                <w:rFonts w:ascii="Times New Roman" w:eastAsia="Times New Roman" w:hAnsi="Times New Roman" w:cs="Times New Roman"/>
                <w:sz w:val="24"/>
                <w:szCs w:val="24"/>
              </w:rPr>
            </w:pPr>
            <w:r w:rsidRPr="00E6221C">
              <w:rPr>
                <w:rFonts w:ascii="Times New Roman" w:eastAsia="Times New Roman" w:hAnsi="Times New Roman" w:cs="Times New Roman"/>
                <w:sz w:val="24"/>
                <w:szCs w:val="24"/>
              </w:rPr>
              <w:t>164,1</w:t>
            </w:r>
          </w:p>
        </w:tc>
        <w:tc>
          <w:tcPr>
            <w:tcW w:w="658" w:type="dxa"/>
            <w:vAlign w:val="center"/>
          </w:tcPr>
          <w:p w14:paraId="73781BD4" w14:textId="77777777" w:rsidR="00910AB9" w:rsidRPr="00E6221C" w:rsidRDefault="00910AB9" w:rsidP="00172EBE">
            <w:pPr>
              <w:spacing w:line="228" w:lineRule="auto"/>
              <w:ind w:left="-108" w:right="-130"/>
              <w:jc w:val="center"/>
              <w:rPr>
                <w:rFonts w:ascii="Times New Roman" w:eastAsia="Times New Roman" w:hAnsi="Times New Roman" w:cs="Times New Roman"/>
                <w:sz w:val="24"/>
                <w:szCs w:val="24"/>
              </w:rPr>
            </w:pPr>
            <w:r w:rsidRPr="00E6221C">
              <w:rPr>
                <w:rFonts w:ascii="Times New Roman" w:eastAsia="Times New Roman" w:hAnsi="Times New Roman" w:cs="Times New Roman"/>
                <w:sz w:val="24"/>
                <w:szCs w:val="24"/>
              </w:rPr>
              <w:t>117,9</w:t>
            </w:r>
          </w:p>
        </w:tc>
        <w:tc>
          <w:tcPr>
            <w:tcW w:w="684" w:type="dxa"/>
            <w:vAlign w:val="center"/>
          </w:tcPr>
          <w:p w14:paraId="61D09963" w14:textId="77777777" w:rsidR="00910AB9" w:rsidRPr="00E6221C" w:rsidRDefault="00910AB9" w:rsidP="00172EBE">
            <w:pPr>
              <w:spacing w:line="228" w:lineRule="auto"/>
              <w:ind w:left="-108" w:right="-130"/>
              <w:jc w:val="center"/>
              <w:rPr>
                <w:rFonts w:ascii="Times New Roman" w:eastAsia="Times New Roman" w:hAnsi="Times New Roman" w:cs="Times New Roman"/>
                <w:sz w:val="24"/>
                <w:szCs w:val="24"/>
              </w:rPr>
            </w:pPr>
            <w:r w:rsidRPr="00E6221C">
              <w:rPr>
                <w:rFonts w:ascii="Times New Roman" w:eastAsia="Times New Roman" w:hAnsi="Times New Roman" w:cs="Times New Roman"/>
                <w:sz w:val="24"/>
                <w:szCs w:val="24"/>
              </w:rPr>
              <w:t>1353,0</w:t>
            </w:r>
          </w:p>
        </w:tc>
        <w:tc>
          <w:tcPr>
            <w:tcW w:w="730" w:type="dxa"/>
            <w:vAlign w:val="center"/>
          </w:tcPr>
          <w:p w14:paraId="1A995118" w14:textId="77777777" w:rsidR="00910AB9" w:rsidRPr="00E6221C" w:rsidRDefault="00910AB9" w:rsidP="00172EBE">
            <w:pPr>
              <w:spacing w:line="228" w:lineRule="auto"/>
              <w:ind w:left="-108" w:right="-130"/>
              <w:jc w:val="center"/>
              <w:rPr>
                <w:rFonts w:ascii="Times New Roman" w:eastAsia="Times New Roman" w:hAnsi="Times New Roman" w:cs="Times New Roman"/>
                <w:sz w:val="24"/>
                <w:szCs w:val="24"/>
              </w:rPr>
            </w:pPr>
            <w:r w:rsidRPr="00E6221C">
              <w:rPr>
                <w:rFonts w:ascii="Times New Roman" w:eastAsia="Times New Roman" w:hAnsi="Times New Roman" w:cs="Times New Roman"/>
                <w:sz w:val="24"/>
                <w:szCs w:val="24"/>
              </w:rPr>
              <w:t>255,4</w:t>
            </w:r>
          </w:p>
        </w:tc>
        <w:tc>
          <w:tcPr>
            <w:tcW w:w="798" w:type="dxa"/>
            <w:vAlign w:val="center"/>
          </w:tcPr>
          <w:p w14:paraId="06C8CF4D" w14:textId="77777777" w:rsidR="00910AB9" w:rsidRPr="00E6221C" w:rsidRDefault="00910AB9" w:rsidP="00172EBE">
            <w:pPr>
              <w:spacing w:line="228" w:lineRule="auto"/>
              <w:ind w:left="-108" w:right="-130"/>
              <w:jc w:val="center"/>
              <w:rPr>
                <w:rFonts w:ascii="Times New Roman" w:eastAsia="Times New Roman" w:hAnsi="Times New Roman" w:cs="Times New Roman"/>
                <w:sz w:val="24"/>
                <w:szCs w:val="24"/>
              </w:rPr>
            </w:pPr>
            <w:r w:rsidRPr="00E6221C">
              <w:rPr>
                <w:rFonts w:ascii="Times New Roman" w:eastAsia="Times New Roman" w:hAnsi="Times New Roman" w:cs="Times New Roman"/>
                <w:sz w:val="24"/>
                <w:szCs w:val="24"/>
              </w:rPr>
              <w:t>106,1</w:t>
            </w:r>
          </w:p>
        </w:tc>
        <w:tc>
          <w:tcPr>
            <w:tcW w:w="1041" w:type="dxa"/>
            <w:vAlign w:val="center"/>
          </w:tcPr>
          <w:p w14:paraId="60C57EAF" w14:textId="77777777" w:rsidR="00910AB9" w:rsidRPr="00E6221C" w:rsidRDefault="00910AB9" w:rsidP="00172EBE">
            <w:pPr>
              <w:spacing w:line="228" w:lineRule="auto"/>
              <w:ind w:left="-108" w:right="-130"/>
              <w:jc w:val="center"/>
              <w:rPr>
                <w:rFonts w:ascii="Times New Roman" w:eastAsia="Times New Roman" w:hAnsi="Times New Roman" w:cs="Times New Roman"/>
                <w:sz w:val="24"/>
                <w:szCs w:val="24"/>
              </w:rPr>
            </w:pPr>
            <w:r w:rsidRPr="00E6221C">
              <w:rPr>
                <w:rFonts w:ascii="Times New Roman" w:eastAsia="Times New Roman" w:hAnsi="Times New Roman" w:cs="Times New Roman"/>
                <w:sz w:val="24"/>
                <w:szCs w:val="24"/>
              </w:rPr>
              <w:t>86,3</w:t>
            </w:r>
          </w:p>
        </w:tc>
      </w:tr>
      <w:tr w:rsidR="00910AB9" w:rsidRPr="00E6221C" w14:paraId="10E34684" w14:textId="77777777" w:rsidTr="00172EBE">
        <w:trPr>
          <w:trHeight w:val="315"/>
          <w:jc w:val="center"/>
        </w:trPr>
        <w:tc>
          <w:tcPr>
            <w:tcW w:w="3428" w:type="dxa"/>
          </w:tcPr>
          <w:p w14:paraId="7F4ECC5E" w14:textId="5416A3F7" w:rsidR="00910AB9" w:rsidRPr="00E6221C" w:rsidRDefault="00910AB9" w:rsidP="00172EBE">
            <w:pPr>
              <w:spacing w:line="228" w:lineRule="auto"/>
              <w:rPr>
                <w:rFonts w:ascii="Times New Roman" w:eastAsia="Times New Roman" w:hAnsi="Times New Roman" w:cs="Times New Roman"/>
                <w:sz w:val="24"/>
                <w:szCs w:val="24"/>
              </w:rPr>
            </w:pPr>
            <w:r w:rsidRPr="00E6221C">
              <w:rPr>
                <w:rFonts w:ascii="Times New Roman" w:eastAsia="Times New Roman" w:hAnsi="Times New Roman" w:cs="Times New Roman"/>
                <w:sz w:val="24"/>
                <w:szCs w:val="24"/>
              </w:rPr>
              <w:t>Количество выявленных нару</w:t>
            </w:r>
            <w:r w:rsidR="00172EBE">
              <w:rPr>
                <w:rFonts w:ascii="Times New Roman" w:eastAsia="Times New Roman" w:hAnsi="Times New Roman" w:cs="Times New Roman"/>
                <w:sz w:val="24"/>
                <w:szCs w:val="24"/>
                <w:lang w:val="kk-KZ"/>
              </w:rPr>
              <w:t xml:space="preserve"> </w:t>
            </w:r>
            <w:r w:rsidRPr="00E6221C">
              <w:rPr>
                <w:rFonts w:ascii="Times New Roman" w:eastAsia="Times New Roman" w:hAnsi="Times New Roman" w:cs="Times New Roman"/>
                <w:sz w:val="24"/>
                <w:szCs w:val="24"/>
              </w:rPr>
              <w:t>шений процедурного характера</w:t>
            </w:r>
          </w:p>
        </w:tc>
        <w:tc>
          <w:tcPr>
            <w:tcW w:w="756" w:type="dxa"/>
            <w:vAlign w:val="center"/>
          </w:tcPr>
          <w:p w14:paraId="0D0339B2" w14:textId="77777777" w:rsidR="00910AB9" w:rsidRPr="00E6221C" w:rsidRDefault="00910AB9" w:rsidP="00172EBE">
            <w:pPr>
              <w:spacing w:line="228" w:lineRule="auto"/>
              <w:ind w:left="-66" w:right="-108"/>
              <w:jc w:val="center"/>
              <w:rPr>
                <w:rFonts w:ascii="Times New Roman" w:eastAsia="Times New Roman" w:hAnsi="Times New Roman" w:cs="Times New Roman"/>
                <w:sz w:val="24"/>
                <w:szCs w:val="24"/>
              </w:rPr>
            </w:pPr>
            <w:r w:rsidRPr="00E6221C">
              <w:rPr>
                <w:rFonts w:ascii="Times New Roman" w:eastAsia="Times New Roman" w:hAnsi="Times New Roman" w:cs="Times New Roman"/>
                <w:sz w:val="24"/>
                <w:szCs w:val="24"/>
              </w:rPr>
              <w:t>ед.</w:t>
            </w:r>
          </w:p>
        </w:tc>
        <w:tc>
          <w:tcPr>
            <w:tcW w:w="826" w:type="dxa"/>
            <w:vAlign w:val="center"/>
          </w:tcPr>
          <w:p w14:paraId="4FC92BC4" w14:textId="77777777" w:rsidR="00910AB9" w:rsidRPr="00E6221C" w:rsidRDefault="00910AB9" w:rsidP="00172EBE">
            <w:pPr>
              <w:spacing w:line="228" w:lineRule="auto"/>
              <w:ind w:left="-108" w:right="-130"/>
              <w:jc w:val="center"/>
              <w:rPr>
                <w:rFonts w:ascii="Times New Roman" w:eastAsia="Times New Roman" w:hAnsi="Times New Roman" w:cs="Times New Roman"/>
                <w:sz w:val="24"/>
                <w:szCs w:val="24"/>
              </w:rPr>
            </w:pPr>
            <w:r w:rsidRPr="00E6221C">
              <w:rPr>
                <w:rFonts w:ascii="Times New Roman" w:eastAsia="Times New Roman" w:hAnsi="Times New Roman" w:cs="Times New Roman"/>
                <w:sz w:val="24"/>
                <w:szCs w:val="24"/>
              </w:rPr>
              <w:t>3789</w:t>
            </w:r>
          </w:p>
        </w:tc>
        <w:tc>
          <w:tcPr>
            <w:tcW w:w="713" w:type="dxa"/>
            <w:vAlign w:val="center"/>
          </w:tcPr>
          <w:p w14:paraId="73A0F0B1" w14:textId="77777777" w:rsidR="00910AB9" w:rsidRPr="00E6221C" w:rsidRDefault="00910AB9" w:rsidP="00172EBE">
            <w:pPr>
              <w:spacing w:line="228" w:lineRule="auto"/>
              <w:ind w:left="-108" w:right="-130"/>
              <w:jc w:val="center"/>
              <w:rPr>
                <w:rFonts w:ascii="Times New Roman" w:eastAsia="Times New Roman" w:hAnsi="Times New Roman" w:cs="Times New Roman"/>
                <w:sz w:val="24"/>
                <w:szCs w:val="24"/>
              </w:rPr>
            </w:pPr>
            <w:r w:rsidRPr="00E6221C">
              <w:rPr>
                <w:rFonts w:ascii="Times New Roman" w:eastAsia="Times New Roman" w:hAnsi="Times New Roman" w:cs="Times New Roman"/>
                <w:sz w:val="24"/>
                <w:szCs w:val="24"/>
              </w:rPr>
              <w:t>2385</w:t>
            </w:r>
          </w:p>
        </w:tc>
        <w:tc>
          <w:tcPr>
            <w:tcW w:w="658" w:type="dxa"/>
            <w:vAlign w:val="center"/>
          </w:tcPr>
          <w:p w14:paraId="003EA520" w14:textId="77777777" w:rsidR="00910AB9" w:rsidRPr="00E6221C" w:rsidRDefault="00910AB9" w:rsidP="00172EBE">
            <w:pPr>
              <w:spacing w:line="228" w:lineRule="auto"/>
              <w:ind w:left="-108" w:right="-130"/>
              <w:jc w:val="center"/>
              <w:rPr>
                <w:rFonts w:ascii="Times New Roman" w:eastAsia="Times New Roman" w:hAnsi="Times New Roman" w:cs="Times New Roman"/>
                <w:sz w:val="24"/>
                <w:szCs w:val="24"/>
              </w:rPr>
            </w:pPr>
            <w:r w:rsidRPr="00E6221C">
              <w:rPr>
                <w:rFonts w:ascii="Times New Roman" w:eastAsia="Times New Roman" w:hAnsi="Times New Roman" w:cs="Times New Roman"/>
                <w:sz w:val="24"/>
                <w:szCs w:val="24"/>
              </w:rPr>
              <w:t>2733</w:t>
            </w:r>
          </w:p>
        </w:tc>
        <w:tc>
          <w:tcPr>
            <w:tcW w:w="684" w:type="dxa"/>
            <w:vAlign w:val="center"/>
          </w:tcPr>
          <w:p w14:paraId="7E51629C" w14:textId="77777777" w:rsidR="00910AB9" w:rsidRPr="00E6221C" w:rsidRDefault="00910AB9" w:rsidP="00172EBE">
            <w:pPr>
              <w:spacing w:line="228" w:lineRule="auto"/>
              <w:ind w:left="-108" w:right="-130"/>
              <w:jc w:val="center"/>
              <w:rPr>
                <w:rFonts w:ascii="Times New Roman" w:eastAsia="Times New Roman" w:hAnsi="Times New Roman" w:cs="Times New Roman"/>
                <w:sz w:val="24"/>
                <w:szCs w:val="24"/>
              </w:rPr>
            </w:pPr>
            <w:r w:rsidRPr="00E6221C">
              <w:rPr>
                <w:rFonts w:ascii="Times New Roman" w:eastAsia="Times New Roman" w:hAnsi="Times New Roman" w:cs="Times New Roman"/>
                <w:sz w:val="24"/>
                <w:szCs w:val="24"/>
              </w:rPr>
              <w:t>2277</w:t>
            </w:r>
          </w:p>
        </w:tc>
        <w:tc>
          <w:tcPr>
            <w:tcW w:w="730" w:type="dxa"/>
            <w:vAlign w:val="center"/>
          </w:tcPr>
          <w:p w14:paraId="1340FE66" w14:textId="77777777" w:rsidR="00910AB9" w:rsidRPr="00E6221C" w:rsidRDefault="00910AB9" w:rsidP="00172EBE">
            <w:pPr>
              <w:spacing w:line="228" w:lineRule="auto"/>
              <w:ind w:left="-108" w:right="-130"/>
              <w:jc w:val="center"/>
              <w:rPr>
                <w:rFonts w:ascii="Times New Roman" w:eastAsia="Times New Roman" w:hAnsi="Times New Roman" w:cs="Times New Roman"/>
                <w:sz w:val="24"/>
                <w:szCs w:val="24"/>
              </w:rPr>
            </w:pPr>
            <w:r w:rsidRPr="00E6221C">
              <w:rPr>
                <w:rFonts w:ascii="Times New Roman" w:eastAsia="Times New Roman" w:hAnsi="Times New Roman" w:cs="Times New Roman"/>
                <w:sz w:val="24"/>
                <w:szCs w:val="24"/>
              </w:rPr>
              <w:t>3154</w:t>
            </w:r>
          </w:p>
        </w:tc>
        <w:tc>
          <w:tcPr>
            <w:tcW w:w="798" w:type="dxa"/>
            <w:vAlign w:val="center"/>
          </w:tcPr>
          <w:p w14:paraId="3F6C5D5B" w14:textId="77777777" w:rsidR="00910AB9" w:rsidRPr="00E6221C" w:rsidRDefault="00910AB9" w:rsidP="00172EBE">
            <w:pPr>
              <w:spacing w:line="228" w:lineRule="auto"/>
              <w:ind w:left="-108" w:right="-130"/>
              <w:jc w:val="center"/>
              <w:rPr>
                <w:rFonts w:ascii="Times New Roman" w:eastAsia="Times New Roman" w:hAnsi="Times New Roman" w:cs="Times New Roman"/>
                <w:sz w:val="24"/>
                <w:szCs w:val="24"/>
              </w:rPr>
            </w:pPr>
            <w:r w:rsidRPr="00E6221C">
              <w:rPr>
                <w:rFonts w:ascii="Times New Roman" w:eastAsia="Times New Roman" w:hAnsi="Times New Roman" w:cs="Times New Roman"/>
                <w:sz w:val="24"/>
                <w:szCs w:val="24"/>
              </w:rPr>
              <w:t>2087</w:t>
            </w:r>
          </w:p>
        </w:tc>
        <w:tc>
          <w:tcPr>
            <w:tcW w:w="1041" w:type="dxa"/>
            <w:vAlign w:val="center"/>
          </w:tcPr>
          <w:p w14:paraId="3B463EC8" w14:textId="77777777" w:rsidR="00910AB9" w:rsidRPr="00E6221C" w:rsidRDefault="00910AB9" w:rsidP="00172EBE">
            <w:pPr>
              <w:spacing w:line="228" w:lineRule="auto"/>
              <w:ind w:left="-108" w:right="-130"/>
              <w:jc w:val="center"/>
              <w:rPr>
                <w:rFonts w:ascii="Times New Roman" w:eastAsia="Times New Roman" w:hAnsi="Times New Roman" w:cs="Times New Roman"/>
                <w:sz w:val="24"/>
                <w:szCs w:val="24"/>
              </w:rPr>
            </w:pPr>
            <w:r w:rsidRPr="00E6221C">
              <w:rPr>
                <w:rFonts w:ascii="Times New Roman" w:eastAsia="Times New Roman" w:hAnsi="Times New Roman" w:cs="Times New Roman"/>
                <w:sz w:val="24"/>
                <w:szCs w:val="24"/>
              </w:rPr>
              <w:t>1843</w:t>
            </w:r>
          </w:p>
        </w:tc>
      </w:tr>
      <w:tr w:rsidR="00910AB9" w:rsidRPr="00E6221C" w14:paraId="4555A43B" w14:textId="77777777" w:rsidTr="00172EBE">
        <w:trPr>
          <w:trHeight w:val="407"/>
          <w:jc w:val="center"/>
        </w:trPr>
        <w:tc>
          <w:tcPr>
            <w:tcW w:w="3428" w:type="dxa"/>
          </w:tcPr>
          <w:p w14:paraId="106885D5" w14:textId="77777777" w:rsidR="00910AB9" w:rsidRPr="00E6221C" w:rsidRDefault="00910AB9" w:rsidP="00172EBE">
            <w:pPr>
              <w:spacing w:line="228" w:lineRule="auto"/>
              <w:rPr>
                <w:rFonts w:ascii="Times New Roman" w:eastAsia="Times New Roman" w:hAnsi="Times New Roman" w:cs="Times New Roman"/>
                <w:sz w:val="24"/>
                <w:szCs w:val="24"/>
              </w:rPr>
            </w:pPr>
            <w:r w:rsidRPr="00E6221C">
              <w:rPr>
                <w:rFonts w:ascii="Times New Roman" w:eastAsia="Times New Roman" w:hAnsi="Times New Roman" w:cs="Times New Roman"/>
                <w:sz w:val="24"/>
                <w:szCs w:val="24"/>
              </w:rPr>
              <w:t>Объем средств, подлежащих восстановлению (возмещению)</w:t>
            </w:r>
          </w:p>
        </w:tc>
        <w:tc>
          <w:tcPr>
            <w:tcW w:w="756" w:type="dxa"/>
            <w:vAlign w:val="center"/>
          </w:tcPr>
          <w:p w14:paraId="14E2FD7F" w14:textId="3C731533" w:rsidR="00910AB9" w:rsidRPr="00E6221C" w:rsidRDefault="00F77E0F" w:rsidP="00172EBE">
            <w:pPr>
              <w:spacing w:line="228" w:lineRule="auto"/>
              <w:ind w:left="-66" w:right="-108"/>
              <w:jc w:val="center"/>
              <w:rPr>
                <w:rFonts w:ascii="Times New Roman" w:eastAsia="Times New Roman" w:hAnsi="Times New Roman" w:cs="Times New Roman"/>
                <w:sz w:val="24"/>
                <w:szCs w:val="24"/>
              </w:rPr>
            </w:pPr>
            <w:r w:rsidRPr="00E6221C">
              <w:rPr>
                <w:rFonts w:ascii="Times New Roman" w:eastAsia="Times New Roman" w:hAnsi="Times New Roman" w:cs="Times New Roman"/>
                <w:sz w:val="24"/>
                <w:szCs w:val="24"/>
              </w:rPr>
              <w:t>млрд</w:t>
            </w:r>
            <w:r>
              <w:rPr>
                <w:rFonts w:ascii="Times New Roman" w:eastAsia="Times New Roman" w:hAnsi="Times New Roman" w:cs="Times New Roman"/>
                <w:sz w:val="24"/>
                <w:szCs w:val="24"/>
                <w:lang w:val="kk-KZ"/>
              </w:rPr>
              <w:t>.</w:t>
            </w:r>
            <w:r w:rsidRPr="00E6221C">
              <w:rPr>
                <w:rFonts w:ascii="Times New Roman" w:eastAsia="Times New Roman" w:hAnsi="Times New Roman" w:cs="Times New Roman"/>
                <w:sz w:val="24"/>
                <w:szCs w:val="24"/>
              </w:rPr>
              <w:t xml:space="preserve"> тг</w:t>
            </w:r>
          </w:p>
        </w:tc>
        <w:tc>
          <w:tcPr>
            <w:tcW w:w="826" w:type="dxa"/>
            <w:vAlign w:val="center"/>
          </w:tcPr>
          <w:p w14:paraId="63239EB1" w14:textId="77777777" w:rsidR="00910AB9" w:rsidRPr="00E6221C" w:rsidRDefault="00910AB9" w:rsidP="00172EBE">
            <w:pPr>
              <w:spacing w:line="228" w:lineRule="auto"/>
              <w:ind w:left="-108" w:right="-130"/>
              <w:jc w:val="center"/>
              <w:rPr>
                <w:rFonts w:ascii="Times New Roman" w:eastAsia="Times New Roman" w:hAnsi="Times New Roman" w:cs="Times New Roman"/>
                <w:sz w:val="24"/>
                <w:szCs w:val="24"/>
              </w:rPr>
            </w:pPr>
            <w:r w:rsidRPr="00E6221C">
              <w:rPr>
                <w:rFonts w:ascii="Times New Roman" w:eastAsia="Times New Roman" w:hAnsi="Times New Roman" w:cs="Times New Roman"/>
                <w:sz w:val="24"/>
                <w:szCs w:val="24"/>
              </w:rPr>
              <w:t>307,3</w:t>
            </w:r>
          </w:p>
        </w:tc>
        <w:tc>
          <w:tcPr>
            <w:tcW w:w="713" w:type="dxa"/>
            <w:vAlign w:val="center"/>
          </w:tcPr>
          <w:p w14:paraId="688BD6EC" w14:textId="77777777" w:rsidR="00910AB9" w:rsidRPr="00E6221C" w:rsidRDefault="00910AB9" w:rsidP="00172EBE">
            <w:pPr>
              <w:spacing w:line="228" w:lineRule="auto"/>
              <w:ind w:left="-108" w:right="-130"/>
              <w:jc w:val="center"/>
              <w:rPr>
                <w:rFonts w:ascii="Times New Roman" w:eastAsia="Times New Roman" w:hAnsi="Times New Roman" w:cs="Times New Roman"/>
                <w:sz w:val="24"/>
                <w:szCs w:val="24"/>
              </w:rPr>
            </w:pPr>
            <w:r w:rsidRPr="00E6221C">
              <w:rPr>
                <w:rFonts w:ascii="Times New Roman" w:eastAsia="Times New Roman" w:hAnsi="Times New Roman" w:cs="Times New Roman"/>
                <w:sz w:val="24"/>
                <w:szCs w:val="24"/>
              </w:rPr>
              <w:t>138,0</w:t>
            </w:r>
          </w:p>
        </w:tc>
        <w:tc>
          <w:tcPr>
            <w:tcW w:w="658" w:type="dxa"/>
            <w:vAlign w:val="center"/>
          </w:tcPr>
          <w:p w14:paraId="57C107C8" w14:textId="77777777" w:rsidR="00910AB9" w:rsidRPr="00E6221C" w:rsidRDefault="00910AB9" w:rsidP="00172EBE">
            <w:pPr>
              <w:spacing w:line="228" w:lineRule="auto"/>
              <w:ind w:left="-108" w:right="-130"/>
              <w:jc w:val="center"/>
              <w:rPr>
                <w:rFonts w:ascii="Times New Roman" w:eastAsia="Times New Roman" w:hAnsi="Times New Roman" w:cs="Times New Roman"/>
                <w:sz w:val="24"/>
                <w:szCs w:val="24"/>
              </w:rPr>
            </w:pPr>
            <w:r w:rsidRPr="00E6221C">
              <w:rPr>
                <w:rFonts w:ascii="Times New Roman" w:eastAsia="Times New Roman" w:hAnsi="Times New Roman" w:cs="Times New Roman"/>
                <w:sz w:val="24"/>
                <w:szCs w:val="24"/>
              </w:rPr>
              <w:t>35,765</w:t>
            </w:r>
          </w:p>
        </w:tc>
        <w:tc>
          <w:tcPr>
            <w:tcW w:w="684" w:type="dxa"/>
            <w:vAlign w:val="center"/>
          </w:tcPr>
          <w:p w14:paraId="23545AA6" w14:textId="77777777" w:rsidR="00910AB9" w:rsidRPr="00E6221C" w:rsidRDefault="00910AB9" w:rsidP="00172EBE">
            <w:pPr>
              <w:spacing w:line="228" w:lineRule="auto"/>
              <w:ind w:left="-108" w:right="-130"/>
              <w:jc w:val="center"/>
              <w:rPr>
                <w:rFonts w:ascii="Times New Roman" w:eastAsia="Times New Roman" w:hAnsi="Times New Roman" w:cs="Times New Roman"/>
                <w:sz w:val="24"/>
                <w:szCs w:val="24"/>
              </w:rPr>
            </w:pPr>
            <w:r w:rsidRPr="00E6221C">
              <w:rPr>
                <w:rFonts w:ascii="Times New Roman" w:eastAsia="Times New Roman" w:hAnsi="Times New Roman" w:cs="Times New Roman"/>
                <w:sz w:val="24"/>
                <w:szCs w:val="24"/>
              </w:rPr>
              <w:t>80,6</w:t>
            </w:r>
          </w:p>
        </w:tc>
        <w:tc>
          <w:tcPr>
            <w:tcW w:w="730" w:type="dxa"/>
            <w:vAlign w:val="center"/>
          </w:tcPr>
          <w:p w14:paraId="762667B8" w14:textId="77777777" w:rsidR="00910AB9" w:rsidRPr="00E6221C" w:rsidRDefault="00910AB9" w:rsidP="00172EBE">
            <w:pPr>
              <w:spacing w:line="228" w:lineRule="auto"/>
              <w:ind w:left="-108" w:right="-130"/>
              <w:jc w:val="center"/>
              <w:rPr>
                <w:rFonts w:ascii="Times New Roman" w:eastAsia="Times New Roman" w:hAnsi="Times New Roman" w:cs="Times New Roman"/>
                <w:sz w:val="24"/>
                <w:szCs w:val="24"/>
              </w:rPr>
            </w:pPr>
            <w:r w:rsidRPr="00E6221C">
              <w:rPr>
                <w:rFonts w:ascii="Times New Roman" w:eastAsia="Times New Roman" w:hAnsi="Times New Roman" w:cs="Times New Roman"/>
                <w:sz w:val="24"/>
                <w:szCs w:val="24"/>
              </w:rPr>
              <w:t>399,0</w:t>
            </w:r>
          </w:p>
        </w:tc>
        <w:tc>
          <w:tcPr>
            <w:tcW w:w="798" w:type="dxa"/>
            <w:vAlign w:val="center"/>
          </w:tcPr>
          <w:p w14:paraId="3A6600BF" w14:textId="77777777" w:rsidR="00910AB9" w:rsidRPr="00E6221C" w:rsidRDefault="00910AB9" w:rsidP="00172EBE">
            <w:pPr>
              <w:spacing w:line="228" w:lineRule="auto"/>
              <w:ind w:left="-108" w:right="-130"/>
              <w:jc w:val="center"/>
              <w:rPr>
                <w:rFonts w:ascii="Times New Roman" w:eastAsia="Times New Roman" w:hAnsi="Times New Roman" w:cs="Times New Roman"/>
                <w:sz w:val="24"/>
                <w:szCs w:val="24"/>
              </w:rPr>
            </w:pPr>
            <w:r w:rsidRPr="00E6221C">
              <w:rPr>
                <w:rFonts w:ascii="Times New Roman" w:eastAsia="Times New Roman" w:hAnsi="Times New Roman" w:cs="Times New Roman"/>
                <w:sz w:val="24"/>
                <w:szCs w:val="24"/>
              </w:rPr>
              <w:t>34,2</w:t>
            </w:r>
          </w:p>
        </w:tc>
        <w:tc>
          <w:tcPr>
            <w:tcW w:w="1041" w:type="dxa"/>
            <w:vAlign w:val="center"/>
          </w:tcPr>
          <w:p w14:paraId="76375F73" w14:textId="77777777" w:rsidR="00910AB9" w:rsidRPr="00E6221C" w:rsidRDefault="00910AB9" w:rsidP="00172EBE">
            <w:pPr>
              <w:spacing w:line="228" w:lineRule="auto"/>
              <w:ind w:left="-108" w:right="-130"/>
              <w:jc w:val="center"/>
              <w:rPr>
                <w:rFonts w:ascii="Times New Roman" w:eastAsia="Times New Roman" w:hAnsi="Times New Roman" w:cs="Times New Roman"/>
                <w:sz w:val="24"/>
                <w:szCs w:val="24"/>
              </w:rPr>
            </w:pPr>
            <w:r w:rsidRPr="00E6221C">
              <w:rPr>
                <w:rFonts w:ascii="Times New Roman" w:eastAsia="Times New Roman" w:hAnsi="Times New Roman" w:cs="Times New Roman"/>
                <w:sz w:val="24"/>
                <w:szCs w:val="24"/>
              </w:rPr>
              <w:t>42,463</w:t>
            </w:r>
          </w:p>
        </w:tc>
      </w:tr>
      <w:tr w:rsidR="00910AB9" w:rsidRPr="00E6221C" w14:paraId="511A2802" w14:textId="77777777" w:rsidTr="00172EBE">
        <w:trPr>
          <w:trHeight w:val="575"/>
          <w:jc w:val="center"/>
        </w:trPr>
        <w:tc>
          <w:tcPr>
            <w:tcW w:w="3428" w:type="dxa"/>
            <w:tcBorders>
              <w:bottom w:val="single" w:sz="4" w:space="0" w:color="auto"/>
            </w:tcBorders>
          </w:tcPr>
          <w:p w14:paraId="303A23FC" w14:textId="77777777" w:rsidR="00910AB9" w:rsidRPr="00E6221C" w:rsidRDefault="00910AB9" w:rsidP="00172EBE">
            <w:pPr>
              <w:spacing w:line="228" w:lineRule="auto"/>
              <w:rPr>
                <w:rFonts w:ascii="Times New Roman" w:eastAsia="Times New Roman" w:hAnsi="Times New Roman" w:cs="Times New Roman"/>
                <w:sz w:val="24"/>
                <w:szCs w:val="24"/>
              </w:rPr>
            </w:pPr>
            <w:r w:rsidRPr="00E6221C">
              <w:rPr>
                <w:rFonts w:ascii="Times New Roman" w:eastAsia="Times New Roman" w:hAnsi="Times New Roman" w:cs="Times New Roman"/>
                <w:sz w:val="24"/>
                <w:szCs w:val="24"/>
              </w:rPr>
              <w:t>Восстановлено (возмещено) средств в отчетном периоде</w:t>
            </w:r>
          </w:p>
        </w:tc>
        <w:tc>
          <w:tcPr>
            <w:tcW w:w="756" w:type="dxa"/>
            <w:tcBorders>
              <w:bottom w:val="single" w:sz="4" w:space="0" w:color="auto"/>
            </w:tcBorders>
            <w:vAlign w:val="center"/>
          </w:tcPr>
          <w:p w14:paraId="4183361E" w14:textId="59D18D62" w:rsidR="00910AB9" w:rsidRPr="00E6221C" w:rsidRDefault="00F77E0F" w:rsidP="00172EBE">
            <w:pPr>
              <w:spacing w:line="228" w:lineRule="auto"/>
              <w:ind w:left="-66" w:right="-108"/>
              <w:jc w:val="center"/>
              <w:rPr>
                <w:rFonts w:ascii="Times New Roman" w:eastAsia="Times New Roman" w:hAnsi="Times New Roman" w:cs="Times New Roman"/>
                <w:sz w:val="24"/>
                <w:szCs w:val="24"/>
              </w:rPr>
            </w:pPr>
            <w:r w:rsidRPr="00E6221C">
              <w:rPr>
                <w:rFonts w:ascii="Times New Roman" w:eastAsia="Times New Roman" w:hAnsi="Times New Roman" w:cs="Times New Roman"/>
                <w:sz w:val="24"/>
                <w:szCs w:val="24"/>
              </w:rPr>
              <w:t>млрд</w:t>
            </w:r>
            <w:r>
              <w:rPr>
                <w:rFonts w:ascii="Times New Roman" w:eastAsia="Times New Roman" w:hAnsi="Times New Roman" w:cs="Times New Roman"/>
                <w:sz w:val="24"/>
                <w:szCs w:val="24"/>
                <w:lang w:val="kk-KZ"/>
              </w:rPr>
              <w:t>.</w:t>
            </w:r>
            <w:r w:rsidRPr="00E6221C">
              <w:rPr>
                <w:rFonts w:ascii="Times New Roman" w:eastAsia="Times New Roman" w:hAnsi="Times New Roman" w:cs="Times New Roman"/>
                <w:sz w:val="24"/>
                <w:szCs w:val="24"/>
              </w:rPr>
              <w:t xml:space="preserve"> тг</w:t>
            </w:r>
          </w:p>
        </w:tc>
        <w:tc>
          <w:tcPr>
            <w:tcW w:w="826" w:type="dxa"/>
            <w:tcBorders>
              <w:bottom w:val="single" w:sz="4" w:space="0" w:color="auto"/>
            </w:tcBorders>
            <w:vAlign w:val="center"/>
          </w:tcPr>
          <w:p w14:paraId="61BFEB62" w14:textId="77777777" w:rsidR="00910AB9" w:rsidRPr="00E6221C" w:rsidRDefault="00910AB9" w:rsidP="00172EBE">
            <w:pPr>
              <w:spacing w:line="228" w:lineRule="auto"/>
              <w:ind w:left="-108" w:right="-130"/>
              <w:jc w:val="center"/>
              <w:rPr>
                <w:rFonts w:ascii="Times New Roman" w:eastAsia="Times New Roman" w:hAnsi="Times New Roman" w:cs="Times New Roman"/>
                <w:sz w:val="24"/>
                <w:szCs w:val="24"/>
              </w:rPr>
            </w:pPr>
            <w:r w:rsidRPr="00E6221C">
              <w:rPr>
                <w:rFonts w:ascii="Times New Roman" w:eastAsia="Times New Roman" w:hAnsi="Times New Roman" w:cs="Times New Roman"/>
                <w:sz w:val="24"/>
                <w:szCs w:val="24"/>
              </w:rPr>
              <w:t>198,5</w:t>
            </w:r>
          </w:p>
        </w:tc>
        <w:tc>
          <w:tcPr>
            <w:tcW w:w="713" w:type="dxa"/>
            <w:tcBorders>
              <w:bottom w:val="single" w:sz="4" w:space="0" w:color="auto"/>
            </w:tcBorders>
            <w:vAlign w:val="center"/>
          </w:tcPr>
          <w:p w14:paraId="1AB605F7" w14:textId="77777777" w:rsidR="00910AB9" w:rsidRPr="00E6221C" w:rsidRDefault="00910AB9" w:rsidP="00172EBE">
            <w:pPr>
              <w:spacing w:line="228" w:lineRule="auto"/>
              <w:ind w:left="-108" w:right="-130"/>
              <w:jc w:val="center"/>
              <w:rPr>
                <w:rFonts w:ascii="Times New Roman" w:eastAsia="Times New Roman" w:hAnsi="Times New Roman" w:cs="Times New Roman"/>
                <w:sz w:val="24"/>
                <w:szCs w:val="24"/>
              </w:rPr>
            </w:pPr>
            <w:r w:rsidRPr="00E6221C">
              <w:rPr>
                <w:rFonts w:ascii="Times New Roman" w:eastAsia="Times New Roman" w:hAnsi="Times New Roman" w:cs="Times New Roman"/>
                <w:sz w:val="24"/>
                <w:szCs w:val="24"/>
              </w:rPr>
              <w:t>130,1</w:t>
            </w:r>
          </w:p>
        </w:tc>
        <w:tc>
          <w:tcPr>
            <w:tcW w:w="658" w:type="dxa"/>
            <w:tcBorders>
              <w:bottom w:val="single" w:sz="4" w:space="0" w:color="auto"/>
            </w:tcBorders>
            <w:vAlign w:val="center"/>
          </w:tcPr>
          <w:p w14:paraId="540F95C4" w14:textId="77777777" w:rsidR="00910AB9" w:rsidRPr="00E6221C" w:rsidRDefault="00910AB9" w:rsidP="00172EBE">
            <w:pPr>
              <w:spacing w:line="228" w:lineRule="auto"/>
              <w:ind w:left="-108" w:right="-130"/>
              <w:jc w:val="center"/>
              <w:rPr>
                <w:rFonts w:ascii="Times New Roman" w:eastAsia="Times New Roman" w:hAnsi="Times New Roman" w:cs="Times New Roman"/>
                <w:sz w:val="24"/>
                <w:szCs w:val="24"/>
              </w:rPr>
            </w:pPr>
            <w:r w:rsidRPr="00E6221C">
              <w:rPr>
                <w:rFonts w:ascii="Times New Roman" w:eastAsia="Times New Roman" w:hAnsi="Times New Roman" w:cs="Times New Roman"/>
                <w:sz w:val="24"/>
                <w:szCs w:val="24"/>
              </w:rPr>
              <w:t>21,480</w:t>
            </w:r>
          </w:p>
        </w:tc>
        <w:tc>
          <w:tcPr>
            <w:tcW w:w="684" w:type="dxa"/>
            <w:tcBorders>
              <w:bottom w:val="single" w:sz="4" w:space="0" w:color="auto"/>
            </w:tcBorders>
            <w:vAlign w:val="center"/>
          </w:tcPr>
          <w:p w14:paraId="74F17384" w14:textId="77777777" w:rsidR="00910AB9" w:rsidRPr="00E6221C" w:rsidRDefault="00910AB9" w:rsidP="00172EBE">
            <w:pPr>
              <w:spacing w:line="228" w:lineRule="auto"/>
              <w:ind w:left="-108" w:right="-130"/>
              <w:jc w:val="center"/>
              <w:rPr>
                <w:rFonts w:ascii="Times New Roman" w:eastAsia="Times New Roman" w:hAnsi="Times New Roman" w:cs="Times New Roman"/>
                <w:sz w:val="24"/>
                <w:szCs w:val="24"/>
              </w:rPr>
            </w:pPr>
            <w:r w:rsidRPr="00E6221C">
              <w:rPr>
                <w:rFonts w:ascii="Times New Roman" w:eastAsia="Times New Roman" w:hAnsi="Times New Roman" w:cs="Times New Roman"/>
                <w:sz w:val="24"/>
                <w:szCs w:val="24"/>
              </w:rPr>
              <w:t>15,723</w:t>
            </w:r>
          </w:p>
        </w:tc>
        <w:tc>
          <w:tcPr>
            <w:tcW w:w="730" w:type="dxa"/>
            <w:tcBorders>
              <w:bottom w:val="single" w:sz="4" w:space="0" w:color="auto"/>
            </w:tcBorders>
            <w:vAlign w:val="center"/>
          </w:tcPr>
          <w:p w14:paraId="6DE97DB2" w14:textId="77777777" w:rsidR="00910AB9" w:rsidRPr="00E6221C" w:rsidRDefault="00910AB9" w:rsidP="00172EBE">
            <w:pPr>
              <w:spacing w:line="228" w:lineRule="auto"/>
              <w:ind w:left="-108" w:right="-130"/>
              <w:jc w:val="center"/>
              <w:rPr>
                <w:rFonts w:ascii="Times New Roman" w:eastAsia="Times New Roman" w:hAnsi="Times New Roman" w:cs="Times New Roman"/>
                <w:sz w:val="24"/>
                <w:szCs w:val="24"/>
              </w:rPr>
            </w:pPr>
            <w:r w:rsidRPr="00E6221C">
              <w:rPr>
                <w:rFonts w:ascii="Times New Roman" w:eastAsia="Times New Roman" w:hAnsi="Times New Roman" w:cs="Times New Roman"/>
                <w:sz w:val="24"/>
                <w:szCs w:val="24"/>
              </w:rPr>
              <w:t>29,0</w:t>
            </w:r>
          </w:p>
        </w:tc>
        <w:tc>
          <w:tcPr>
            <w:tcW w:w="798" w:type="dxa"/>
            <w:tcBorders>
              <w:bottom w:val="single" w:sz="4" w:space="0" w:color="auto"/>
            </w:tcBorders>
            <w:vAlign w:val="center"/>
          </w:tcPr>
          <w:p w14:paraId="31880156" w14:textId="77777777" w:rsidR="00910AB9" w:rsidRPr="00E6221C" w:rsidRDefault="00910AB9" w:rsidP="00172EBE">
            <w:pPr>
              <w:spacing w:line="228" w:lineRule="auto"/>
              <w:ind w:left="-108" w:right="-130"/>
              <w:jc w:val="center"/>
              <w:rPr>
                <w:rFonts w:ascii="Times New Roman" w:eastAsia="Times New Roman" w:hAnsi="Times New Roman" w:cs="Times New Roman"/>
                <w:sz w:val="24"/>
                <w:szCs w:val="24"/>
              </w:rPr>
            </w:pPr>
            <w:r w:rsidRPr="00E6221C">
              <w:rPr>
                <w:rFonts w:ascii="Times New Roman" w:eastAsia="Times New Roman" w:hAnsi="Times New Roman" w:cs="Times New Roman"/>
                <w:sz w:val="24"/>
                <w:szCs w:val="24"/>
              </w:rPr>
              <w:t>16,9</w:t>
            </w:r>
          </w:p>
        </w:tc>
        <w:tc>
          <w:tcPr>
            <w:tcW w:w="1041" w:type="dxa"/>
            <w:tcBorders>
              <w:bottom w:val="single" w:sz="4" w:space="0" w:color="auto"/>
            </w:tcBorders>
            <w:vAlign w:val="center"/>
          </w:tcPr>
          <w:p w14:paraId="49A81AD5" w14:textId="77777777" w:rsidR="00910AB9" w:rsidRPr="00E6221C" w:rsidRDefault="00910AB9" w:rsidP="00172EBE">
            <w:pPr>
              <w:spacing w:line="228" w:lineRule="auto"/>
              <w:ind w:left="-108" w:right="-130"/>
              <w:jc w:val="center"/>
              <w:rPr>
                <w:rFonts w:ascii="Times New Roman" w:eastAsia="Times New Roman" w:hAnsi="Times New Roman" w:cs="Times New Roman"/>
                <w:sz w:val="24"/>
                <w:szCs w:val="24"/>
              </w:rPr>
            </w:pPr>
          </w:p>
        </w:tc>
      </w:tr>
      <w:tr w:rsidR="00E6221C" w:rsidRPr="00E6221C" w14:paraId="1AE38D5D" w14:textId="77777777" w:rsidTr="00910AB9">
        <w:trPr>
          <w:trHeight w:val="340"/>
          <w:jc w:val="center"/>
        </w:trPr>
        <w:tc>
          <w:tcPr>
            <w:tcW w:w="6381" w:type="dxa"/>
            <w:gridSpan w:val="5"/>
            <w:tcBorders>
              <w:bottom w:val="nil"/>
            </w:tcBorders>
          </w:tcPr>
          <w:p w14:paraId="737DAB44" w14:textId="77777777" w:rsidR="00E6221C" w:rsidRPr="00E6221C" w:rsidRDefault="00E6221C" w:rsidP="00172EBE">
            <w:pPr>
              <w:spacing w:line="228" w:lineRule="auto"/>
              <w:rPr>
                <w:rFonts w:ascii="Times New Roman" w:eastAsia="Times New Roman" w:hAnsi="Times New Roman" w:cs="Times New Roman"/>
                <w:sz w:val="24"/>
                <w:szCs w:val="24"/>
              </w:rPr>
            </w:pPr>
            <w:r w:rsidRPr="00E6221C">
              <w:rPr>
                <w:rFonts w:ascii="Times New Roman" w:eastAsia="Times New Roman" w:hAnsi="Times New Roman" w:cs="Times New Roman"/>
                <w:sz w:val="24"/>
                <w:szCs w:val="24"/>
              </w:rPr>
              <w:t>II. Качественные показатели</w:t>
            </w:r>
          </w:p>
        </w:tc>
        <w:tc>
          <w:tcPr>
            <w:tcW w:w="684" w:type="dxa"/>
            <w:tcBorders>
              <w:bottom w:val="nil"/>
            </w:tcBorders>
          </w:tcPr>
          <w:p w14:paraId="3720480A" w14:textId="77777777" w:rsidR="00E6221C" w:rsidRPr="00E6221C" w:rsidRDefault="00E6221C" w:rsidP="00172EBE">
            <w:pPr>
              <w:spacing w:line="228" w:lineRule="auto"/>
              <w:rPr>
                <w:rFonts w:ascii="Times New Roman" w:eastAsia="Times New Roman" w:hAnsi="Times New Roman" w:cs="Times New Roman"/>
                <w:sz w:val="24"/>
                <w:szCs w:val="24"/>
              </w:rPr>
            </w:pPr>
          </w:p>
        </w:tc>
        <w:tc>
          <w:tcPr>
            <w:tcW w:w="730" w:type="dxa"/>
            <w:tcBorders>
              <w:bottom w:val="nil"/>
            </w:tcBorders>
          </w:tcPr>
          <w:p w14:paraId="6C787688" w14:textId="77777777" w:rsidR="00E6221C" w:rsidRPr="00E6221C" w:rsidRDefault="00E6221C" w:rsidP="00172EBE">
            <w:pPr>
              <w:spacing w:line="228" w:lineRule="auto"/>
              <w:rPr>
                <w:rFonts w:ascii="Times New Roman" w:eastAsia="Times New Roman" w:hAnsi="Times New Roman" w:cs="Times New Roman"/>
                <w:sz w:val="24"/>
                <w:szCs w:val="24"/>
              </w:rPr>
            </w:pPr>
          </w:p>
        </w:tc>
        <w:tc>
          <w:tcPr>
            <w:tcW w:w="798" w:type="dxa"/>
            <w:tcBorders>
              <w:bottom w:val="nil"/>
            </w:tcBorders>
          </w:tcPr>
          <w:p w14:paraId="64682382" w14:textId="77777777" w:rsidR="00E6221C" w:rsidRPr="00E6221C" w:rsidRDefault="00E6221C" w:rsidP="00172EBE">
            <w:pPr>
              <w:spacing w:line="228" w:lineRule="auto"/>
              <w:rPr>
                <w:rFonts w:ascii="Times New Roman" w:eastAsia="Times New Roman" w:hAnsi="Times New Roman" w:cs="Times New Roman"/>
                <w:sz w:val="24"/>
                <w:szCs w:val="24"/>
              </w:rPr>
            </w:pPr>
          </w:p>
        </w:tc>
        <w:tc>
          <w:tcPr>
            <w:tcW w:w="1041" w:type="dxa"/>
            <w:tcBorders>
              <w:bottom w:val="nil"/>
            </w:tcBorders>
          </w:tcPr>
          <w:p w14:paraId="0A2725D8" w14:textId="77777777" w:rsidR="00E6221C" w:rsidRPr="00E6221C" w:rsidRDefault="00E6221C" w:rsidP="00172EBE">
            <w:pPr>
              <w:spacing w:line="228" w:lineRule="auto"/>
              <w:rPr>
                <w:rFonts w:ascii="Times New Roman" w:eastAsia="Times New Roman" w:hAnsi="Times New Roman" w:cs="Times New Roman"/>
                <w:sz w:val="24"/>
                <w:szCs w:val="24"/>
              </w:rPr>
            </w:pPr>
          </w:p>
        </w:tc>
      </w:tr>
      <w:tr w:rsidR="00910AB9" w:rsidRPr="00E6221C" w14:paraId="0B955741" w14:textId="77777777" w:rsidTr="00172EBE">
        <w:trPr>
          <w:trHeight w:val="531"/>
          <w:jc w:val="center"/>
        </w:trPr>
        <w:tc>
          <w:tcPr>
            <w:tcW w:w="3428" w:type="dxa"/>
          </w:tcPr>
          <w:p w14:paraId="22A03D9A" w14:textId="77777777" w:rsidR="00910AB9" w:rsidRPr="00E6221C" w:rsidRDefault="00910AB9" w:rsidP="00172EBE">
            <w:pPr>
              <w:spacing w:line="228" w:lineRule="auto"/>
              <w:rPr>
                <w:rFonts w:ascii="Times New Roman" w:eastAsia="Times New Roman" w:hAnsi="Times New Roman" w:cs="Times New Roman"/>
                <w:sz w:val="24"/>
                <w:szCs w:val="24"/>
              </w:rPr>
            </w:pPr>
            <w:r w:rsidRPr="00E6221C">
              <w:rPr>
                <w:rFonts w:ascii="Times New Roman" w:eastAsia="Times New Roman" w:hAnsi="Times New Roman" w:cs="Times New Roman"/>
                <w:sz w:val="24"/>
                <w:szCs w:val="24"/>
              </w:rPr>
              <w:t>Доля установленных нарушений к объему средств, охваченных государственным аудитом, в том числе:</w:t>
            </w:r>
          </w:p>
        </w:tc>
        <w:tc>
          <w:tcPr>
            <w:tcW w:w="756" w:type="dxa"/>
            <w:vAlign w:val="center"/>
          </w:tcPr>
          <w:p w14:paraId="78680938" w14:textId="77777777" w:rsidR="00910AB9" w:rsidRPr="00E6221C" w:rsidRDefault="00910AB9" w:rsidP="00172EBE">
            <w:pPr>
              <w:spacing w:line="228" w:lineRule="auto"/>
              <w:jc w:val="center"/>
              <w:rPr>
                <w:rFonts w:ascii="Times New Roman" w:eastAsia="Times New Roman" w:hAnsi="Times New Roman" w:cs="Times New Roman"/>
                <w:sz w:val="24"/>
                <w:szCs w:val="24"/>
              </w:rPr>
            </w:pPr>
            <w:r w:rsidRPr="00E6221C">
              <w:rPr>
                <w:rFonts w:ascii="Times New Roman" w:eastAsia="Times New Roman" w:hAnsi="Times New Roman" w:cs="Times New Roman"/>
                <w:sz w:val="24"/>
                <w:szCs w:val="24"/>
              </w:rPr>
              <w:t>в %</w:t>
            </w:r>
          </w:p>
        </w:tc>
        <w:tc>
          <w:tcPr>
            <w:tcW w:w="826" w:type="dxa"/>
            <w:vAlign w:val="center"/>
          </w:tcPr>
          <w:p w14:paraId="4A36B19A" w14:textId="77777777" w:rsidR="00910AB9" w:rsidRPr="00E6221C" w:rsidRDefault="00910AB9" w:rsidP="00172EBE">
            <w:pPr>
              <w:spacing w:line="228" w:lineRule="auto"/>
              <w:jc w:val="center"/>
              <w:rPr>
                <w:rFonts w:ascii="Times New Roman" w:eastAsia="Times New Roman" w:hAnsi="Times New Roman" w:cs="Times New Roman"/>
                <w:sz w:val="24"/>
                <w:szCs w:val="24"/>
              </w:rPr>
            </w:pPr>
            <w:r w:rsidRPr="00E6221C">
              <w:rPr>
                <w:rFonts w:ascii="Times New Roman" w:eastAsia="Times New Roman" w:hAnsi="Times New Roman" w:cs="Times New Roman"/>
                <w:sz w:val="24"/>
                <w:szCs w:val="24"/>
              </w:rPr>
              <w:t>10,4</w:t>
            </w:r>
          </w:p>
        </w:tc>
        <w:tc>
          <w:tcPr>
            <w:tcW w:w="713" w:type="dxa"/>
            <w:vAlign w:val="center"/>
          </w:tcPr>
          <w:p w14:paraId="2F483398" w14:textId="77777777" w:rsidR="00910AB9" w:rsidRPr="00E6221C" w:rsidRDefault="00910AB9" w:rsidP="00172EBE">
            <w:pPr>
              <w:spacing w:line="228" w:lineRule="auto"/>
              <w:jc w:val="center"/>
              <w:rPr>
                <w:rFonts w:ascii="Times New Roman" w:eastAsia="Times New Roman" w:hAnsi="Times New Roman" w:cs="Times New Roman"/>
                <w:sz w:val="24"/>
                <w:szCs w:val="24"/>
              </w:rPr>
            </w:pPr>
            <w:r w:rsidRPr="00E6221C">
              <w:rPr>
                <w:rFonts w:ascii="Times New Roman" w:eastAsia="Times New Roman" w:hAnsi="Times New Roman" w:cs="Times New Roman"/>
                <w:sz w:val="24"/>
                <w:szCs w:val="24"/>
              </w:rPr>
              <w:t>8,3</w:t>
            </w:r>
          </w:p>
        </w:tc>
        <w:tc>
          <w:tcPr>
            <w:tcW w:w="658" w:type="dxa"/>
            <w:vAlign w:val="center"/>
          </w:tcPr>
          <w:p w14:paraId="7FF00F1A" w14:textId="77777777" w:rsidR="00910AB9" w:rsidRPr="00E6221C" w:rsidRDefault="00910AB9" w:rsidP="00172EBE">
            <w:pPr>
              <w:spacing w:line="228" w:lineRule="auto"/>
              <w:jc w:val="center"/>
              <w:rPr>
                <w:rFonts w:ascii="Times New Roman" w:eastAsia="Times New Roman" w:hAnsi="Times New Roman" w:cs="Times New Roman"/>
                <w:sz w:val="24"/>
                <w:szCs w:val="24"/>
              </w:rPr>
            </w:pPr>
            <w:r w:rsidRPr="00E6221C">
              <w:rPr>
                <w:rFonts w:ascii="Times New Roman" w:eastAsia="Times New Roman" w:hAnsi="Times New Roman" w:cs="Times New Roman"/>
                <w:sz w:val="24"/>
                <w:szCs w:val="24"/>
              </w:rPr>
              <w:t>3,5</w:t>
            </w:r>
          </w:p>
        </w:tc>
        <w:tc>
          <w:tcPr>
            <w:tcW w:w="684" w:type="dxa"/>
            <w:vAlign w:val="center"/>
          </w:tcPr>
          <w:p w14:paraId="37806430" w14:textId="77777777" w:rsidR="00910AB9" w:rsidRPr="00E6221C" w:rsidRDefault="00910AB9" w:rsidP="00172EBE">
            <w:pPr>
              <w:spacing w:line="228" w:lineRule="auto"/>
              <w:jc w:val="center"/>
              <w:rPr>
                <w:rFonts w:ascii="Times New Roman" w:eastAsia="Times New Roman" w:hAnsi="Times New Roman" w:cs="Times New Roman"/>
                <w:sz w:val="24"/>
                <w:szCs w:val="24"/>
              </w:rPr>
            </w:pPr>
            <w:r w:rsidRPr="00E6221C">
              <w:rPr>
                <w:rFonts w:ascii="Times New Roman" w:eastAsia="Times New Roman" w:hAnsi="Times New Roman" w:cs="Times New Roman"/>
                <w:sz w:val="24"/>
                <w:szCs w:val="24"/>
              </w:rPr>
              <w:t>3,9</w:t>
            </w:r>
          </w:p>
        </w:tc>
        <w:tc>
          <w:tcPr>
            <w:tcW w:w="730" w:type="dxa"/>
            <w:vAlign w:val="center"/>
          </w:tcPr>
          <w:p w14:paraId="53905622" w14:textId="77777777" w:rsidR="00910AB9" w:rsidRPr="00E6221C" w:rsidRDefault="00910AB9" w:rsidP="00172EBE">
            <w:pPr>
              <w:spacing w:line="228" w:lineRule="auto"/>
              <w:jc w:val="center"/>
              <w:rPr>
                <w:rFonts w:ascii="Times New Roman" w:eastAsia="Times New Roman" w:hAnsi="Times New Roman" w:cs="Times New Roman"/>
                <w:sz w:val="24"/>
                <w:szCs w:val="24"/>
              </w:rPr>
            </w:pPr>
            <w:r w:rsidRPr="00E6221C">
              <w:rPr>
                <w:rFonts w:ascii="Times New Roman" w:eastAsia="Times New Roman" w:hAnsi="Times New Roman" w:cs="Times New Roman"/>
                <w:sz w:val="24"/>
                <w:szCs w:val="24"/>
              </w:rPr>
              <w:t>5,3</w:t>
            </w:r>
          </w:p>
        </w:tc>
        <w:tc>
          <w:tcPr>
            <w:tcW w:w="798" w:type="dxa"/>
            <w:vAlign w:val="center"/>
          </w:tcPr>
          <w:p w14:paraId="6345483E" w14:textId="77777777" w:rsidR="00910AB9" w:rsidRPr="00E6221C" w:rsidRDefault="00910AB9" w:rsidP="00172EBE">
            <w:pPr>
              <w:spacing w:line="228" w:lineRule="auto"/>
              <w:jc w:val="center"/>
              <w:rPr>
                <w:rFonts w:ascii="Times New Roman" w:eastAsia="Times New Roman" w:hAnsi="Times New Roman" w:cs="Times New Roman"/>
                <w:sz w:val="24"/>
                <w:szCs w:val="24"/>
              </w:rPr>
            </w:pPr>
            <w:r w:rsidRPr="00E6221C">
              <w:rPr>
                <w:rFonts w:ascii="Times New Roman" w:eastAsia="Times New Roman" w:hAnsi="Times New Roman" w:cs="Times New Roman"/>
                <w:sz w:val="24"/>
                <w:szCs w:val="24"/>
              </w:rPr>
              <w:t>5,5</w:t>
            </w:r>
          </w:p>
        </w:tc>
        <w:tc>
          <w:tcPr>
            <w:tcW w:w="1041" w:type="dxa"/>
            <w:vAlign w:val="center"/>
          </w:tcPr>
          <w:p w14:paraId="73F14FF5" w14:textId="77777777" w:rsidR="00910AB9" w:rsidRPr="00E6221C" w:rsidRDefault="00910AB9" w:rsidP="00172EBE">
            <w:pPr>
              <w:spacing w:line="228" w:lineRule="auto"/>
              <w:jc w:val="center"/>
              <w:rPr>
                <w:rFonts w:ascii="Times New Roman" w:eastAsia="Times New Roman" w:hAnsi="Times New Roman" w:cs="Times New Roman"/>
                <w:sz w:val="24"/>
                <w:szCs w:val="24"/>
              </w:rPr>
            </w:pPr>
            <w:r w:rsidRPr="00E6221C">
              <w:rPr>
                <w:rFonts w:ascii="Times New Roman" w:eastAsia="Times New Roman" w:hAnsi="Times New Roman" w:cs="Times New Roman"/>
                <w:sz w:val="24"/>
                <w:szCs w:val="24"/>
              </w:rPr>
              <w:t>3</w:t>
            </w:r>
          </w:p>
        </w:tc>
      </w:tr>
      <w:tr w:rsidR="00910AB9" w:rsidRPr="00E6221C" w14:paraId="649971A5" w14:textId="77777777" w:rsidTr="00172EBE">
        <w:trPr>
          <w:trHeight w:val="106"/>
          <w:jc w:val="center"/>
        </w:trPr>
        <w:tc>
          <w:tcPr>
            <w:tcW w:w="3428" w:type="dxa"/>
          </w:tcPr>
          <w:p w14:paraId="08826B27" w14:textId="77777777" w:rsidR="00910AB9" w:rsidRPr="00E6221C" w:rsidRDefault="00910AB9" w:rsidP="00172EBE">
            <w:pPr>
              <w:spacing w:line="228" w:lineRule="auto"/>
              <w:rPr>
                <w:rFonts w:ascii="Times New Roman" w:eastAsia="Times New Roman" w:hAnsi="Times New Roman" w:cs="Times New Roman"/>
                <w:sz w:val="24"/>
                <w:szCs w:val="24"/>
              </w:rPr>
            </w:pPr>
            <w:r w:rsidRPr="00E6221C">
              <w:rPr>
                <w:rFonts w:ascii="Times New Roman" w:eastAsia="Times New Roman" w:hAnsi="Times New Roman" w:cs="Times New Roman"/>
                <w:sz w:val="24"/>
                <w:szCs w:val="24"/>
              </w:rPr>
              <w:t>Доля установленных финансовых нарушений к объему средств, охваченных государственным аудитом</w:t>
            </w:r>
          </w:p>
        </w:tc>
        <w:tc>
          <w:tcPr>
            <w:tcW w:w="756" w:type="dxa"/>
            <w:vAlign w:val="center"/>
          </w:tcPr>
          <w:p w14:paraId="0E557357" w14:textId="77777777" w:rsidR="00910AB9" w:rsidRPr="00E6221C" w:rsidRDefault="00910AB9" w:rsidP="00172EBE">
            <w:pPr>
              <w:spacing w:line="228" w:lineRule="auto"/>
              <w:jc w:val="center"/>
              <w:rPr>
                <w:rFonts w:ascii="Times New Roman" w:eastAsia="Times New Roman" w:hAnsi="Times New Roman" w:cs="Times New Roman"/>
                <w:sz w:val="24"/>
                <w:szCs w:val="24"/>
              </w:rPr>
            </w:pPr>
            <w:r w:rsidRPr="00E6221C">
              <w:rPr>
                <w:rFonts w:ascii="Times New Roman" w:eastAsia="Times New Roman" w:hAnsi="Times New Roman" w:cs="Times New Roman"/>
                <w:sz w:val="24"/>
                <w:szCs w:val="24"/>
              </w:rPr>
              <w:t>в %</w:t>
            </w:r>
          </w:p>
        </w:tc>
        <w:tc>
          <w:tcPr>
            <w:tcW w:w="826" w:type="dxa"/>
            <w:vAlign w:val="center"/>
          </w:tcPr>
          <w:p w14:paraId="7F367E9C" w14:textId="77777777" w:rsidR="00910AB9" w:rsidRPr="00E6221C" w:rsidRDefault="00910AB9" w:rsidP="00172EBE">
            <w:pPr>
              <w:spacing w:line="228" w:lineRule="auto"/>
              <w:jc w:val="center"/>
              <w:rPr>
                <w:rFonts w:ascii="Times New Roman" w:eastAsia="Times New Roman" w:hAnsi="Times New Roman" w:cs="Times New Roman"/>
                <w:sz w:val="24"/>
                <w:szCs w:val="24"/>
              </w:rPr>
            </w:pPr>
            <w:r w:rsidRPr="00E6221C">
              <w:rPr>
                <w:rFonts w:ascii="Times New Roman" w:eastAsia="Times New Roman" w:hAnsi="Times New Roman" w:cs="Times New Roman"/>
                <w:sz w:val="24"/>
                <w:szCs w:val="24"/>
              </w:rPr>
              <w:t>3,5</w:t>
            </w:r>
          </w:p>
        </w:tc>
        <w:tc>
          <w:tcPr>
            <w:tcW w:w="713" w:type="dxa"/>
            <w:vAlign w:val="center"/>
          </w:tcPr>
          <w:p w14:paraId="68A414BD" w14:textId="77777777" w:rsidR="00910AB9" w:rsidRPr="00E6221C" w:rsidRDefault="00910AB9" w:rsidP="00172EBE">
            <w:pPr>
              <w:spacing w:line="228" w:lineRule="auto"/>
              <w:jc w:val="center"/>
              <w:rPr>
                <w:rFonts w:ascii="Times New Roman" w:eastAsia="Times New Roman" w:hAnsi="Times New Roman" w:cs="Times New Roman"/>
                <w:sz w:val="24"/>
                <w:szCs w:val="24"/>
              </w:rPr>
            </w:pPr>
            <w:r w:rsidRPr="00E6221C">
              <w:rPr>
                <w:rFonts w:ascii="Times New Roman" w:eastAsia="Times New Roman" w:hAnsi="Times New Roman" w:cs="Times New Roman"/>
                <w:sz w:val="24"/>
                <w:szCs w:val="24"/>
              </w:rPr>
              <w:t>2,7</w:t>
            </w:r>
          </w:p>
        </w:tc>
        <w:tc>
          <w:tcPr>
            <w:tcW w:w="658" w:type="dxa"/>
            <w:vAlign w:val="center"/>
          </w:tcPr>
          <w:p w14:paraId="79BC906A" w14:textId="77777777" w:rsidR="00910AB9" w:rsidRPr="00E6221C" w:rsidRDefault="00910AB9" w:rsidP="00172EBE">
            <w:pPr>
              <w:spacing w:line="228" w:lineRule="auto"/>
              <w:jc w:val="center"/>
              <w:rPr>
                <w:rFonts w:ascii="Times New Roman" w:eastAsia="Times New Roman" w:hAnsi="Times New Roman" w:cs="Times New Roman"/>
                <w:sz w:val="24"/>
                <w:szCs w:val="24"/>
              </w:rPr>
            </w:pPr>
            <w:r w:rsidRPr="00E6221C">
              <w:rPr>
                <w:rFonts w:ascii="Times New Roman" w:eastAsia="Times New Roman" w:hAnsi="Times New Roman" w:cs="Times New Roman"/>
                <w:sz w:val="24"/>
                <w:szCs w:val="24"/>
              </w:rPr>
              <w:t>0,10</w:t>
            </w:r>
          </w:p>
        </w:tc>
        <w:tc>
          <w:tcPr>
            <w:tcW w:w="684" w:type="dxa"/>
            <w:vAlign w:val="center"/>
          </w:tcPr>
          <w:p w14:paraId="51FD3914" w14:textId="77777777" w:rsidR="00910AB9" w:rsidRPr="00E6221C" w:rsidRDefault="00910AB9" w:rsidP="00172EBE">
            <w:pPr>
              <w:spacing w:line="228" w:lineRule="auto"/>
              <w:jc w:val="center"/>
              <w:rPr>
                <w:rFonts w:ascii="Times New Roman" w:eastAsia="Times New Roman" w:hAnsi="Times New Roman" w:cs="Times New Roman"/>
                <w:sz w:val="24"/>
                <w:szCs w:val="24"/>
              </w:rPr>
            </w:pPr>
            <w:r w:rsidRPr="00E6221C">
              <w:rPr>
                <w:rFonts w:ascii="Times New Roman" w:eastAsia="Times New Roman" w:hAnsi="Times New Roman" w:cs="Times New Roman"/>
                <w:sz w:val="24"/>
                <w:szCs w:val="24"/>
              </w:rPr>
              <w:t>0,2</w:t>
            </w:r>
          </w:p>
        </w:tc>
        <w:tc>
          <w:tcPr>
            <w:tcW w:w="730" w:type="dxa"/>
            <w:vAlign w:val="center"/>
          </w:tcPr>
          <w:p w14:paraId="7A8396CB" w14:textId="77777777" w:rsidR="00910AB9" w:rsidRPr="00E6221C" w:rsidRDefault="00910AB9" w:rsidP="00172EBE">
            <w:pPr>
              <w:spacing w:line="228" w:lineRule="auto"/>
              <w:jc w:val="center"/>
              <w:rPr>
                <w:rFonts w:ascii="Times New Roman" w:eastAsia="Times New Roman" w:hAnsi="Times New Roman" w:cs="Times New Roman"/>
                <w:sz w:val="24"/>
                <w:szCs w:val="24"/>
              </w:rPr>
            </w:pPr>
            <w:r w:rsidRPr="00E6221C">
              <w:rPr>
                <w:rFonts w:ascii="Times New Roman" w:eastAsia="Times New Roman" w:hAnsi="Times New Roman" w:cs="Times New Roman"/>
                <w:sz w:val="24"/>
                <w:szCs w:val="24"/>
              </w:rPr>
              <w:t>1,2</w:t>
            </w:r>
          </w:p>
        </w:tc>
        <w:tc>
          <w:tcPr>
            <w:tcW w:w="798" w:type="dxa"/>
            <w:vAlign w:val="center"/>
          </w:tcPr>
          <w:p w14:paraId="253CE47B" w14:textId="77777777" w:rsidR="00910AB9" w:rsidRPr="00E6221C" w:rsidRDefault="00910AB9" w:rsidP="00172EBE">
            <w:pPr>
              <w:spacing w:line="228" w:lineRule="auto"/>
              <w:jc w:val="center"/>
              <w:rPr>
                <w:rFonts w:ascii="Times New Roman" w:eastAsia="Times New Roman" w:hAnsi="Times New Roman" w:cs="Times New Roman"/>
                <w:sz w:val="24"/>
                <w:szCs w:val="24"/>
              </w:rPr>
            </w:pPr>
            <w:r w:rsidRPr="00E6221C">
              <w:rPr>
                <w:rFonts w:ascii="Times New Roman" w:eastAsia="Times New Roman" w:hAnsi="Times New Roman" w:cs="Times New Roman"/>
                <w:sz w:val="24"/>
                <w:szCs w:val="24"/>
              </w:rPr>
              <w:t>0,7</w:t>
            </w:r>
          </w:p>
        </w:tc>
        <w:tc>
          <w:tcPr>
            <w:tcW w:w="1041" w:type="dxa"/>
            <w:vAlign w:val="center"/>
          </w:tcPr>
          <w:p w14:paraId="2C160A64" w14:textId="77777777" w:rsidR="00910AB9" w:rsidRPr="00E6221C" w:rsidRDefault="00910AB9" w:rsidP="00172EBE">
            <w:pPr>
              <w:spacing w:line="228" w:lineRule="auto"/>
              <w:jc w:val="center"/>
              <w:rPr>
                <w:rFonts w:ascii="Times New Roman" w:eastAsia="Times New Roman" w:hAnsi="Times New Roman" w:cs="Times New Roman"/>
                <w:sz w:val="24"/>
                <w:szCs w:val="24"/>
              </w:rPr>
            </w:pPr>
            <w:r w:rsidRPr="00E6221C">
              <w:rPr>
                <w:rFonts w:ascii="Times New Roman" w:eastAsia="Times New Roman" w:hAnsi="Times New Roman" w:cs="Times New Roman"/>
                <w:sz w:val="24"/>
                <w:szCs w:val="24"/>
              </w:rPr>
              <w:t>0,4</w:t>
            </w:r>
          </w:p>
        </w:tc>
      </w:tr>
      <w:tr w:rsidR="00910AB9" w:rsidRPr="00E6221C" w14:paraId="76AB4FF6" w14:textId="77777777" w:rsidTr="00172EBE">
        <w:trPr>
          <w:trHeight w:val="106"/>
          <w:jc w:val="center"/>
        </w:trPr>
        <w:tc>
          <w:tcPr>
            <w:tcW w:w="3428" w:type="dxa"/>
          </w:tcPr>
          <w:p w14:paraId="2532A926" w14:textId="4D051FF8" w:rsidR="00910AB9" w:rsidRPr="00E6221C" w:rsidRDefault="00910AB9" w:rsidP="00172EBE">
            <w:pPr>
              <w:spacing w:line="228" w:lineRule="auto"/>
              <w:rPr>
                <w:rFonts w:ascii="Times New Roman" w:eastAsia="Times New Roman" w:hAnsi="Times New Roman" w:cs="Times New Roman"/>
                <w:sz w:val="24"/>
                <w:szCs w:val="24"/>
              </w:rPr>
            </w:pPr>
            <w:r w:rsidRPr="00E6221C">
              <w:rPr>
                <w:rFonts w:ascii="Times New Roman" w:eastAsia="Times New Roman" w:hAnsi="Times New Roman" w:cs="Times New Roman"/>
                <w:sz w:val="24"/>
                <w:szCs w:val="24"/>
              </w:rPr>
              <w:t>Соотношение восстановлен</w:t>
            </w:r>
            <w:r w:rsidR="00172EBE">
              <w:rPr>
                <w:rFonts w:ascii="Times New Roman" w:eastAsia="Times New Roman" w:hAnsi="Times New Roman" w:cs="Times New Roman"/>
                <w:sz w:val="24"/>
                <w:szCs w:val="24"/>
                <w:lang w:val="kk-KZ"/>
              </w:rPr>
              <w:t xml:space="preserve"> </w:t>
            </w:r>
            <w:r w:rsidRPr="00E6221C">
              <w:rPr>
                <w:rFonts w:ascii="Times New Roman" w:eastAsia="Times New Roman" w:hAnsi="Times New Roman" w:cs="Times New Roman"/>
                <w:sz w:val="24"/>
                <w:szCs w:val="24"/>
              </w:rPr>
              <w:t>ных сумм к средствам, выделенным на содержание, Высшая аудиторская палата</w:t>
            </w:r>
          </w:p>
        </w:tc>
        <w:tc>
          <w:tcPr>
            <w:tcW w:w="756" w:type="dxa"/>
            <w:vAlign w:val="center"/>
          </w:tcPr>
          <w:p w14:paraId="238FEACD" w14:textId="77777777" w:rsidR="00910AB9" w:rsidRPr="00E6221C" w:rsidRDefault="00910AB9" w:rsidP="00172EBE">
            <w:pPr>
              <w:spacing w:line="228" w:lineRule="auto"/>
              <w:jc w:val="center"/>
              <w:rPr>
                <w:rFonts w:ascii="Times New Roman" w:eastAsia="Times New Roman" w:hAnsi="Times New Roman" w:cs="Times New Roman"/>
                <w:sz w:val="24"/>
                <w:szCs w:val="24"/>
              </w:rPr>
            </w:pPr>
          </w:p>
        </w:tc>
        <w:tc>
          <w:tcPr>
            <w:tcW w:w="826" w:type="dxa"/>
            <w:vAlign w:val="center"/>
          </w:tcPr>
          <w:p w14:paraId="632F85B3" w14:textId="27AA8756" w:rsidR="00910AB9" w:rsidRPr="00E6221C" w:rsidRDefault="00910AB9" w:rsidP="00172EBE">
            <w:pPr>
              <w:spacing w:line="228" w:lineRule="auto"/>
              <w:jc w:val="center"/>
              <w:rPr>
                <w:rFonts w:ascii="Times New Roman" w:eastAsia="Times New Roman" w:hAnsi="Times New Roman" w:cs="Times New Roman"/>
                <w:sz w:val="24"/>
                <w:szCs w:val="24"/>
              </w:rPr>
            </w:pPr>
            <w:r w:rsidRPr="00E6221C">
              <w:rPr>
                <w:rFonts w:ascii="Times New Roman" w:eastAsia="Times New Roman" w:hAnsi="Times New Roman" w:cs="Times New Roman"/>
                <w:sz w:val="24"/>
                <w:szCs w:val="24"/>
              </w:rPr>
              <w:t>108,</w:t>
            </w:r>
            <w:r w:rsidR="00172EBE">
              <w:rPr>
                <w:rFonts w:ascii="Times New Roman" w:eastAsia="Times New Roman" w:hAnsi="Times New Roman" w:cs="Times New Roman"/>
                <w:sz w:val="24"/>
                <w:szCs w:val="24"/>
                <w:lang w:val="kk-KZ"/>
              </w:rPr>
              <w:t xml:space="preserve"> </w:t>
            </w:r>
            <w:r w:rsidRPr="00E6221C">
              <w:rPr>
                <w:rFonts w:ascii="Times New Roman" w:eastAsia="Times New Roman" w:hAnsi="Times New Roman" w:cs="Times New Roman"/>
                <w:sz w:val="24"/>
                <w:szCs w:val="24"/>
              </w:rPr>
              <w:t>1:1</w:t>
            </w:r>
          </w:p>
        </w:tc>
        <w:tc>
          <w:tcPr>
            <w:tcW w:w="713" w:type="dxa"/>
            <w:vAlign w:val="center"/>
          </w:tcPr>
          <w:p w14:paraId="31290BF4" w14:textId="77777777" w:rsidR="00910AB9" w:rsidRPr="00E6221C" w:rsidRDefault="00910AB9" w:rsidP="00172EBE">
            <w:pPr>
              <w:spacing w:line="228" w:lineRule="auto"/>
              <w:jc w:val="center"/>
              <w:rPr>
                <w:rFonts w:ascii="Times New Roman" w:eastAsia="Times New Roman" w:hAnsi="Times New Roman" w:cs="Times New Roman"/>
                <w:sz w:val="24"/>
                <w:szCs w:val="24"/>
              </w:rPr>
            </w:pPr>
            <w:r w:rsidRPr="00E6221C">
              <w:rPr>
                <w:rFonts w:ascii="Times New Roman" w:eastAsia="Times New Roman" w:hAnsi="Times New Roman" w:cs="Times New Roman"/>
                <w:sz w:val="24"/>
                <w:szCs w:val="24"/>
              </w:rPr>
              <w:t>103,2:1</w:t>
            </w:r>
          </w:p>
        </w:tc>
        <w:tc>
          <w:tcPr>
            <w:tcW w:w="658" w:type="dxa"/>
            <w:vAlign w:val="center"/>
          </w:tcPr>
          <w:p w14:paraId="5CA5B0A7" w14:textId="77777777" w:rsidR="00172EBE" w:rsidRDefault="00910AB9" w:rsidP="00172EBE">
            <w:pPr>
              <w:spacing w:line="228" w:lineRule="auto"/>
              <w:ind w:left="-80" w:right="-52"/>
              <w:jc w:val="center"/>
              <w:rPr>
                <w:rFonts w:ascii="Times New Roman" w:eastAsia="Times New Roman" w:hAnsi="Times New Roman" w:cs="Times New Roman"/>
                <w:sz w:val="24"/>
                <w:szCs w:val="24"/>
                <w:lang w:val="kk-KZ"/>
              </w:rPr>
            </w:pPr>
            <w:r w:rsidRPr="00E6221C">
              <w:rPr>
                <w:rFonts w:ascii="Times New Roman" w:eastAsia="Times New Roman" w:hAnsi="Times New Roman" w:cs="Times New Roman"/>
                <w:sz w:val="24"/>
                <w:szCs w:val="24"/>
              </w:rPr>
              <w:t>16,</w:t>
            </w:r>
          </w:p>
          <w:p w14:paraId="0EBC6703" w14:textId="5B76EA48" w:rsidR="00910AB9" w:rsidRPr="00E6221C" w:rsidRDefault="00910AB9" w:rsidP="00172EBE">
            <w:pPr>
              <w:spacing w:line="228" w:lineRule="auto"/>
              <w:ind w:left="-80" w:right="-52"/>
              <w:jc w:val="center"/>
              <w:rPr>
                <w:rFonts w:ascii="Times New Roman" w:eastAsia="Times New Roman" w:hAnsi="Times New Roman" w:cs="Times New Roman"/>
                <w:sz w:val="24"/>
                <w:szCs w:val="24"/>
              </w:rPr>
            </w:pPr>
            <w:r w:rsidRPr="00E6221C">
              <w:rPr>
                <w:rFonts w:ascii="Times New Roman" w:eastAsia="Times New Roman" w:hAnsi="Times New Roman" w:cs="Times New Roman"/>
                <w:sz w:val="24"/>
                <w:szCs w:val="24"/>
              </w:rPr>
              <w:t>01:1</w:t>
            </w:r>
          </w:p>
        </w:tc>
        <w:tc>
          <w:tcPr>
            <w:tcW w:w="684" w:type="dxa"/>
            <w:vAlign w:val="center"/>
          </w:tcPr>
          <w:p w14:paraId="6CC8899F" w14:textId="77777777" w:rsidR="00910AB9" w:rsidRPr="00E6221C" w:rsidRDefault="00910AB9" w:rsidP="00172EBE">
            <w:pPr>
              <w:spacing w:line="228" w:lineRule="auto"/>
              <w:jc w:val="center"/>
              <w:rPr>
                <w:rFonts w:ascii="Times New Roman" w:eastAsia="Times New Roman" w:hAnsi="Times New Roman" w:cs="Times New Roman"/>
                <w:sz w:val="24"/>
                <w:szCs w:val="24"/>
              </w:rPr>
            </w:pPr>
            <w:r w:rsidRPr="00E6221C">
              <w:rPr>
                <w:rFonts w:ascii="Times New Roman" w:eastAsia="Times New Roman" w:hAnsi="Times New Roman" w:cs="Times New Roman"/>
                <w:sz w:val="24"/>
                <w:szCs w:val="24"/>
              </w:rPr>
              <w:t>13:1</w:t>
            </w:r>
          </w:p>
        </w:tc>
        <w:tc>
          <w:tcPr>
            <w:tcW w:w="730" w:type="dxa"/>
            <w:vAlign w:val="center"/>
          </w:tcPr>
          <w:p w14:paraId="6454870E" w14:textId="77777777" w:rsidR="00910AB9" w:rsidRPr="00E6221C" w:rsidRDefault="00910AB9" w:rsidP="00172EBE">
            <w:pPr>
              <w:spacing w:line="228" w:lineRule="auto"/>
              <w:jc w:val="center"/>
              <w:rPr>
                <w:rFonts w:ascii="Times New Roman" w:eastAsia="Times New Roman" w:hAnsi="Times New Roman" w:cs="Times New Roman"/>
                <w:sz w:val="24"/>
                <w:szCs w:val="24"/>
              </w:rPr>
            </w:pPr>
            <w:r w:rsidRPr="00E6221C">
              <w:rPr>
                <w:rFonts w:ascii="Times New Roman" w:eastAsia="Times New Roman" w:hAnsi="Times New Roman" w:cs="Times New Roman"/>
                <w:sz w:val="24"/>
                <w:szCs w:val="24"/>
              </w:rPr>
              <w:t>16:1</w:t>
            </w:r>
          </w:p>
        </w:tc>
        <w:tc>
          <w:tcPr>
            <w:tcW w:w="798" w:type="dxa"/>
            <w:vAlign w:val="center"/>
          </w:tcPr>
          <w:p w14:paraId="19CE0C50" w14:textId="77777777" w:rsidR="00910AB9" w:rsidRPr="00E6221C" w:rsidRDefault="00910AB9" w:rsidP="00172EBE">
            <w:pPr>
              <w:spacing w:line="228" w:lineRule="auto"/>
              <w:jc w:val="center"/>
              <w:rPr>
                <w:rFonts w:ascii="Times New Roman" w:eastAsia="Times New Roman" w:hAnsi="Times New Roman" w:cs="Times New Roman"/>
                <w:sz w:val="24"/>
                <w:szCs w:val="24"/>
              </w:rPr>
            </w:pPr>
          </w:p>
        </w:tc>
        <w:tc>
          <w:tcPr>
            <w:tcW w:w="1041" w:type="dxa"/>
            <w:vAlign w:val="center"/>
          </w:tcPr>
          <w:p w14:paraId="10BB25F1" w14:textId="77777777" w:rsidR="00910AB9" w:rsidRPr="00E6221C" w:rsidRDefault="00910AB9" w:rsidP="00172EBE">
            <w:pPr>
              <w:spacing w:line="228" w:lineRule="auto"/>
              <w:jc w:val="center"/>
              <w:rPr>
                <w:rFonts w:ascii="Times New Roman" w:eastAsia="Times New Roman" w:hAnsi="Times New Roman" w:cs="Times New Roman"/>
                <w:sz w:val="24"/>
                <w:szCs w:val="24"/>
              </w:rPr>
            </w:pPr>
            <w:r w:rsidRPr="00E6221C">
              <w:rPr>
                <w:rFonts w:ascii="Times New Roman" w:eastAsia="Times New Roman" w:hAnsi="Times New Roman" w:cs="Times New Roman"/>
                <w:sz w:val="24"/>
                <w:szCs w:val="24"/>
              </w:rPr>
              <w:t>1,9</w:t>
            </w:r>
          </w:p>
        </w:tc>
      </w:tr>
      <w:tr w:rsidR="00E6221C" w:rsidRPr="00E6221C" w14:paraId="18524374" w14:textId="77777777" w:rsidTr="00910AB9">
        <w:trPr>
          <w:trHeight w:val="106"/>
          <w:jc w:val="center"/>
        </w:trPr>
        <w:tc>
          <w:tcPr>
            <w:tcW w:w="9634" w:type="dxa"/>
            <w:gridSpan w:val="9"/>
          </w:tcPr>
          <w:p w14:paraId="776C7F08" w14:textId="48E80AEB" w:rsidR="00E6221C" w:rsidRPr="00E6221C" w:rsidRDefault="00E6221C" w:rsidP="006B6B6A">
            <w:pPr>
              <w:widowControl w:val="0"/>
              <w:pBdr>
                <w:top w:val="nil"/>
                <w:left w:val="nil"/>
                <w:bottom w:val="nil"/>
                <w:right w:val="nil"/>
                <w:between w:val="nil"/>
              </w:pBdr>
              <w:spacing w:line="228" w:lineRule="auto"/>
              <w:ind w:firstLine="599"/>
              <w:rPr>
                <w:rFonts w:ascii="Times New Roman" w:eastAsia="Times New Roman" w:hAnsi="Times New Roman" w:cs="Times New Roman"/>
                <w:sz w:val="24"/>
                <w:szCs w:val="24"/>
              </w:rPr>
            </w:pPr>
            <w:r w:rsidRPr="00E6221C">
              <w:rPr>
                <w:rFonts w:ascii="Times New Roman" w:eastAsia="Times New Roman" w:hAnsi="Times New Roman" w:cs="Times New Roman"/>
                <w:sz w:val="24"/>
                <w:szCs w:val="24"/>
              </w:rPr>
              <w:t>Примечание – Составлена автором по источнику [15</w:t>
            </w:r>
            <w:r w:rsidR="006B6B6A">
              <w:rPr>
                <w:rFonts w:ascii="Times New Roman" w:eastAsia="Times New Roman" w:hAnsi="Times New Roman" w:cs="Times New Roman"/>
                <w:sz w:val="24"/>
                <w:szCs w:val="24"/>
              </w:rPr>
              <w:t>2</w:t>
            </w:r>
            <w:r w:rsidRPr="00E6221C">
              <w:rPr>
                <w:rFonts w:ascii="Times New Roman" w:eastAsia="Times New Roman" w:hAnsi="Times New Roman" w:cs="Times New Roman"/>
                <w:sz w:val="24"/>
                <w:szCs w:val="24"/>
              </w:rPr>
              <w:t>]</w:t>
            </w:r>
            <w:r w:rsidRPr="00E6221C">
              <w:rPr>
                <w:rFonts w:ascii="Times" w:eastAsia="Times" w:hAnsi="Times" w:cs="Times"/>
                <w:b/>
                <w:sz w:val="24"/>
                <w:szCs w:val="24"/>
              </w:rPr>
              <w:t xml:space="preserve"> </w:t>
            </w:r>
          </w:p>
        </w:tc>
      </w:tr>
    </w:tbl>
    <w:p w14:paraId="6BB2C826" w14:textId="3E9E06E9" w:rsidR="00C55963" w:rsidRDefault="00CE4113" w:rsidP="00910AB9">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Анализ динамики аудиторских и экспертно-аналитических мероприятий за период </w:t>
      </w:r>
      <w:sdt>
        <w:sdtPr>
          <w:tag w:val="goog_rdk_32"/>
          <w:id w:val="1658731262"/>
        </w:sdtPr>
        <w:sdtEndPr/>
        <w:sdtContent/>
      </w:sdt>
      <w:r>
        <w:rPr>
          <w:rFonts w:ascii="Times New Roman" w:eastAsia="Times New Roman" w:hAnsi="Times New Roman" w:cs="Times New Roman"/>
          <w:sz w:val="28"/>
          <w:szCs w:val="28"/>
        </w:rPr>
        <w:t xml:space="preserve">с 2017 по 2023 год, наглядно демонстрирует переход Высшей аудиторской палата от операционного контроля к аудиту эффективности в связи с чем заметно снижение количества мероприятий с 25 мероприятий в 2017 году до 18 в 2020 году и 20 в 2022 году. </w:t>
      </w:r>
      <w:sdt>
        <w:sdtPr>
          <w:tag w:val="goog_rdk_33"/>
          <w:id w:val="1831859924"/>
        </w:sdtPr>
        <w:sdtEndPr/>
        <w:sdtContent/>
      </w:sdt>
      <w:r>
        <w:rPr>
          <w:rFonts w:ascii="Times New Roman" w:eastAsia="Times New Roman" w:hAnsi="Times New Roman" w:cs="Times New Roman"/>
          <w:sz w:val="28"/>
          <w:szCs w:val="28"/>
        </w:rPr>
        <w:t>Количество</w:t>
      </w:r>
      <w:r w:rsidR="006D1FA9">
        <w:rPr>
          <w:rFonts w:ascii="Times New Roman" w:eastAsia="Times New Roman" w:hAnsi="Times New Roman" w:cs="Times New Roman"/>
          <w:sz w:val="28"/>
          <w:szCs w:val="28"/>
        </w:rPr>
        <w:t xml:space="preserve"> охваченных аудитом</w:t>
      </w:r>
      <w:r>
        <w:rPr>
          <w:rFonts w:ascii="Times New Roman" w:eastAsia="Times New Roman" w:hAnsi="Times New Roman" w:cs="Times New Roman"/>
          <w:sz w:val="28"/>
          <w:szCs w:val="28"/>
        </w:rPr>
        <w:t xml:space="preserve"> объектов</w:t>
      </w:r>
      <w:r w:rsidR="006D1FA9">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также снизилось с 354 объекта в 2017 году до 121 объектов в 2023 году. </w:t>
      </w:r>
      <w:sdt>
        <w:sdtPr>
          <w:tag w:val="goog_rdk_34"/>
          <w:id w:val="1737739575"/>
        </w:sdtPr>
        <w:sdtEndPr/>
        <w:sdtContent/>
      </w:sdt>
      <w:r>
        <w:rPr>
          <w:rFonts w:ascii="Times New Roman" w:eastAsia="Times New Roman" w:hAnsi="Times New Roman" w:cs="Times New Roman"/>
          <w:sz w:val="28"/>
          <w:szCs w:val="28"/>
        </w:rPr>
        <w:t xml:space="preserve">При этом, </w:t>
      </w:r>
      <w:r w:rsidR="006D1FA9">
        <w:rPr>
          <w:rFonts w:ascii="Times New Roman" w:eastAsia="Times New Roman" w:hAnsi="Times New Roman" w:cs="Times New Roman"/>
          <w:sz w:val="28"/>
          <w:szCs w:val="28"/>
        </w:rPr>
        <w:t xml:space="preserve">охваченный аудитом </w:t>
      </w:r>
      <w:r>
        <w:rPr>
          <w:rFonts w:ascii="Times New Roman" w:eastAsia="Times New Roman" w:hAnsi="Times New Roman" w:cs="Times New Roman"/>
          <w:sz w:val="28"/>
          <w:szCs w:val="28"/>
        </w:rPr>
        <w:t>объем средств</w:t>
      </w:r>
      <w:r w:rsidR="006D1FA9">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увеличился с 8737,0 млрд. тенге в 2017 году до 9291,4 млрд. тенге в 2023 году. </w:t>
      </w:r>
    </w:p>
    <w:p w14:paraId="44B555F6" w14:textId="1F80C8DD"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Объем восстановленных (возмещенных) средств ежегодно низкий, а за последние 2020 и 2021 годы и вовсе снизился, из подлежащих восстановлению (возмещению) средств в 2020 году из 80,6 млрд. тенге восстановлено лишь 15,7</w:t>
      </w:r>
      <w:r w:rsidR="006B6B6A">
        <w:rPr>
          <w:rFonts w:ascii="Times New Roman" w:eastAsia="Times New Roman" w:hAnsi="Times New Roman" w:cs="Times New Roman"/>
          <w:sz w:val="28"/>
          <w:szCs w:val="28"/>
        </w:rPr>
        <w:t> </w:t>
      </w:r>
      <w:r>
        <w:rPr>
          <w:rFonts w:ascii="Times New Roman" w:eastAsia="Times New Roman" w:hAnsi="Times New Roman" w:cs="Times New Roman"/>
          <w:sz w:val="28"/>
          <w:szCs w:val="28"/>
        </w:rPr>
        <w:t>млрд. тенге, из подлежащих восстановлению (возмещению) средств в 2022 году из 34,2 млрд. тенге восстановлено лишь 16,9 млрд. тенге. Это говорит о неэффективности возмещения бюджетных средств.</w:t>
      </w:r>
    </w:p>
    <w:p w14:paraId="7BAF9774" w14:textId="3323EA7C"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Также согласно данным таблицы 18 видно, что из </w:t>
      </w:r>
      <w:r w:rsidR="00AF6732">
        <w:rPr>
          <w:rFonts w:ascii="Times New Roman" w:eastAsia="Times New Roman" w:hAnsi="Times New Roman" w:cs="Times New Roman"/>
          <w:sz w:val="28"/>
          <w:szCs w:val="28"/>
        </w:rPr>
        <w:t>общего</w:t>
      </w:r>
      <w:r>
        <w:rPr>
          <w:rFonts w:ascii="Times New Roman" w:eastAsia="Times New Roman" w:hAnsi="Times New Roman" w:cs="Times New Roman"/>
          <w:sz w:val="28"/>
          <w:szCs w:val="28"/>
        </w:rPr>
        <w:t xml:space="preserve"> объема </w:t>
      </w:r>
      <w:r w:rsidR="00AF6732">
        <w:rPr>
          <w:rFonts w:ascii="Times New Roman" w:eastAsia="Times New Roman" w:hAnsi="Times New Roman" w:cs="Times New Roman"/>
          <w:sz w:val="28"/>
          <w:szCs w:val="28"/>
        </w:rPr>
        <w:t>выявленных</w:t>
      </w:r>
      <w:r>
        <w:rPr>
          <w:rFonts w:ascii="Times New Roman" w:eastAsia="Times New Roman" w:hAnsi="Times New Roman" w:cs="Times New Roman"/>
          <w:sz w:val="28"/>
          <w:szCs w:val="28"/>
        </w:rPr>
        <w:t xml:space="preserve"> нарушений</w:t>
      </w:r>
      <w:r w:rsidR="00AF6732">
        <w:rPr>
          <w:rFonts w:ascii="Times New Roman" w:eastAsia="Times New Roman" w:hAnsi="Times New Roman" w:cs="Times New Roman"/>
          <w:sz w:val="28"/>
          <w:szCs w:val="28"/>
        </w:rPr>
        <w:t xml:space="preserve"> </w:t>
      </w:r>
      <w:r w:rsidR="00AF6732" w:rsidRPr="00AF6732">
        <w:rPr>
          <w:rFonts w:ascii="Times New Roman" w:eastAsia="Times New Roman" w:hAnsi="Times New Roman" w:cs="Times New Roman"/>
          <w:sz w:val="28"/>
          <w:szCs w:val="28"/>
        </w:rPr>
        <w:t>наибольшее количество относится к неэффективному использованию бюджетных средств, государственного имущества и неэффективному планированию.</w:t>
      </w:r>
    </w:p>
    <w:p w14:paraId="1A523C39" w14:textId="39ADF8A8"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Финансовые нарушения за период с 2017 по 2021 год возросли в 1,298 раза с 307 311,5 до 399 036,8 млн. тенге. </w:t>
      </w:r>
      <w:r w:rsidR="00AF6732" w:rsidRPr="00AF6732">
        <w:rPr>
          <w:rFonts w:ascii="Times New Roman" w:eastAsia="Times New Roman" w:hAnsi="Times New Roman" w:cs="Times New Roman"/>
          <w:sz w:val="28"/>
          <w:szCs w:val="28"/>
        </w:rPr>
        <w:t>На рисунке 29 показана доля выявленных финансовых нарушений в объеме средств, подлежащих государственному аудиту.</w:t>
      </w:r>
    </w:p>
    <w:p w14:paraId="5FDD0C94" w14:textId="77777777" w:rsidR="00C55963" w:rsidRDefault="00C55963" w:rsidP="00AE351D">
      <w:pPr>
        <w:ind w:firstLine="709"/>
        <w:jc w:val="both"/>
        <w:rPr>
          <w:rFonts w:ascii="Times New Roman" w:eastAsia="Times New Roman" w:hAnsi="Times New Roman" w:cs="Times New Roman"/>
          <w:sz w:val="28"/>
          <w:szCs w:val="28"/>
        </w:rPr>
      </w:pPr>
    </w:p>
    <w:p w14:paraId="3E387A9C" w14:textId="77777777" w:rsidR="00C55963" w:rsidRDefault="00CE4113" w:rsidP="00AE351D">
      <w:pPr>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294119B0" wp14:editId="2D830ED1">
            <wp:extent cx="4872990" cy="1896110"/>
            <wp:effectExtent l="0" t="0" r="3810" b="8890"/>
            <wp:docPr id="2129171748" name="Диаграмма 2129171748"/>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17C47B48" w14:textId="77777777" w:rsidR="00C55963" w:rsidRPr="00D64CCC" w:rsidRDefault="00C55963" w:rsidP="00AE351D">
      <w:pPr>
        <w:ind w:firstLine="709"/>
        <w:jc w:val="both"/>
        <w:rPr>
          <w:rFonts w:ascii="Times New Roman" w:eastAsia="Times New Roman" w:hAnsi="Times New Roman" w:cs="Times New Roman"/>
          <w:sz w:val="16"/>
          <w:szCs w:val="16"/>
        </w:rPr>
      </w:pPr>
    </w:p>
    <w:p w14:paraId="67BA2D01" w14:textId="5415F461" w:rsidR="00C55963" w:rsidRDefault="00CE4113" w:rsidP="00AE351D">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Рисунок 29 – Доля финансовых нарушений к </w:t>
      </w:r>
      <w:r w:rsidR="00600FC9">
        <w:rPr>
          <w:rFonts w:ascii="Times New Roman" w:eastAsia="Times New Roman" w:hAnsi="Times New Roman" w:cs="Times New Roman"/>
          <w:sz w:val="28"/>
          <w:szCs w:val="28"/>
        </w:rPr>
        <w:t xml:space="preserve">охваченному аудитом </w:t>
      </w:r>
      <w:r>
        <w:rPr>
          <w:rFonts w:ascii="Times New Roman" w:eastAsia="Times New Roman" w:hAnsi="Times New Roman" w:cs="Times New Roman"/>
          <w:sz w:val="28"/>
          <w:szCs w:val="28"/>
        </w:rPr>
        <w:t>объему средств</w:t>
      </w:r>
    </w:p>
    <w:p w14:paraId="18400F18" w14:textId="77777777" w:rsidR="00AF29D3" w:rsidRPr="006B6B6A" w:rsidRDefault="00AF29D3" w:rsidP="00AE351D">
      <w:pPr>
        <w:ind w:firstLine="709"/>
        <w:jc w:val="both"/>
        <w:rPr>
          <w:rFonts w:ascii="Times New Roman" w:eastAsia="Times New Roman" w:hAnsi="Times New Roman" w:cs="Times New Roman"/>
          <w:sz w:val="16"/>
          <w:szCs w:val="16"/>
        </w:rPr>
      </w:pPr>
      <w:bookmarkStart w:id="29" w:name="_heading=h.4d34og8" w:colFirst="0" w:colLast="0"/>
      <w:bookmarkEnd w:id="29"/>
    </w:p>
    <w:p w14:paraId="6C5D73E0" w14:textId="2EEAC660" w:rsidR="00C55963" w:rsidRPr="006B6B6A" w:rsidRDefault="00A97888" w:rsidP="00AE351D">
      <w:pPr>
        <w:ind w:firstLine="709"/>
        <w:jc w:val="both"/>
        <w:rPr>
          <w:rFonts w:ascii="Times New Roman" w:eastAsia="Times New Roman" w:hAnsi="Times New Roman" w:cs="Times New Roman"/>
          <w:strike/>
        </w:rPr>
      </w:pPr>
      <w:r w:rsidRPr="006B6B6A">
        <w:rPr>
          <w:rFonts w:ascii="Times New Roman" w:eastAsia="Times New Roman" w:hAnsi="Times New Roman" w:cs="Times New Roman"/>
        </w:rPr>
        <w:t>Примечание – Составлено по источнику [</w:t>
      </w:r>
      <w:r w:rsidR="006B6B6A" w:rsidRPr="006B6B6A">
        <w:rPr>
          <w:rFonts w:ascii="Times New Roman" w:eastAsia="Times New Roman" w:hAnsi="Times New Roman" w:cs="Times New Roman"/>
        </w:rPr>
        <w:t>153</w:t>
      </w:r>
      <w:r w:rsidRPr="006B6B6A">
        <w:rPr>
          <w:rFonts w:ascii="Times New Roman" w:eastAsia="Times New Roman" w:hAnsi="Times New Roman" w:cs="Times New Roman"/>
        </w:rPr>
        <w:t>]</w:t>
      </w:r>
    </w:p>
    <w:p w14:paraId="58334385" w14:textId="77777777" w:rsidR="00C55963" w:rsidRDefault="00C55963" w:rsidP="00AE351D">
      <w:pPr>
        <w:ind w:firstLine="709"/>
        <w:jc w:val="both"/>
        <w:rPr>
          <w:rFonts w:ascii="Times New Roman" w:eastAsia="Times New Roman" w:hAnsi="Times New Roman" w:cs="Times New Roman"/>
          <w:sz w:val="28"/>
          <w:szCs w:val="28"/>
        </w:rPr>
      </w:pPr>
    </w:p>
    <w:p w14:paraId="41B23BEE" w14:textId="604E0380" w:rsidR="00C55963" w:rsidRDefault="00600FC9"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Заметно снижение</w:t>
      </w:r>
      <w:r w:rsidR="00CE4113">
        <w:rPr>
          <w:rFonts w:ascii="Times New Roman" w:eastAsia="Times New Roman" w:hAnsi="Times New Roman" w:cs="Times New Roman"/>
          <w:sz w:val="28"/>
          <w:szCs w:val="28"/>
        </w:rPr>
        <w:t xml:space="preserve"> дол</w:t>
      </w:r>
      <w:r>
        <w:rPr>
          <w:rFonts w:ascii="Times New Roman" w:eastAsia="Times New Roman" w:hAnsi="Times New Roman" w:cs="Times New Roman"/>
          <w:sz w:val="28"/>
          <w:szCs w:val="28"/>
        </w:rPr>
        <w:t>и</w:t>
      </w:r>
      <w:r w:rsidR="00CE4113">
        <w:rPr>
          <w:rFonts w:ascii="Times New Roman" w:eastAsia="Times New Roman" w:hAnsi="Times New Roman" w:cs="Times New Roman"/>
          <w:sz w:val="28"/>
          <w:szCs w:val="28"/>
        </w:rPr>
        <w:t xml:space="preserve"> финансовых нарушений </w:t>
      </w:r>
      <w:r>
        <w:rPr>
          <w:rFonts w:ascii="Times New Roman" w:eastAsia="Times New Roman" w:hAnsi="Times New Roman" w:cs="Times New Roman"/>
          <w:sz w:val="28"/>
          <w:szCs w:val="28"/>
        </w:rPr>
        <w:t>в</w:t>
      </w:r>
      <w:r w:rsidR="00CE4113">
        <w:rPr>
          <w:rFonts w:ascii="Times New Roman" w:eastAsia="Times New Roman" w:hAnsi="Times New Roman" w:cs="Times New Roman"/>
          <w:sz w:val="28"/>
          <w:szCs w:val="28"/>
        </w:rPr>
        <w:t xml:space="preserve"> объем</w:t>
      </w:r>
      <w:r>
        <w:rPr>
          <w:rFonts w:ascii="Times New Roman" w:eastAsia="Times New Roman" w:hAnsi="Times New Roman" w:cs="Times New Roman"/>
          <w:sz w:val="28"/>
          <w:szCs w:val="28"/>
        </w:rPr>
        <w:t>е</w:t>
      </w:r>
      <w:r w:rsidR="00CE4113">
        <w:rPr>
          <w:rFonts w:ascii="Times New Roman" w:eastAsia="Times New Roman" w:hAnsi="Times New Roman" w:cs="Times New Roman"/>
          <w:sz w:val="28"/>
          <w:szCs w:val="28"/>
        </w:rPr>
        <w:t xml:space="preserve"> средств, </w:t>
      </w:r>
      <w:r>
        <w:rPr>
          <w:rFonts w:ascii="Times New Roman" w:eastAsia="Times New Roman" w:hAnsi="Times New Roman" w:cs="Times New Roman"/>
          <w:sz w:val="28"/>
          <w:szCs w:val="28"/>
        </w:rPr>
        <w:t>подлежащих</w:t>
      </w:r>
      <w:r w:rsidR="00CE4113">
        <w:rPr>
          <w:rFonts w:ascii="Times New Roman" w:eastAsia="Times New Roman" w:hAnsi="Times New Roman" w:cs="Times New Roman"/>
          <w:sz w:val="28"/>
          <w:szCs w:val="28"/>
        </w:rPr>
        <w:t xml:space="preserve"> государственн</w:t>
      </w:r>
      <w:r>
        <w:rPr>
          <w:rFonts w:ascii="Times New Roman" w:eastAsia="Times New Roman" w:hAnsi="Times New Roman" w:cs="Times New Roman"/>
          <w:sz w:val="28"/>
          <w:szCs w:val="28"/>
        </w:rPr>
        <w:t>ому</w:t>
      </w:r>
      <w:r w:rsidR="00CE4113">
        <w:rPr>
          <w:rFonts w:ascii="Times New Roman" w:eastAsia="Times New Roman" w:hAnsi="Times New Roman" w:cs="Times New Roman"/>
          <w:sz w:val="28"/>
          <w:szCs w:val="28"/>
        </w:rPr>
        <w:t xml:space="preserve"> аудит</w:t>
      </w:r>
      <w:r>
        <w:rPr>
          <w:rFonts w:ascii="Times New Roman" w:eastAsia="Times New Roman" w:hAnsi="Times New Roman" w:cs="Times New Roman"/>
          <w:sz w:val="28"/>
          <w:szCs w:val="28"/>
        </w:rPr>
        <w:t>у</w:t>
      </w:r>
      <w:r w:rsidR="00CE4113">
        <w:rPr>
          <w:rFonts w:ascii="Times New Roman" w:eastAsia="Times New Roman" w:hAnsi="Times New Roman" w:cs="Times New Roman"/>
          <w:sz w:val="28"/>
          <w:szCs w:val="28"/>
        </w:rPr>
        <w:t xml:space="preserve"> в анализируемом периоде, снизилась в 2019 году с 3,5 до 0,1% и затем снова возросла с 0,1 до 1,2%.</w:t>
      </w:r>
    </w:p>
    <w:p w14:paraId="6DB1E18A" w14:textId="77777777" w:rsidR="00C55963" w:rsidRDefault="00CE4113" w:rsidP="00AE351D">
      <w:pPr>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Анализ полугодичных отчетов за последние пять лет, также показывает снижение количества</w:t>
      </w:r>
      <w:r>
        <w:t xml:space="preserve"> </w:t>
      </w:r>
      <w:r>
        <w:rPr>
          <w:rFonts w:ascii="Times New Roman" w:eastAsia="Times New Roman" w:hAnsi="Times New Roman" w:cs="Times New Roman"/>
          <w:sz w:val="28"/>
          <w:szCs w:val="28"/>
        </w:rPr>
        <w:t>аудиторских и экспертно-аналитических мероприятий с 16 мероприятий в 2017 году до 12 мероприятий в 2021 году, но при этом эффективность аудита повысилась, финансовых нарушений в 2021 году (368 520,4) обнаружено на 214 874, 2 млн. тенге больше по сравнению с 153 646,2 млн. тенге в 2017 году.</w:t>
      </w:r>
    </w:p>
    <w:p w14:paraId="5C26614B" w14:textId="77777777" w:rsidR="00C55963" w:rsidRDefault="00C55963" w:rsidP="00AE351D">
      <w:pPr>
        <w:ind w:firstLine="708"/>
        <w:jc w:val="both"/>
        <w:rPr>
          <w:rFonts w:ascii="Times New Roman" w:eastAsia="Times New Roman" w:hAnsi="Times New Roman" w:cs="Times New Roman"/>
          <w:sz w:val="28"/>
          <w:szCs w:val="28"/>
        </w:rPr>
      </w:pPr>
    </w:p>
    <w:p w14:paraId="476F6552" w14:textId="77777777" w:rsidR="00C55963" w:rsidRDefault="00CE4113" w:rsidP="00AE351D">
      <w:pPr>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6269DCE2" wp14:editId="124BA3A5">
            <wp:extent cx="5948463" cy="3337646"/>
            <wp:effectExtent l="0" t="0" r="0" b="0"/>
            <wp:docPr id="2129171786"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42"/>
                    <a:srcRect t="9556"/>
                    <a:stretch>
                      <a:fillRect/>
                    </a:stretch>
                  </pic:blipFill>
                  <pic:spPr>
                    <a:xfrm>
                      <a:off x="0" y="0"/>
                      <a:ext cx="5948463" cy="3337646"/>
                    </a:xfrm>
                    <a:prstGeom prst="rect">
                      <a:avLst/>
                    </a:prstGeom>
                    <a:ln/>
                  </pic:spPr>
                </pic:pic>
              </a:graphicData>
            </a:graphic>
          </wp:inline>
        </w:drawing>
      </w:r>
    </w:p>
    <w:p w14:paraId="43C90745" w14:textId="77777777" w:rsidR="00AF29D3" w:rsidRPr="00910AB9" w:rsidRDefault="00AF29D3" w:rsidP="00AE351D">
      <w:pPr>
        <w:jc w:val="center"/>
        <w:rPr>
          <w:rFonts w:ascii="Times New Roman" w:eastAsia="Times New Roman" w:hAnsi="Times New Roman" w:cs="Times New Roman"/>
          <w:sz w:val="16"/>
          <w:szCs w:val="16"/>
        </w:rPr>
      </w:pPr>
    </w:p>
    <w:p w14:paraId="178EC3EC" w14:textId="6C0CD80B" w:rsidR="00C55963" w:rsidRDefault="00CE4113" w:rsidP="00AE351D">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Рисунок 30 – Основные итоги аудиторской деятельности </w:t>
      </w:r>
      <w:r w:rsidR="000B27B1">
        <w:rPr>
          <w:rFonts w:ascii="Times New Roman" w:eastAsia="Times New Roman" w:hAnsi="Times New Roman" w:cs="Times New Roman"/>
          <w:sz w:val="28"/>
          <w:szCs w:val="28"/>
        </w:rPr>
        <w:t>СК</w:t>
      </w:r>
      <w:r>
        <w:rPr>
          <w:rFonts w:ascii="Times New Roman" w:eastAsia="Times New Roman" w:hAnsi="Times New Roman" w:cs="Times New Roman"/>
          <w:sz w:val="28"/>
          <w:szCs w:val="28"/>
        </w:rPr>
        <w:t xml:space="preserve"> РК в 2019 года</w:t>
      </w:r>
    </w:p>
    <w:p w14:paraId="40EE373F" w14:textId="77777777" w:rsidR="00AF29D3" w:rsidRPr="006B6B6A" w:rsidRDefault="00AF29D3" w:rsidP="00AE351D">
      <w:pPr>
        <w:ind w:firstLine="709"/>
        <w:jc w:val="both"/>
        <w:rPr>
          <w:rFonts w:ascii="Times New Roman" w:eastAsia="Times New Roman" w:hAnsi="Times New Roman" w:cs="Times New Roman"/>
          <w:sz w:val="16"/>
          <w:szCs w:val="16"/>
        </w:rPr>
      </w:pPr>
    </w:p>
    <w:p w14:paraId="5AFEF300" w14:textId="562C659B" w:rsidR="00C55963" w:rsidRPr="006B6B6A" w:rsidRDefault="00A97888" w:rsidP="00AE351D">
      <w:pPr>
        <w:ind w:firstLine="709"/>
        <w:jc w:val="both"/>
        <w:rPr>
          <w:rFonts w:ascii="Times New Roman" w:eastAsia="Times New Roman" w:hAnsi="Times New Roman" w:cs="Times New Roman"/>
          <w:strike/>
        </w:rPr>
      </w:pPr>
      <w:r w:rsidRPr="006B6B6A">
        <w:rPr>
          <w:rFonts w:ascii="Times New Roman" w:eastAsia="Times New Roman" w:hAnsi="Times New Roman" w:cs="Times New Roman"/>
        </w:rPr>
        <w:t>Примечание – Составлено по источнику [</w:t>
      </w:r>
      <w:r w:rsidR="006B6B6A" w:rsidRPr="006B6B6A">
        <w:rPr>
          <w:rFonts w:ascii="Times New Roman" w:eastAsia="Times New Roman" w:hAnsi="Times New Roman" w:cs="Times New Roman"/>
        </w:rPr>
        <w:t>153</w:t>
      </w:r>
      <w:r w:rsidRPr="006B6B6A">
        <w:rPr>
          <w:rFonts w:ascii="Times New Roman" w:eastAsia="Times New Roman" w:hAnsi="Times New Roman" w:cs="Times New Roman"/>
        </w:rPr>
        <w:t>]</w:t>
      </w:r>
    </w:p>
    <w:p w14:paraId="01BD1EAC" w14:textId="77777777" w:rsidR="00C55963" w:rsidRPr="006B6B6A" w:rsidRDefault="00C55963" w:rsidP="00AE351D">
      <w:pPr>
        <w:ind w:firstLine="709"/>
        <w:jc w:val="both"/>
        <w:rPr>
          <w:rFonts w:ascii="Times New Roman" w:eastAsia="Times New Roman" w:hAnsi="Times New Roman" w:cs="Times New Roman"/>
          <w:sz w:val="28"/>
          <w:szCs w:val="28"/>
        </w:rPr>
      </w:pPr>
    </w:p>
    <w:p w14:paraId="4F4E4D87" w14:textId="70368613" w:rsidR="00C55963" w:rsidRDefault="00172EBE" w:rsidP="00172EBE">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kk-KZ"/>
        </w:rPr>
        <w:t xml:space="preserve">В соответствии с рисунком 30, </w:t>
      </w:r>
      <w:r>
        <w:rPr>
          <w:rFonts w:ascii="Times New Roman" w:eastAsia="Times New Roman" w:hAnsi="Times New Roman" w:cs="Times New Roman"/>
          <w:sz w:val="28"/>
          <w:szCs w:val="28"/>
        </w:rPr>
        <w:t xml:space="preserve">итоги </w:t>
      </w:r>
      <w:r w:rsidR="00CE4113">
        <w:rPr>
          <w:rFonts w:ascii="Times New Roman" w:eastAsia="Times New Roman" w:hAnsi="Times New Roman" w:cs="Times New Roman"/>
          <w:sz w:val="28"/>
          <w:szCs w:val="28"/>
        </w:rPr>
        <w:t>деятельности Счетного комитета показали, что 2019 год характеризовался тем, что охват аудитом вырос почти в 7 раз с 5 до 34, при этом в 4 раза произошло снижение финансовых нарушений со 138 млрд</w:t>
      </w:r>
      <w:r w:rsidR="00910AB9">
        <w:rPr>
          <w:rFonts w:ascii="Times New Roman" w:eastAsia="Times New Roman" w:hAnsi="Times New Roman" w:cs="Times New Roman"/>
          <w:sz w:val="28"/>
          <w:szCs w:val="28"/>
          <w:lang w:val="kk-KZ"/>
        </w:rPr>
        <w:t>.</w:t>
      </w:r>
      <w:r w:rsidR="00CE4113">
        <w:rPr>
          <w:rFonts w:ascii="Times New Roman" w:eastAsia="Times New Roman" w:hAnsi="Times New Roman" w:cs="Times New Roman"/>
          <w:sz w:val="28"/>
          <w:szCs w:val="28"/>
        </w:rPr>
        <w:t xml:space="preserve"> тенге до 36 млрд</w:t>
      </w:r>
      <w:r w:rsidR="00910AB9">
        <w:rPr>
          <w:rFonts w:ascii="Times New Roman" w:eastAsia="Times New Roman" w:hAnsi="Times New Roman" w:cs="Times New Roman"/>
          <w:sz w:val="28"/>
          <w:szCs w:val="28"/>
          <w:lang w:val="kk-KZ"/>
        </w:rPr>
        <w:t>.</w:t>
      </w:r>
      <w:r w:rsidR="00CE4113">
        <w:rPr>
          <w:rFonts w:ascii="Times New Roman" w:eastAsia="Times New Roman" w:hAnsi="Times New Roman" w:cs="Times New Roman"/>
          <w:sz w:val="28"/>
          <w:szCs w:val="28"/>
        </w:rPr>
        <w:t xml:space="preserve"> тенге. Объем выявленных нарушений вырос с 0,3 до 1,2 трлн</w:t>
      </w:r>
      <w:r w:rsidR="00910AB9">
        <w:rPr>
          <w:rFonts w:ascii="Times New Roman" w:eastAsia="Times New Roman" w:hAnsi="Times New Roman" w:cs="Times New Roman"/>
          <w:sz w:val="28"/>
          <w:szCs w:val="28"/>
          <w:lang w:val="kk-KZ"/>
        </w:rPr>
        <w:t>.</w:t>
      </w:r>
      <w:r w:rsidR="00CE4113">
        <w:rPr>
          <w:rFonts w:ascii="Times New Roman" w:eastAsia="Times New Roman" w:hAnsi="Times New Roman" w:cs="Times New Roman"/>
          <w:sz w:val="28"/>
          <w:szCs w:val="28"/>
        </w:rPr>
        <w:t xml:space="preserve"> тенге и увеличилось число рекомендаций Правительству с 16 до 22.   </w:t>
      </w:r>
    </w:p>
    <w:p w14:paraId="0A0111DC" w14:textId="4A02E9FA" w:rsidR="00C55963" w:rsidRDefault="00172EBE" w:rsidP="00172EBE">
      <w:pPr>
        <w:ind w:firstLine="709"/>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rPr>
        <w:t>Акцент на эффективность планирования и использования государственных ресурсов позволил увеличить выявляемость таких нарушений в период с 2018 по 2020</w:t>
      </w:r>
      <w:r>
        <w:rPr>
          <w:rFonts w:ascii="Times New Roman" w:eastAsia="Times New Roman" w:hAnsi="Times New Roman" w:cs="Times New Roman"/>
          <w:color w:val="000000"/>
          <w:sz w:val="28"/>
          <w:szCs w:val="28"/>
          <w:lang w:val="kk-KZ"/>
        </w:rPr>
        <w:t xml:space="preserve"> </w:t>
      </w:r>
      <w:r>
        <w:rPr>
          <w:rFonts w:ascii="Times New Roman" w:eastAsia="Times New Roman" w:hAnsi="Times New Roman" w:cs="Times New Roman"/>
          <w:color w:val="000000"/>
          <w:sz w:val="28"/>
          <w:szCs w:val="28"/>
        </w:rPr>
        <w:t>гг</w:t>
      </w:r>
      <w:r>
        <w:rPr>
          <w:rFonts w:ascii="Times New Roman" w:eastAsia="Times New Roman" w:hAnsi="Times New Roman" w:cs="Times New Roman"/>
          <w:color w:val="000000"/>
          <w:sz w:val="28"/>
          <w:szCs w:val="28"/>
          <w:lang w:val="kk-KZ"/>
        </w:rPr>
        <w:t>.</w:t>
      </w:r>
      <w:r>
        <w:rPr>
          <w:rFonts w:ascii="Times New Roman" w:eastAsia="Times New Roman" w:hAnsi="Times New Roman" w:cs="Times New Roman"/>
          <w:color w:val="000000"/>
          <w:sz w:val="28"/>
          <w:szCs w:val="28"/>
        </w:rPr>
        <w:t xml:space="preserve"> в 6 раз. В 2 раза увеличилось число рекомендаций Правительству, направленных на совершенствование законодательства и государственное управление в целом.</w:t>
      </w:r>
    </w:p>
    <w:p w14:paraId="41D8B27C" w14:textId="432857B5" w:rsidR="00172EBE" w:rsidRDefault="00795942" w:rsidP="00172EBE">
      <w:pPr>
        <w:ind w:firstLine="709"/>
        <w:jc w:val="both"/>
        <w:rPr>
          <w:rFonts w:ascii="Times New Roman" w:eastAsia="Times New Roman" w:hAnsi="Times New Roman" w:cs="Times New Roman"/>
          <w:color w:val="000000"/>
          <w:sz w:val="28"/>
          <w:szCs w:val="28"/>
          <w:lang w:val="kk-KZ"/>
        </w:rPr>
      </w:pPr>
      <w:r w:rsidRPr="00294165">
        <w:rPr>
          <w:rFonts w:ascii="Times New Roman" w:eastAsia="Times New Roman" w:hAnsi="Times New Roman" w:cs="Times New Roman"/>
          <w:color w:val="000000"/>
          <w:sz w:val="28"/>
          <w:szCs w:val="28"/>
        </w:rPr>
        <w:t xml:space="preserve">Доля </w:t>
      </w:r>
      <w:r w:rsidR="00172EBE" w:rsidRPr="00294165">
        <w:rPr>
          <w:rFonts w:ascii="Times New Roman" w:eastAsia="Times New Roman" w:hAnsi="Times New Roman" w:cs="Times New Roman"/>
          <w:color w:val="000000"/>
          <w:sz w:val="28"/>
          <w:szCs w:val="28"/>
        </w:rPr>
        <w:t>выявленных нарушений в процентном отношении к объему проверенных средств составила 3,9%, а доля выявленных финансовых нарушений увеличилась до 0,17%.</w:t>
      </w:r>
      <w:r w:rsidR="00172EBE">
        <w:rPr>
          <w:rFonts w:ascii="Times New Roman" w:eastAsia="Times New Roman" w:hAnsi="Times New Roman" w:cs="Times New Roman"/>
          <w:color w:val="000000"/>
          <w:sz w:val="28"/>
          <w:szCs w:val="28"/>
        </w:rPr>
        <w:t xml:space="preserve"> Следует отметить, что резко сократился удельный вес возмещенных средств с 60,1 до 19,5%</w:t>
      </w:r>
      <w:r>
        <w:rPr>
          <w:rFonts w:ascii="Times New Roman" w:eastAsia="Times New Roman" w:hAnsi="Times New Roman" w:cs="Times New Roman"/>
          <w:color w:val="000000"/>
          <w:sz w:val="28"/>
          <w:szCs w:val="28"/>
          <w:lang w:val="kk-KZ"/>
        </w:rPr>
        <w:t xml:space="preserve"> (рисунок 31)</w:t>
      </w:r>
      <w:r w:rsidR="00172EBE">
        <w:rPr>
          <w:rFonts w:ascii="Times New Roman" w:eastAsia="Times New Roman" w:hAnsi="Times New Roman" w:cs="Times New Roman"/>
          <w:color w:val="000000"/>
          <w:sz w:val="28"/>
          <w:szCs w:val="28"/>
        </w:rPr>
        <w:t>.</w:t>
      </w:r>
    </w:p>
    <w:p w14:paraId="2098DCC0" w14:textId="77777777" w:rsidR="00795942" w:rsidRDefault="00795942" w:rsidP="00795942">
      <w:pPr>
        <w:shd w:val="clear" w:color="auto" w:fill="FFFFFF"/>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Контроль за эффективным использованием антикризисных средств</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 xml:space="preserve">направленных на поддержку экономики в условиях пандемии СOVID-19 было охвачено </w:t>
      </w:r>
      <w:r>
        <w:rPr>
          <w:rFonts w:ascii="Times New Roman" w:eastAsia="Times New Roman" w:hAnsi="Times New Roman" w:cs="Times New Roman"/>
          <w:color w:val="000000"/>
          <w:sz w:val="28"/>
          <w:szCs w:val="28"/>
        </w:rPr>
        <w:t>2,2 трлн. тенге выявлено 344 млрд. тенге нарушений, включая:</w:t>
      </w:r>
    </w:p>
    <w:p w14:paraId="235977BC" w14:textId="77777777" w:rsidR="00795942" w:rsidRDefault="00795942" w:rsidP="00795942">
      <w:pPr>
        <w:numPr>
          <w:ilvl w:val="0"/>
          <w:numId w:val="27"/>
        </w:numPr>
        <w:pBdr>
          <w:top w:val="nil"/>
          <w:left w:val="nil"/>
          <w:bottom w:val="nil"/>
          <w:right w:val="nil"/>
          <w:between w:val="nil"/>
        </w:pBdr>
        <w:shd w:val="clear" w:color="auto" w:fill="FFFFFF"/>
        <w:tabs>
          <w:tab w:val="left" w:pos="993"/>
        </w:tabs>
        <w:ind w:left="0"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неэффективное планирование и использование средств – 310 млрд. тенге;</w:t>
      </w:r>
    </w:p>
    <w:p w14:paraId="3A5333CD" w14:textId="77777777" w:rsidR="00795942" w:rsidRPr="00795942" w:rsidRDefault="00795942" w:rsidP="00795942">
      <w:pPr>
        <w:numPr>
          <w:ilvl w:val="0"/>
          <w:numId w:val="27"/>
        </w:numPr>
        <w:pBdr>
          <w:top w:val="nil"/>
          <w:left w:val="nil"/>
          <w:bottom w:val="nil"/>
          <w:right w:val="nil"/>
          <w:between w:val="nil"/>
        </w:pBdr>
        <w:shd w:val="clear" w:color="auto" w:fill="FFFFFF"/>
        <w:tabs>
          <w:tab w:val="left" w:pos="993"/>
        </w:tabs>
        <w:ind w:left="0"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финансовые нарушения – 34 млрд. тенге; </w:t>
      </w:r>
    </w:p>
    <w:p w14:paraId="59BC1C5C" w14:textId="24F70469" w:rsidR="00795942" w:rsidRPr="00795942" w:rsidRDefault="00795942" w:rsidP="00795942">
      <w:pPr>
        <w:numPr>
          <w:ilvl w:val="0"/>
          <w:numId w:val="27"/>
        </w:numPr>
        <w:pBdr>
          <w:top w:val="nil"/>
          <w:left w:val="nil"/>
          <w:bottom w:val="nil"/>
          <w:right w:val="nil"/>
          <w:between w:val="nil"/>
        </w:pBdr>
        <w:shd w:val="clear" w:color="auto" w:fill="FFFFFF"/>
        <w:tabs>
          <w:tab w:val="left" w:pos="993"/>
        </w:tabs>
        <w:ind w:left="0" w:firstLine="709"/>
        <w:jc w:val="both"/>
        <w:rPr>
          <w:rFonts w:ascii="Times New Roman" w:eastAsia="Times New Roman" w:hAnsi="Times New Roman" w:cs="Times New Roman"/>
          <w:color w:val="000000"/>
          <w:sz w:val="28"/>
          <w:szCs w:val="28"/>
        </w:rPr>
      </w:pPr>
      <w:r w:rsidRPr="00795942">
        <w:rPr>
          <w:rFonts w:ascii="Times New Roman" w:eastAsia="Times New Roman" w:hAnsi="Times New Roman" w:cs="Times New Roman"/>
          <w:color w:val="000000"/>
          <w:sz w:val="28"/>
          <w:szCs w:val="28"/>
        </w:rPr>
        <w:t>возмещено/восстановлено 146 млрд. тенге.</w:t>
      </w:r>
    </w:p>
    <w:p w14:paraId="4CEF7B6C" w14:textId="77777777" w:rsidR="00795942" w:rsidRPr="00795942" w:rsidRDefault="00795942" w:rsidP="00795942">
      <w:pPr>
        <w:pBdr>
          <w:top w:val="nil"/>
          <w:left w:val="nil"/>
          <w:bottom w:val="nil"/>
          <w:right w:val="nil"/>
          <w:between w:val="nil"/>
        </w:pBdr>
        <w:shd w:val="clear" w:color="auto" w:fill="FFFFFF"/>
        <w:tabs>
          <w:tab w:val="left" w:pos="993"/>
        </w:tabs>
        <w:ind w:left="709"/>
        <w:jc w:val="both"/>
        <w:rPr>
          <w:rFonts w:ascii="Times New Roman" w:eastAsia="Times New Roman" w:hAnsi="Times New Roman" w:cs="Times New Roman"/>
          <w:color w:val="000000"/>
          <w:sz w:val="28"/>
          <w:szCs w:val="28"/>
        </w:rPr>
      </w:pPr>
    </w:p>
    <w:p w14:paraId="6616D8EC" w14:textId="77777777" w:rsidR="00C55963" w:rsidRDefault="00CE4113" w:rsidP="00795942">
      <w:pPr>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7AD1A6BD" wp14:editId="57F68A88">
            <wp:extent cx="5940425" cy="2996565"/>
            <wp:effectExtent l="0" t="0" r="0" b="0"/>
            <wp:docPr id="2129171787"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43"/>
                    <a:srcRect t="9233"/>
                    <a:stretch>
                      <a:fillRect/>
                    </a:stretch>
                  </pic:blipFill>
                  <pic:spPr>
                    <a:xfrm>
                      <a:off x="0" y="0"/>
                      <a:ext cx="5940425" cy="2996565"/>
                    </a:xfrm>
                    <a:prstGeom prst="rect">
                      <a:avLst/>
                    </a:prstGeom>
                    <a:ln/>
                  </pic:spPr>
                </pic:pic>
              </a:graphicData>
            </a:graphic>
          </wp:inline>
        </w:drawing>
      </w:r>
    </w:p>
    <w:p w14:paraId="5AE6F415" w14:textId="77777777" w:rsidR="006B558D" w:rsidRPr="00910AB9" w:rsidRDefault="006B558D" w:rsidP="00AE351D">
      <w:pPr>
        <w:jc w:val="center"/>
        <w:rPr>
          <w:rFonts w:ascii="Times New Roman" w:eastAsia="Times New Roman" w:hAnsi="Times New Roman" w:cs="Times New Roman"/>
          <w:sz w:val="16"/>
          <w:szCs w:val="16"/>
        </w:rPr>
      </w:pPr>
    </w:p>
    <w:p w14:paraId="158CB1D3" w14:textId="57EA846B" w:rsidR="00C55963" w:rsidRDefault="00CE4113" w:rsidP="00AE351D">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Рисунок 31 – Основные итоги аудиторской деятельности </w:t>
      </w:r>
      <w:r w:rsidR="000B27B1">
        <w:rPr>
          <w:rFonts w:ascii="Times New Roman" w:eastAsia="Times New Roman" w:hAnsi="Times New Roman" w:cs="Times New Roman"/>
          <w:sz w:val="28"/>
          <w:szCs w:val="28"/>
        </w:rPr>
        <w:t>СК</w:t>
      </w:r>
      <w:r>
        <w:rPr>
          <w:rFonts w:ascii="Times New Roman" w:eastAsia="Times New Roman" w:hAnsi="Times New Roman" w:cs="Times New Roman"/>
          <w:sz w:val="28"/>
          <w:szCs w:val="28"/>
        </w:rPr>
        <w:t xml:space="preserve"> РК в 2020 года</w:t>
      </w:r>
    </w:p>
    <w:p w14:paraId="3D33A4EA" w14:textId="77777777" w:rsidR="006B558D" w:rsidRPr="006B6B6A" w:rsidRDefault="006B558D" w:rsidP="00AE351D">
      <w:pPr>
        <w:ind w:firstLine="709"/>
        <w:jc w:val="both"/>
        <w:rPr>
          <w:rFonts w:ascii="Times New Roman" w:eastAsia="Times New Roman" w:hAnsi="Times New Roman" w:cs="Times New Roman"/>
          <w:sz w:val="16"/>
          <w:szCs w:val="16"/>
        </w:rPr>
      </w:pPr>
    </w:p>
    <w:p w14:paraId="518EA832" w14:textId="4A4331B3" w:rsidR="00C55963" w:rsidRPr="006B6B6A" w:rsidRDefault="00A97888" w:rsidP="00AE351D">
      <w:pPr>
        <w:ind w:firstLine="709"/>
        <w:jc w:val="both"/>
        <w:rPr>
          <w:rFonts w:ascii="Times New Roman" w:eastAsia="Times New Roman" w:hAnsi="Times New Roman" w:cs="Times New Roman"/>
        </w:rPr>
      </w:pPr>
      <w:r w:rsidRPr="006B6B6A">
        <w:rPr>
          <w:rFonts w:ascii="Times New Roman" w:eastAsia="Times New Roman" w:hAnsi="Times New Roman" w:cs="Times New Roman"/>
        </w:rPr>
        <w:t>Примечание – Составлено по источнику [</w:t>
      </w:r>
      <w:r w:rsidR="006B6B6A" w:rsidRPr="006B6B6A">
        <w:rPr>
          <w:rFonts w:ascii="Times New Roman" w:eastAsia="Times New Roman" w:hAnsi="Times New Roman" w:cs="Times New Roman"/>
        </w:rPr>
        <w:t>153</w:t>
      </w:r>
      <w:r w:rsidRPr="006B6B6A">
        <w:rPr>
          <w:rFonts w:ascii="Times New Roman" w:eastAsia="Times New Roman" w:hAnsi="Times New Roman" w:cs="Times New Roman"/>
        </w:rPr>
        <w:t xml:space="preserve">] </w:t>
      </w:r>
    </w:p>
    <w:p w14:paraId="61A725CE" w14:textId="6F3B8722" w:rsidR="00C55963" w:rsidRPr="00795942" w:rsidRDefault="00C55963" w:rsidP="00795942">
      <w:pPr>
        <w:pBdr>
          <w:top w:val="nil"/>
          <w:left w:val="nil"/>
          <w:bottom w:val="nil"/>
          <w:right w:val="nil"/>
          <w:between w:val="nil"/>
        </w:pBdr>
        <w:shd w:val="clear" w:color="auto" w:fill="FFFFFF"/>
        <w:tabs>
          <w:tab w:val="left" w:pos="993"/>
        </w:tabs>
        <w:jc w:val="both"/>
        <w:rPr>
          <w:rFonts w:ascii="Times New Roman" w:eastAsia="Times New Roman" w:hAnsi="Times New Roman" w:cs="Times New Roman"/>
          <w:color w:val="000000"/>
          <w:sz w:val="28"/>
          <w:szCs w:val="28"/>
          <w:lang w:val="kk-KZ"/>
        </w:rPr>
      </w:pPr>
    </w:p>
    <w:p w14:paraId="64624DB7" w14:textId="5516AAEE" w:rsidR="00C55963" w:rsidRDefault="00CE4113" w:rsidP="00172EBE">
      <w:pPr>
        <w:pBdr>
          <w:top w:val="nil"/>
          <w:left w:val="nil"/>
          <w:bottom w:val="nil"/>
          <w:right w:val="nil"/>
          <w:between w:val="nil"/>
        </w:pBdr>
        <w:shd w:val="clear" w:color="auto" w:fill="FFFFFF"/>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Оценка эффективности управления активами квазигосударственного сектора АО «ФНБ «Самрук-Казына», АО «НУХ «Байтерек», АО «KEGOC», АО</w:t>
      </w:r>
      <w:r w:rsidR="006B6B6A">
        <w:rPr>
          <w:rFonts w:ascii="Times New Roman" w:eastAsia="Times New Roman" w:hAnsi="Times New Roman" w:cs="Times New Roman"/>
          <w:color w:val="000000"/>
          <w:sz w:val="28"/>
          <w:szCs w:val="28"/>
        </w:rPr>
        <w:t> </w:t>
      </w:r>
      <w:r>
        <w:rPr>
          <w:rFonts w:ascii="Times New Roman" w:eastAsia="Times New Roman" w:hAnsi="Times New Roman" w:cs="Times New Roman"/>
          <w:color w:val="000000"/>
          <w:sz w:val="28"/>
          <w:szCs w:val="28"/>
        </w:rPr>
        <w:t xml:space="preserve">«Казахтелеком», АО «НК «Қазақстан темір жолы», АО «Самрук – Энерго», АО «НК «Актауский международный морской торговый порт» и их отдельные дочерние компании </w:t>
      </w:r>
      <w:r w:rsidR="000540DA">
        <w:rPr>
          <w:rFonts w:ascii="Times New Roman" w:eastAsia="Times New Roman" w:hAnsi="Times New Roman" w:cs="Times New Roman"/>
          <w:color w:val="000000"/>
          <w:sz w:val="28"/>
          <w:szCs w:val="28"/>
        </w:rPr>
        <w:t>включает</w:t>
      </w:r>
      <w:r>
        <w:rPr>
          <w:rFonts w:ascii="Times New Roman" w:eastAsia="Times New Roman" w:hAnsi="Times New Roman" w:cs="Times New Roman"/>
          <w:color w:val="000000"/>
          <w:sz w:val="28"/>
          <w:szCs w:val="28"/>
        </w:rPr>
        <w:t xml:space="preserve"> 21 трлн. тенге выявлено 386 млрд. тенге нарушений, </w:t>
      </w:r>
      <w:r w:rsidR="000540DA">
        <w:rPr>
          <w:rFonts w:ascii="Times New Roman" w:eastAsia="Times New Roman" w:hAnsi="Times New Roman" w:cs="Times New Roman"/>
          <w:color w:val="000000"/>
          <w:sz w:val="28"/>
          <w:szCs w:val="28"/>
        </w:rPr>
        <w:t>включая</w:t>
      </w:r>
      <w:r>
        <w:rPr>
          <w:rFonts w:ascii="Times New Roman" w:eastAsia="Times New Roman" w:hAnsi="Times New Roman" w:cs="Times New Roman"/>
          <w:color w:val="000000"/>
          <w:sz w:val="28"/>
          <w:szCs w:val="28"/>
        </w:rPr>
        <w:t xml:space="preserve">: </w:t>
      </w:r>
    </w:p>
    <w:p w14:paraId="26F602F0" w14:textId="1B6332BC" w:rsidR="000540DA" w:rsidRDefault="000540DA" w:rsidP="00AE351D">
      <w:pPr>
        <w:numPr>
          <w:ilvl w:val="0"/>
          <w:numId w:val="28"/>
        </w:numPr>
        <w:pBdr>
          <w:top w:val="nil"/>
          <w:left w:val="nil"/>
          <w:bottom w:val="nil"/>
          <w:right w:val="nil"/>
          <w:between w:val="nil"/>
        </w:pBdr>
        <w:shd w:val="clear" w:color="auto" w:fill="FFFFFF"/>
        <w:tabs>
          <w:tab w:val="left" w:pos="993"/>
        </w:tabs>
        <w:ind w:left="0"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неэффективное планирование – 3 млрд. тенге;</w:t>
      </w:r>
    </w:p>
    <w:p w14:paraId="2A4C4551" w14:textId="39CC9C94" w:rsidR="00C55963" w:rsidRDefault="00CE4113" w:rsidP="00AE351D">
      <w:pPr>
        <w:numPr>
          <w:ilvl w:val="0"/>
          <w:numId w:val="28"/>
        </w:numPr>
        <w:pBdr>
          <w:top w:val="nil"/>
          <w:left w:val="nil"/>
          <w:bottom w:val="nil"/>
          <w:right w:val="nil"/>
          <w:between w:val="nil"/>
        </w:pBdr>
        <w:shd w:val="clear" w:color="auto" w:fill="FFFFFF"/>
        <w:tabs>
          <w:tab w:val="left" w:pos="993"/>
        </w:tabs>
        <w:ind w:left="0"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финансовые нарушения – 59 млрд. тенге, </w:t>
      </w:r>
      <w:r w:rsidR="000540DA">
        <w:rPr>
          <w:rFonts w:ascii="Times New Roman" w:eastAsia="Times New Roman" w:hAnsi="Times New Roman" w:cs="Times New Roman"/>
          <w:color w:val="000000"/>
          <w:sz w:val="28"/>
          <w:szCs w:val="28"/>
        </w:rPr>
        <w:t xml:space="preserve">из которых </w:t>
      </w:r>
      <w:r>
        <w:rPr>
          <w:rFonts w:ascii="Times New Roman" w:eastAsia="Times New Roman" w:hAnsi="Times New Roman" w:cs="Times New Roman"/>
          <w:color w:val="000000"/>
          <w:sz w:val="28"/>
          <w:szCs w:val="28"/>
        </w:rPr>
        <w:t xml:space="preserve">нарушение бухучета </w:t>
      </w:r>
      <w:r w:rsidR="000540D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41 млрд. тенге; </w:t>
      </w:r>
    </w:p>
    <w:p w14:paraId="5BBB944E" w14:textId="064B9A9E" w:rsidR="000540DA" w:rsidRPr="000540DA" w:rsidRDefault="000540DA" w:rsidP="00AE351D">
      <w:pPr>
        <w:numPr>
          <w:ilvl w:val="0"/>
          <w:numId w:val="28"/>
        </w:numPr>
        <w:pBdr>
          <w:top w:val="nil"/>
          <w:left w:val="nil"/>
          <w:bottom w:val="nil"/>
          <w:right w:val="nil"/>
          <w:between w:val="nil"/>
        </w:pBdr>
        <w:shd w:val="clear" w:color="auto" w:fill="FFFFFF"/>
        <w:tabs>
          <w:tab w:val="left" w:pos="993"/>
        </w:tabs>
        <w:ind w:left="0"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неэффективное использование – 324 млрд. тенге;</w:t>
      </w:r>
    </w:p>
    <w:p w14:paraId="24A0E583" w14:textId="1371FD8C" w:rsidR="00C55963" w:rsidRPr="00795942" w:rsidRDefault="00CE4113" w:rsidP="00AE351D">
      <w:pPr>
        <w:numPr>
          <w:ilvl w:val="0"/>
          <w:numId w:val="28"/>
        </w:numPr>
        <w:pBdr>
          <w:top w:val="nil"/>
          <w:left w:val="nil"/>
          <w:bottom w:val="nil"/>
          <w:right w:val="nil"/>
          <w:between w:val="nil"/>
        </w:pBdr>
        <w:shd w:val="clear" w:color="auto" w:fill="FFFFFF"/>
        <w:tabs>
          <w:tab w:val="left" w:pos="993"/>
        </w:tabs>
        <w:ind w:left="0" w:firstLine="709"/>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возмещено/восстановлено 8 млрд. тенге. </w:t>
      </w:r>
    </w:p>
    <w:p w14:paraId="0E48CA63" w14:textId="27809840" w:rsidR="00795942" w:rsidRPr="00795942" w:rsidRDefault="00795942" w:rsidP="00795942">
      <w:pPr>
        <w:ind w:firstLine="709"/>
        <w:jc w:val="both"/>
        <w:rPr>
          <w:rFonts w:ascii="Times New Roman" w:eastAsia="Times New Roman" w:hAnsi="Times New Roman" w:cs="Times New Roman"/>
          <w:sz w:val="28"/>
          <w:szCs w:val="28"/>
        </w:rPr>
      </w:pPr>
      <w:r w:rsidRPr="00795942">
        <w:rPr>
          <w:rFonts w:ascii="Times New Roman" w:eastAsia="Times New Roman" w:hAnsi="Times New Roman" w:cs="Times New Roman"/>
          <w:sz w:val="28"/>
          <w:szCs w:val="28"/>
        </w:rPr>
        <w:t>В 2021 году ВАП в рамках выполнения поручения Президента РК, изложенного в Послании народу Казахстана от 2 сентября 2019</w:t>
      </w:r>
      <w:r w:rsidRPr="00795942">
        <w:rPr>
          <w:rFonts w:ascii="Times New Roman" w:eastAsia="Times New Roman" w:hAnsi="Times New Roman" w:cs="Times New Roman"/>
          <w:sz w:val="28"/>
          <w:szCs w:val="28"/>
          <w:lang w:val="kk-KZ"/>
        </w:rPr>
        <w:t xml:space="preserve"> </w:t>
      </w:r>
      <w:r w:rsidRPr="00795942">
        <w:rPr>
          <w:rFonts w:ascii="Times New Roman" w:eastAsia="Times New Roman" w:hAnsi="Times New Roman" w:cs="Times New Roman"/>
          <w:sz w:val="28"/>
          <w:szCs w:val="28"/>
        </w:rPr>
        <w:t>г. В результате проведено 17 аудиторских мероприятий в 15 СКГС в период 2019-2021 гг. на сумму 45,3 триллиона тенге, в ходе которых выявлены нарушения на сумму 2,3</w:t>
      </w:r>
      <w:r w:rsidR="006B6B6A">
        <w:rPr>
          <w:rFonts w:ascii="Times New Roman" w:eastAsia="Times New Roman" w:hAnsi="Times New Roman" w:cs="Times New Roman"/>
          <w:sz w:val="28"/>
          <w:szCs w:val="28"/>
        </w:rPr>
        <w:t> </w:t>
      </w:r>
      <w:r w:rsidRPr="00795942">
        <w:rPr>
          <w:rFonts w:ascii="Times New Roman" w:eastAsia="Times New Roman" w:hAnsi="Times New Roman" w:cs="Times New Roman"/>
          <w:sz w:val="28"/>
          <w:szCs w:val="28"/>
        </w:rPr>
        <w:t>триллиона тенге</w:t>
      </w:r>
      <w:r w:rsidRPr="00795942">
        <w:rPr>
          <w:rFonts w:ascii="Times New Roman" w:eastAsia="Times New Roman" w:hAnsi="Times New Roman" w:cs="Times New Roman"/>
          <w:sz w:val="28"/>
          <w:szCs w:val="28"/>
          <w:lang w:val="kk-KZ"/>
        </w:rPr>
        <w:t xml:space="preserve"> (рисунок 32)</w:t>
      </w:r>
      <w:r w:rsidRPr="00795942">
        <w:rPr>
          <w:rFonts w:ascii="Times New Roman" w:eastAsia="Times New Roman" w:hAnsi="Times New Roman" w:cs="Times New Roman"/>
          <w:sz w:val="28"/>
          <w:szCs w:val="28"/>
        </w:rPr>
        <w:t>:</w:t>
      </w:r>
    </w:p>
    <w:p w14:paraId="1988E620" w14:textId="4C86E2F8" w:rsidR="00795942" w:rsidRPr="00795942" w:rsidRDefault="00795942" w:rsidP="00795942">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795942">
        <w:rPr>
          <w:rFonts w:ascii="Times New Roman" w:eastAsia="Times New Roman" w:hAnsi="Times New Roman" w:cs="Times New Roman"/>
          <w:sz w:val="28"/>
          <w:szCs w:val="28"/>
        </w:rPr>
        <w:t xml:space="preserve"> финансовые нарушения в размере 86,1 млрд. тенге, включая нарушения бухгалтерского учета – 13% (11,2 млрд. тенге);</w:t>
      </w:r>
    </w:p>
    <w:p w14:paraId="3A69F780" w14:textId="6EDCBE63" w:rsidR="00795942" w:rsidRPr="00795942" w:rsidRDefault="00795942" w:rsidP="00795942">
      <w:pPr>
        <w:pBdr>
          <w:top w:val="nil"/>
          <w:left w:val="nil"/>
          <w:bottom w:val="nil"/>
          <w:right w:val="nil"/>
          <w:between w:val="nil"/>
        </w:pBdr>
        <w:shd w:val="clear" w:color="auto" w:fill="FFFFFF"/>
        <w:tabs>
          <w:tab w:val="left" w:pos="993"/>
        </w:tabs>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w:t>
      </w:r>
      <w:r w:rsidRPr="00795942">
        <w:rPr>
          <w:rFonts w:ascii="Times New Roman" w:eastAsia="Times New Roman" w:hAnsi="Times New Roman" w:cs="Times New Roman"/>
          <w:sz w:val="28"/>
          <w:szCs w:val="28"/>
        </w:rPr>
        <w:t xml:space="preserve"> нарушения по неэффективному управлению активами на сумму 2,2</w:t>
      </w:r>
      <w:r w:rsidR="006B6B6A">
        <w:rPr>
          <w:rFonts w:ascii="Times New Roman" w:eastAsia="Times New Roman" w:hAnsi="Times New Roman" w:cs="Times New Roman"/>
          <w:sz w:val="28"/>
          <w:szCs w:val="28"/>
        </w:rPr>
        <w:t> </w:t>
      </w:r>
      <w:r w:rsidRPr="00795942">
        <w:rPr>
          <w:rFonts w:ascii="Times New Roman" w:eastAsia="Times New Roman" w:hAnsi="Times New Roman" w:cs="Times New Roman"/>
          <w:sz w:val="28"/>
          <w:szCs w:val="28"/>
        </w:rPr>
        <w:t>трлн. тенге, в том числе по неэффективному планир</w:t>
      </w:r>
      <w:r w:rsidR="006B6B6A">
        <w:rPr>
          <w:rFonts w:ascii="Times New Roman" w:eastAsia="Times New Roman" w:hAnsi="Times New Roman" w:cs="Times New Roman"/>
          <w:sz w:val="28"/>
          <w:szCs w:val="28"/>
        </w:rPr>
        <w:t>ованию на сумму 171,</w:t>
      </w:r>
      <w:r w:rsidRPr="00795942">
        <w:rPr>
          <w:rFonts w:ascii="Times New Roman" w:eastAsia="Times New Roman" w:hAnsi="Times New Roman" w:cs="Times New Roman"/>
          <w:sz w:val="28"/>
          <w:szCs w:val="28"/>
        </w:rPr>
        <w:t>9</w:t>
      </w:r>
      <w:r w:rsidR="006B6B6A">
        <w:rPr>
          <w:rFonts w:ascii="Times New Roman" w:eastAsia="Times New Roman" w:hAnsi="Times New Roman" w:cs="Times New Roman"/>
          <w:sz w:val="28"/>
          <w:szCs w:val="28"/>
        </w:rPr>
        <w:t> </w:t>
      </w:r>
      <w:r w:rsidRPr="00795942">
        <w:rPr>
          <w:rFonts w:ascii="Times New Roman" w:eastAsia="Times New Roman" w:hAnsi="Times New Roman" w:cs="Times New Roman"/>
          <w:sz w:val="28"/>
          <w:szCs w:val="28"/>
        </w:rPr>
        <w:t>млрд. тенге, по неэффективному использованию на сумму 2 трлн. тенге.</w:t>
      </w:r>
    </w:p>
    <w:p w14:paraId="4B91986C" w14:textId="77777777" w:rsidR="00C55963" w:rsidRDefault="00C55963" w:rsidP="00AE351D">
      <w:pPr>
        <w:jc w:val="both"/>
        <w:rPr>
          <w:rFonts w:ascii="Times New Roman" w:eastAsia="Times New Roman" w:hAnsi="Times New Roman" w:cs="Times New Roman"/>
          <w:sz w:val="28"/>
          <w:szCs w:val="28"/>
        </w:rPr>
      </w:pPr>
    </w:p>
    <w:p w14:paraId="2B914C2A" w14:textId="77777777" w:rsidR="00C55963" w:rsidRDefault="00CE4113" w:rsidP="00795942">
      <w:pPr>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282D7693" wp14:editId="6EA90957">
            <wp:extent cx="5390707" cy="3198415"/>
            <wp:effectExtent l="0" t="0" r="635" b="2540"/>
            <wp:docPr id="2129171788"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44"/>
                    <a:srcRect t="9755"/>
                    <a:stretch>
                      <a:fillRect/>
                    </a:stretch>
                  </pic:blipFill>
                  <pic:spPr>
                    <a:xfrm>
                      <a:off x="0" y="0"/>
                      <a:ext cx="5397448" cy="3202415"/>
                    </a:xfrm>
                    <a:prstGeom prst="rect">
                      <a:avLst/>
                    </a:prstGeom>
                    <a:ln/>
                  </pic:spPr>
                </pic:pic>
              </a:graphicData>
            </a:graphic>
          </wp:inline>
        </w:drawing>
      </w:r>
    </w:p>
    <w:p w14:paraId="13BDB85B" w14:textId="77777777" w:rsidR="006B558D" w:rsidRPr="00795942" w:rsidRDefault="006B558D" w:rsidP="00AE351D">
      <w:pPr>
        <w:jc w:val="both"/>
        <w:rPr>
          <w:rFonts w:ascii="Times New Roman" w:eastAsia="Times New Roman" w:hAnsi="Times New Roman" w:cs="Times New Roman"/>
          <w:sz w:val="16"/>
          <w:szCs w:val="16"/>
        </w:rPr>
      </w:pPr>
    </w:p>
    <w:p w14:paraId="0023B470" w14:textId="2657DCC8" w:rsidR="00C55963" w:rsidRDefault="00CE4113" w:rsidP="00AE351D">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Рисунок 32 – Основные итоги аудиторской деятельности </w:t>
      </w:r>
      <w:r w:rsidR="003C1FC3">
        <w:rPr>
          <w:rFonts w:ascii="Times New Roman" w:eastAsia="Times New Roman" w:hAnsi="Times New Roman" w:cs="Times New Roman"/>
          <w:sz w:val="28"/>
          <w:szCs w:val="28"/>
        </w:rPr>
        <w:t>СК</w:t>
      </w:r>
      <w:r>
        <w:rPr>
          <w:rFonts w:ascii="Times New Roman" w:eastAsia="Times New Roman" w:hAnsi="Times New Roman" w:cs="Times New Roman"/>
          <w:sz w:val="28"/>
          <w:szCs w:val="28"/>
        </w:rPr>
        <w:t xml:space="preserve"> РК в 2021 года</w:t>
      </w:r>
    </w:p>
    <w:p w14:paraId="068C1016" w14:textId="77777777" w:rsidR="00795942" w:rsidRPr="00795942" w:rsidRDefault="00795942" w:rsidP="00AE351D">
      <w:pPr>
        <w:ind w:firstLine="709"/>
        <w:jc w:val="both"/>
        <w:rPr>
          <w:rFonts w:ascii="Times New Roman" w:eastAsia="Times New Roman" w:hAnsi="Times New Roman" w:cs="Times New Roman"/>
          <w:sz w:val="16"/>
          <w:szCs w:val="16"/>
          <w:lang w:val="kk-KZ"/>
        </w:rPr>
      </w:pPr>
    </w:p>
    <w:p w14:paraId="74CDE39B" w14:textId="692A6A63" w:rsidR="00C55963" w:rsidRPr="006B6B6A" w:rsidRDefault="00A97888" w:rsidP="00AE351D">
      <w:pPr>
        <w:ind w:firstLine="709"/>
        <w:jc w:val="both"/>
        <w:rPr>
          <w:rFonts w:ascii="Times New Roman" w:eastAsia="Times New Roman" w:hAnsi="Times New Roman" w:cs="Times New Roman"/>
        </w:rPr>
      </w:pPr>
      <w:r w:rsidRPr="006B6B6A">
        <w:rPr>
          <w:rFonts w:ascii="Times New Roman" w:eastAsia="Times New Roman" w:hAnsi="Times New Roman" w:cs="Times New Roman"/>
        </w:rPr>
        <w:t>Примечание – Составлено по источнику [</w:t>
      </w:r>
      <w:r w:rsidR="006B6B6A" w:rsidRPr="006B6B6A">
        <w:rPr>
          <w:rFonts w:ascii="Times New Roman" w:eastAsia="Times New Roman" w:hAnsi="Times New Roman" w:cs="Times New Roman"/>
        </w:rPr>
        <w:t>153</w:t>
      </w:r>
      <w:r w:rsidRPr="006B6B6A">
        <w:rPr>
          <w:rFonts w:ascii="Times New Roman" w:eastAsia="Times New Roman" w:hAnsi="Times New Roman" w:cs="Times New Roman"/>
        </w:rPr>
        <w:t xml:space="preserve">] </w:t>
      </w:r>
    </w:p>
    <w:p w14:paraId="19A1B6FC" w14:textId="77777777" w:rsidR="00C55963" w:rsidRDefault="00C55963" w:rsidP="00795942">
      <w:pPr>
        <w:ind w:firstLine="709"/>
        <w:jc w:val="both"/>
        <w:rPr>
          <w:rFonts w:ascii="Times New Roman" w:eastAsia="Times New Roman" w:hAnsi="Times New Roman" w:cs="Times New Roman"/>
          <w:sz w:val="28"/>
          <w:szCs w:val="28"/>
        </w:rPr>
      </w:pPr>
    </w:p>
    <w:p w14:paraId="759534ED" w14:textId="7C0C74B2" w:rsidR="00795942" w:rsidRDefault="00795942" w:rsidP="00795942">
      <w:pPr>
        <w:ind w:firstLine="709"/>
        <w:jc w:val="both"/>
        <w:rPr>
          <w:rFonts w:ascii="Times New Roman" w:eastAsia="Times New Roman" w:hAnsi="Times New Roman" w:cs="Times New Roman"/>
          <w:sz w:val="28"/>
          <w:szCs w:val="28"/>
          <w:lang w:val="kk-KZ"/>
        </w:rPr>
      </w:pPr>
      <w:r w:rsidRPr="0005687D">
        <w:rPr>
          <w:rFonts w:ascii="Times New Roman" w:eastAsia="Times New Roman" w:hAnsi="Times New Roman" w:cs="Times New Roman"/>
          <w:sz w:val="28"/>
          <w:szCs w:val="28"/>
        </w:rPr>
        <w:t>На основе проведенной оценки Правительству, государственным учреждениям и СКГС были направлены 68 рекомендаций и 350 поручений. К 2022 году выполнено 28% рекомендаций (19 из 68) и 57% поручений (198 из 350). В результате исполнения этих рекомендаций и поручений к дисциплинарной ответственности были привлечены 142 должностных лица, в том числе 26 человек из руководящего состава, включая председателя правления, его заместителей и генеральных директоров</w:t>
      </w:r>
      <w:r>
        <w:rPr>
          <w:rFonts w:ascii="Times New Roman" w:eastAsia="Times New Roman" w:hAnsi="Times New Roman" w:cs="Times New Roman"/>
          <w:sz w:val="28"/>
          <w:szCs w:val="28"/>
          <w:lang w:val="kk-KZ"/>
        </w:rPr>
        <w:t xml:space="preserve"> (рисунок 33)</w:t>
      </w:r>
      <w:r w:rsidRPr="0005687D">
        <w:rPr>
          <w:rFonts w:ascii="Times New Roman" w:eastAsia="Times New Roman" w:hAnsi="Times New Roman" w:cs="Times New Roman"/>
          <w:sz w:val="28"/>
          <w:szCs w:val="28"/>
        </w:rPr>
        <w:t>.</w:t>
      </w:r>
    </w:p>
    <w:p w14:paraId="1A5EBE25" w14:textId="77777777" w:rsidR="00795942" w:rsidRPr="00795942" w:rsidRDefault="00795942" w:rsidP="00795942">
      <w:pPr>
        <w:ind w:firstLine="709"/>
        <w:jc w:val="both"/>
        <w:rPr>
          <w:rFonts w:ascii="Times New Roman" w:eastAsia="Times New Roman" w:hAnsi="Times New Roman" w:cs="Times New Roman"/>
          <w:sz w:val="28"/>
          <w:szCs w:val="28"/>
          <w:lang w:val="kk-KZ"/>
        </w:rPr>
      </w:pPr>
    </w:p>
    <w:p w14:paraId="7D7E21A3" w14:textId="77777777" w:rsidR="00795942" w:rsidRDefault="00CE4113" w:rsidP="00795942">
      <w:pPr>
        <w:jc w:val="center"/>
        <w:rPr>
          <w:rFonts w:ascii="Times New Roman" w:eastAsia="Times New Roman" w:hAnsi="Times New Roman" w:cs="Times New Roman"/>
          <w:sz w:val="28"/>
          <w:szCs w:val="28"/>
          <w:lang w:val="kk-KZ"/>
        </w:rPr>
      </w:pPr>
      <w:r>
        <w:rPr>
          <w:rFonts w:ascii="Times New Roman" w:eastAsia="Times New Roman" w:hAnsi="Times New Roman" w:cs="Times New Roman"/>
          <w:noProof/>
          <w:sz w:val="28"/>
          <w:szCs w:val="28"/>
        </w:rPr>
        <w:drawing>
          <wp:inline distT="114300" distB="114300" distL="114300" distR="114300" wp14:anchorId="45431562" wp14:editId="00A40C66">
            <wp:extent cx="5858540" cy="2881197"/>
            <wp:effectExtent l="0" t="0" r="8890" b="0"/>
            <wp:docPr id="2129171780"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45"/>
                    <a:srcRect t="10782"/>
                    <a:stretch>
                      <a:fillRect/>
                    </a:stretch>
                  </pic:blipFill>
                  <pic:spPr>
                    <a:xfrm>
                      <a:off x="0" y="0"/>
                      <a:ext cx="5861476" cy="2882641"/>
                    </a:xfrm>
                    <a:prstGeom prst="rect">
                      <a:avLst/>
                    </a:prstGeom>
                    <a:ln/>
                  </pic:spPr>
                </pic:pic>
              </a:graphicData>
            </a:graphic>
          </wp:inline>
        </w:drawing>
      </w:r>
    </w:p>
    <w:p w14:paraId="4A2EA94B" w14:textId="77777777" w:rsidR="00795942" w:rsidRPr="00795942" w:rsidRDefault="00795942" w:rsidP="00795942">
      <w:pPr>
        <w:jc w:val="both"/>
        <w:rPr>
          <w:rFonts w:ascii="Times New Roman" w:eastAsia="Times New Roman" w:hAnsi="Times New Roman" w:cs="Times New Roman"/>
          <w:sz w:val="16"/>
          <w:szCs w:val="16"/>
          <w:lang w:val="kk-KZ"/>
        </w:rPr>
      </w:pPr>
    </w:p>
    <w:p w14:paraId="418F551E" w14:textId="6ADD6312" w:rsidR="00C55963" w:rsidRDefault="00CE4113" w:rsidP="00795942">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3</w:t>
      </w:r>
      <w:r w:rsidR="00795942">
        <w:rPr>
          <w:rFonts w:ascii="Times New Roman" w:eastAsia="Times New Roman" w:hAnsi="Times New Roman" w:cs="Times New Roman"/>
          <w:sz w:val="28"/>
          <w:szCs w:val="28"/>
          <w:lang w:val="kk-KZ"/>
        </w:rPr>
        <w:t>3</w:t>
      </w:r>
      <w:r>
        <w:rPr>
          <w:rFonts w:ascii="Times New Roman" w:eastAsia="Times New Roman" w:hAnsi="Times New Roman" w:cs="Times New Roman"/>
          <w:sz w:val="28"/>
          <w:szCs w:val="28"/>
        </w:rPr>
        <w:t xml:space="preserve"> – Основные итоги аудиторской деятельности </w:t>
      </w:r>
      <w:r w:rsidR="000F6649">
        <w:rPr>
          <w:rFonts w:ascii="Times New Roman" w:eastAsia="Times New Roman" w:hAnsi="Times New Roman" w:cs="Times New Roman"/>
          <w:sz w:val="28"/>
          <w:szCs w:val="28"/>
        </w:rPr>
        <w:t>СК</w:t>
      </w:r>
      <w:r>
        <w:rPr>
          <w:rFonts w:ascii="Times New Roman" w:eastAsia="Times New Roman" w:hAnsi="Times New Roman" w:cs="Times New Roman"/>
          <w:sz w:val="28"/>
          <w:szCs w:val="28"/>
        </w:rPr>
        <w:t xml:space="preserve"> РК в 2022 год</w:t>
      </w:r>
    </w:p>
    <w:p w14:paraId="6A5A8158" w14:textId="77777777" w:rsidR="006B558D" w:rsidRPr="006B558D" w:rsidRDefault="006B558D" w:rsidP="00AE351D">
      <w:pPr>
        <w:ind w:firstLine="709"/>
        <w:jc w:val="both"/>
        <w:rPr>
          <w:rFonts w:ascii="Times New Roman" w:eastAsia="Times New Roman" w:hAnsi="Times New Roman" w:cs="Times New Roman"/>
          <w:sz w:val="16"/>
          <w:szCs w:val="16"/>
        </w:rPr>
      </w:pPr>
    </w:p>
    <w:p w14:paraId="32C14042" w14:textId="48780C5F" w:rsidR="00C55963" w:rsidRPr="006B6B6A" w:rsidRDefault="00A97888" w:rsidP="00AE351D">
      <w:pPr>
        <w:ind w:firstLine="709"/>
        <w:jc w:val="both"/>
        <w:rPr>
          <w:rFonts w:ascii="Times New Roman" w:eastAsia="Times New Roman" w:hAnsi="Times New Roman" w:cs="Times New Roman"/>
          <w:strike/>
        </w:rPr>
      </w:pPr>
      <w:r w:rsidRPr="006B6B6A">
        <w:rPr>
          <w:rFonts w:ascii="Times New Roman" w:eastAsia="Times New Roman" w:hAnsi="Times New Roman" w:cs="Times New Roman"/>
        </w:rPr>
        <w:t>Примечание – Составлено по источнику [</w:t>
      </w:r>
      <w:r w:rsidR="006B6B6A">
        <w:rPr>
          <w:rFonts w:ascii="Times New Roman" w:eastAsia="Times New Roman" w:hAnsi="Times New Roman" w:cs="Times New Roman"/>
        </w:rPr>
        <w:t>153</w:t>
      </w:r>
      <w:r w:rsidRPr="006B6B6A">
        <w:rPr>
          <w:rFonts w:ascii="Times New Roman" w:eastAsia="Times New Roman" w:hAnsi="Times New Roman" w:cs="Times New Roman"/>
        </w:rPr>
        <w:t xml:space="preserve">] </w:t>
      </w:r>
    </w:p>
    <w:p w14:paraId="05510466" w14:textId="5DC899AB" w:rsidR="006B558D" w:rsidRDefault="00795942" w:rsidP="00AE351D">
      <w:pPr>
        <w:ind w:firstLine="709"/>
        <w:jc w:val="both"/>
        <w:rPr>
          <w:rFonts w:ascii="Times New Roman" w:eastAsia="Times New Roman" w:hAnsi="Times New Roman" w:cs="Times New Roman"/>
          <w:sz w:val="28"/>
          <w:szCs w:val="28"/>
          <w:lang w:val="kk-KZ"/>
        </w:rPr>
      </w:pPr>
      <w:r w:rsidRPr="0005687D">
        <w:rPr>
          <w:rFonts w:ascii="Times New Roman" w:eastAsia="Times New Roman" w:hAnsi="Times New Roman" w:cs="Times New Roman"/>
          <w:color w:val="000000"/>
          <w:sz w:val="28"/>
          <w:szCs w:val="28"/>
        </w:rPr>
        <w:t>В первой половине 2023 года Высшая аудиторская палата (ВАП) провела обобщение результатов 12 аудиторских проверок, охвативших 121 объект с общим объемом аудированных средств в 9,3 млрд</w:t>
      </w:r>
      <w:r>
        <w:rPr>
          <w:rFonts w:ascii="Times New Roman" w:eastAsia="Times New Roman" w:hAnsi="Times New Roman" w:cs="Times New Roman"/>
          <w:color w:val="000000"/>
          <w:sz w:val="28"/>
          <w:szCs w:val="28"/>
          <w:lang w:val="kk-KZ"/>
        </w:rPr>
        <w:t>.</w:t>
      </w:r>
      <w:r w:rsidRPr="0005687D">
        <w:rPr>
          <w:rFonts w:ascii="Times New Roman" w:eastAsia="Times New Roman" w:hAnsi="Times New Roman" w:cs="Times New Roman"/>
          <w:color w:val="000000"/>
          <w:sz w:val="28"/>
          <w:szCs w:val="28"/>
        </w:rPr>
        <w:t xml:space="preserve"> тенге. В ходе этих проверок были выявлены нарушения на сумму 283,5 млрд</w:t>
      </w:r>
      <w:r>
        <w:rPr>
          <w:rFonts w:ascii="Times New Roman" w:eastAsia="Times New Roman" w:hAnsi="Times New Roman" w:cs="Times New Roman"/>
          <w:color w:val="000000"/>
          <w:sz w:val="28"/>
          <w:szCs w:val="28"/>
          <w:lang w:val="kk-KZ"/>
        </w:rPr>
        <w:t>.</w:t>
      </w:r>
      <w:r w:rsidRPr="0005687D">
        <w:rPr>
          <w:rFonts w:ascii="Times New Roman" w:eastAsia="Times New Roman" w:hAnsi="Times New Roman" w:cs="Times New Roman"/>
          <w:color w:val="000000"/>
          <w:sz w:val="28"/>
          <w:szCs w:val="28"/>
        </w:rPr>
        <w:t xml:space="preserve"> тенге, включая финансовые нарушения на 39,5 млрд</w:t>
      </w:r>
      <w:r>
        <w:rPr>
          <w:rFonts w:ascii="Times New Roman" w:eastAsia="Times New Roman" w:hAnsi="Times New Roman" w:cs="Times New Roman"/>
          <w:color w:val="000000"/>
          <w:sz w:val="28"/>
          <w:szCs w:val="28"/>
          <w:lang w:val="kk-KZ"/>
        </w:rPr>
        <w:t>.</w:t>
      </w:r>
      <w:r w:rsidRPr="0005687D">
        <w:rPr>
          <w:rFonts w:ascii="Times New Roman" w:eastAsia="Times New Roman" w:hAnsi="Times New Roman" w:cs="Times New Roman"/>
          <w:color w:val="000000"/>
          <w:sz w:val="28"/>
          <w:szCs w:val="28"/>
        </w:rPr>
        <w:t xml:space="preserve"> тенге и неэффективное планирование и использование бюджетных средств и государственного имущества на 241,1 млрд</w:t>
      </w:r>
      <w:r>
        <w:rPr>
          <w:rFonts w:ascii="Times New Roman" w:eastAsia="Times New Roman" w:hAnsi="Times New Roman" w:cs="Times New Roman"/>
          <w:color w:val="000000"/>
          <w:sz w:val="28"/>
          <w:szCs w:val="28"/>
          <w:lang w:val="kk-KZ"/>
        </w:rPr>
        <w:t>.</w:t>
      </w:r>
      <w:r w:rsidRPr="0005687D">
        <w:rPr>
          <w:rFonts w:ascii="Times New Roman" w:eastAsia="Times New Roman" w:hAnsi="Times New Roman" w:cs="Times New Roman"/>
          <w:color w:val="000000"/>
          <w:sz w:val="28"/>
          <w:szCs w:val="28"/>
        </w:rPr>
        <w:t xml:space="preserve"> тенге. Из общей суммы нарушений, подлежащих возврату, фактически было возвращено только 2,7 млрд</w:t>
      </w:r>
      <w:r>
        <w:rPr>
          <w:rFonts w:ascii="Times New Roman" w:eastAsia="Times New Roman" w:hAnsi="Times New Roman" w:cs="Times New Roman"/>
          <w:color w:val="000000"/>
          <w:sz w:val="28"/>
          <w:szCs w:val="28"/>
          <w:lang w:val="kk-KZ"/>
        </w:rPr>
        <w:t>.</w:t>
      </w:r>
      <w:r w:rsidRPr="0005687D">
        <w:rPr>
          <w:rFonts w:ascii="Times New Roman" w:eastAsia="Times New Roman" w:hAnsi="Times New Roman" w:cs="Times New Roman"/>
          <w:color w:val="000000"/>
          <w:sz w:val="28"/>
          <w:szCs w:val="28"/>
        </w:rPr>
        <w:t xml:space="preserve"> тенге</w:t>
      </w:r>
      <w:r>
        <w:rPr>
          <w:rFonts w:ascii="Times New Roman" w:eastAsia="Times New Roman" w:hAnsi="Times New Roman" w:cs="Times New Roman"/>
          <w:color w:val="000000"/>
          <w:sz w:val="28"/>
          <w:szCs w:val="28"/>
          <w:lang w:val="kk-KZ"/>
        </w:rPr>
        <w:t xml:space="preserve"> (рисунок 34)</w:t>
      </w:r>
      <w:r w:rsidRPr="0005687D">
        <w:rPr>
          <w:rFonts w:ascii="Times New Roman" w:eastAsia="Times New Roman" w:hAnsi="Times New Roman" w:cs="Times New Roman"/>
          <w:color w:val="000000"/>
          <w:sz w:val="28"/>
          <w:szCs w:val="28"/>
        </w:rPr>
        <w:t>.</w:t>
      </w:r>
    </w:p>
    <w:p w14:paraId="51EBBDC7" w14:textId="77777777" w:rsidR="00795942" w:rsidRDefault="00795942" w:rsidP="00AE351D">
      <w:pPr>
        <w:ind w:firstLine="709"/>
        <w:jc w:val="both"/>
        <w:rPr>
          <w:rFonts w:ascii="Times New Roman" w:eastAsia="Times New Roman" w:hAnsi="Times New Roman" w:cs="Times New Roman"/>
          <w:sz w:val="28"/>
          <w:szCs w:val="28"/>
          <w:lang w:val="kk-KZ"/>
        </w:rPr>
      </w:pPr>
    </w:p>
    <w:p w14:paraId="5AC545EE" w14:textId="44902165" w:rsidR="00C55963" w:rsidRPr="006B558D" w:rsidRDefault="00CE4113" w:rsidP="00795942">
      <w:pPr>
        <w:jc w:val="both"/>
        <w:rPr>
          <w:rFonts w:ascii="Times New Roman" w:eastAsia="Times New Roman" w:hAnsi="Times New Roman" w:cs="Times New Roman"/>
          <w:sz w:val="28"/>
          <w:szCs w:val="28"/>
        </w:rPr>
      </w:pPr>
      <w:r>
        <w:rPr>
          <w:rFonts w:ascii="Times New Roman" w:eastAsia="Times New Roman" w:hAnsi="Times New Roman" w:cs="Times New Roman"/>
          <w:noProof/>
        </w:rPr>
        <w:drawing>
          <wp:inline distT="114300" distB="114300" distL="114300" distR="114300" wp14:anchorId="1DA102BA" wp14:editId="5C60C578">
            <wp:extent cx="6190034" cy="2675467"/>
            <wp:effectExtent l="0" t="0" r="0" b="4445"/>
            <wp:docPr id="2129171774"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46"/>
                    <a:srcRect t="13900"/>
                    <a:stretch>
                      <a:fillRect/>
                    </a:stretch>
                  </pic:blipFill>
                  <pic:spPr>
                    <a:xfrm>
                      <a:off x="0" y="0"/>
                      <a:ext cx="6197274" cy="2678596"/>
                    </a:xfrm>
                    <a:prstGeom prst="rect">
                      <a:avLst/>
                    </a:prstGeom>
                    <a:ln/>
                  </pic:spPr>
                </pic:pic>
              </a:graphicData>
            </a:graphic>
          </wp:inline>
        </w:drawing>
      </w:r>
    </w:p>
    <w:p w14:paraId="05983248" w14:textId="77777777" w:rsidR="00446FE1" w:rsidRPr="00446FE1" w:rsidRDefault="00446FE1" w:rsidP="00AE351D">
      <w:pPr>
        <w:pBdr>
          <w:top w:val="nil"/>
          <w:left w:val="nil"/>
          <w:bottom w:val="nil"/>
          <w:right w:val="nil"/>
          <w:between w:val="nil"/>
        </w:pBdr>
        <w:ind w:firstLine="709"/>
        <w:jc w:val="center"/>
        <w:rPr>
          <w:sz w:val="16"/>
          <w:szCs w:val="16"/>
          <w:lang w:val="kk-KZ"/>
        </w:rPr>
      </w:pPr>
    </w:p>
    <w:p w14:paraId="7AA5C1FE" w14:textId="10937FBD" w:rsidR="006B558D" w:rsidRDefault="00CE044A" w:rsidP="00446FE1">
      <w:pPr>
        <w:pBdr>
          <w:top w:val="nil"/>
          <w:left w:val="nil"/>
          <w:bottom w:val="nil"/>
          <w:right w:val="nil"/>
          <w:between w:val="nil"/>
        </w:pBdr>
        <w:jc w:val="center"/>
        <w:rPr>
          <w:rFonts w:ascii="Times New Roman" w:eastAsia="Times New Roman" w:hAnsi="Times New Roman" w:cs="Times New Roman"/>
          <w:sz w:val="28"/>
          <w:szCs w:val="28"/>
        </w:rPr>
      </w:pPr>
      <w:sdt>
        <w:sdtPr>
          <w:tag w:val="goog_rdk_36"/>
          <w:id w:val="1945194799"/>
        </w:sdtPr>
        <w:sdtEndPr/>
        <w:sdtContent/>
      </w:sdt>
      <w:r w:rsidR="00CE4113">
        <w:rPr>
          <w:rFonts w:ascii="Times New Roman" w:eastAsia="Times New Roman" w:hAnsi="Times New Roman" w:cs="Times New Roman"/>
          <w:sz w:val="28"/>
          <w:szCs w:val="28"/>
        </w:rPr>
        <w:t>Рисунок 3</w:t>
      </w:r>
      <w:r w:rsidR="00446FE1">
        <w:rPr>
          <w:rFonts w:ascii="Times New Roman" w:eastAsia="Times New Roman" w:hAnsi="Times New Roman" w:cs="Times New Roman"/>
          <w:sz w:val="28"/>
          <w:szCs w:val="28"/>
          <w:lang w:val="kk-KZ"/>
        </w:rPr>
        <w:t>4</w:t>
      </w:r>
      <w:r w:rsidR="00CE4113">
        <w:rPr>
          <w:rFonts w:ascii="Times New Roman" w:eastAsia="Times New Roman" w:hAnsi="Times New Roman" w:cs="Times New Roman"/>
          <w:sz w:val="28"/>
          <w:szCs w:val="28"/>
        </w:rPr>
        <w:t xml:space="preserve"> – Основные итоги аудиторской деятельности ВАП за 1 полугодие 2023 года</w:t>
      </w:r>
      <w:bookmarkStart w:id="30" w:name="_heading=h.2s8eyo1" w:colFirst="0" w:colLast="0"/>
      <w:bookmarkEnd w:id="30"/>
    </w:p>
    <w:p w14:paraId="22F5A112" w14:textId="77777777" w:rsidR="00446FE1" w:rsidRPr="00446FE1" w:rsidRDefault="00446FE1" w:rsidP="00AE351D">
      <w:pPr>
        <w:pBdr>
          <w:top w:val="nil"/>
          <w:left w:val="nil"/>
          <w:bottom w:val="nil"/>
          <w:right w:val="nil"/>
          <w:between w:val="nil"/>
        </w:pBdr>
        <w:ind w:firstLine="709"/>
        <w:rPr>
          <w:rFonts w:ascii="Times New Roman" w:eastAsia="Times New Roman" w:hAnsi="Times New Roman" w:cs="Times New Roman"/>
          <w:sz w:val="16"/>
          <w:szCs w:val="16"/>
          <w:lang w:val="kk-KZ"/>
        </w:rPr>
      </w:pPr>
    </w:p>
    <w:p w14:paraId="51EBB6F4" w14:textId="41388815" w:rsidR="0046570A" w:rsidRDefault="00A97888" w:rsidP="00446FE1">
      <w:pPr>
        <w:pBdr>
          <w:top w:val="nil"/>
          <w:left w:val="nil"/>
          <w:bottom w:val="nil"/>
          <w:right w:val="nil"/>
          <w:between w:val="nil"/>
        </w:pBdr>
        <w:ind w:firstLine="709"/>
        <w:rPr>
          <w:rFonts w:ascii="Times New Roman" w:eastAsia="Times New Roman" w:hAnsi="Times New Roman" w:cs="Times New Roman"/>
        </w:rPr>
      </w:pPr>
      <w:r w:rsidRPr="006B6B6A">
        <w:rPr>
          <w:rFonts w:ascii="Times New Roman" w:eastAsia="Times New Roman" w:hAnsi="Times New Roman" w:cs="Times New Roman"/>
        </w:rPr>
        <w:t>Примечание – Составлено по источнику [</w:t>
      </w:r>
      <w:r w:rsidR="006B6B6A">
        <w:rPr>
          <w:rFonts w:ascii="Times New Roman" w:eastAsia="Times New Roman" w:hAnsi="Times New Roman" w:cs="Times New Roman"/>
        </w:rPr>
        <w:t>153</w:t>
      </w:r>
      <w:r w:rsidRPr="006B6B6A">
        <w:rPr>
          <w:rFonts w:ascii="Times New Roman" w:eastAsia="Times New Roman" w:hAnsi="Times New Roman" w:cs="Times New Roman"/>
        </w:rPr>
        <w:t>]</w:t>
      </w:r>
    </w:p>
    <w:p w14:paraId="30C96931" w14:textId="77777777" w:rsidR="006B6B6A" w:rsidRDefault="006B6B6A" w:rsidP="00446FE1">
      <w:pPr>
        <w:pBdr>
          <w:top w:val="nil"/>
          <w:left w:val="nil"/>
          <w:bottom w:val="nil"/>
          <w:right w:val="nil"/>
          <w:between w:val="nil"/>
        </w:pBdr>
        <w:ind w:firstLine="709"/>
        <w:rPr>
          <w:rFonts w:ascii="Times New Roman" w:eastAsia="Times New Roman" w:hAnsi="Times New Roman" w:cs="Times New Roman"/>
          <w:color w:val="000000"/>
          <w:sz w:val="28"/>
          <w:szCs w:val="28"/>
        </w:rPr>
      </w:pPr>
    </w:p>
    <w:p w14:paraId="6F8B90BB" w14:textId="336557F2" w:rsidR="0005687D" w:rsidRDefault="0005687D" w:rsidP="00AE351D">
      <w:pPr>
        <w:ind w:firstLine="709"/>
        <w:jc w:val="both"/>
        <w:rPr>
          <w:rFonts w:ascii="Times New Roman" w:eastAsia="Times New Roman" w:hAnsi="Times New Roman" w:cs="Times New Roman"/>
          <w:color w:val="000000"/>
          <w:sz w:val="28"/>
          <w:szCs w:val="28"/>
        </w:rPr>
      </w:pPr>
      <w:r w:rsidRPr="0005687D">
        <w:rPr>
          <w:rFonts w:ascii="Times New Roman" w:eastAsia="Times New Roman" w:hAnsi="Times New Roman" w:cs="Times New Roman"/>
          <w:color w:val="000000"/>
          <w:sz w:val="28"/>
          <w:szCs w:val="28"/>
        </w:rPr>
        <w:t>Правительству и государственным органам было направлено 45 рекомендаций и 272 предписания. В результате 120 должностных лиц подверглись дисциплинарной ответственности, 45 физических и юридических лиц привлекли к административной ответственности. Правоохранительным органам направлено 15 материалов для рассмотрения и принятия процессуальных решений, из которых 6 включены в Единый реестр досудебных расследований, 5 направлены на дополнительную проверку, а четыре дела прекращены.</w:t>
      </w:r>
    </w:p>
    <w:p w14:paraId="3E513B52" w14:textId="4C2CD8F2"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Таким образом, в рамках деятельности органов внешнего аудита наблюдается расширение масштаба деятельности. Помимо этого, в анализируемом периоде органами внешнего государственного аудита выявлено больше нарушений, что свидетельствует о повышение эффективности деятельности данных органов. Помимо этого, </w:t>
      </w:r>
      <w:r w:rsidR="000A1F9F">
        <w:rPr>
          <w:rFonts w:ascii="Times New Roman" w:eastAsia="Times New Roman" w:hAnsi="Times New Roman" w:cs="Times New Roman"/>
          <w:sz w:val="28"/>
          <w:szCs w:val="28"/>
        </w:rPr>
        <w:t>ОГА</w:t>
      </w:r>
      <w:r>
        <w:rPr>
          <w:rFonts w:ascii="Times New Roman" w:eastAsia="Times New Roman" w:hAnsi="Times New Roman" w:cs="Times New Roman"/>
          <w:sz w:val="28"/>
          <w:szCs w:val="28"/>
        </w:rPr>
        <w:t xml:space="preserve"> проводят прогнозы и формируют реалистичные рекомендации, которые необходимо принимать к исполнению для стабильности государственных финансов.</w:t>
      </w:r>
    </w:p>
    <w:p w14:paraId="4D5D9FE4" w14:textId="77777777" w:rsidR="00C55963" w:rsidRDefault="00C55963" w:rsidP="00AE351D">
      <w:pPr>
        <w:ind w:firstLine="709"/>
        <w:jc w:val="both"/>
        <w:rPr>
          <w:rFonts w:ascii="Times New Roman" w:eastAsia="Times New Roman" w:hAnsi="Times New Roman" w:cs="Times New Roman"/>
          <w:sz w:val="28"/>
          <w:szCs w:val="28"/>
        </w:rPr>
      </w:pPr>
    </w:p>
    <w:p w14:paraId="1BCBC546" w14:textId="77777777" w:rsidR="00C55963" w:rsidRDefault="00CE4113" w:rsidP="00AE351D">
      <w:pPr>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2.3 Оценка эффективности экспертно-аналитической деятельности Высшей аудиторской палаты Республики Казахстан</w:t>
      </w:r>
    </w:p>
    <w:p w14:paraId="735BC0EE" w14:textId="22879E03"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Как отмечалось выше, экспертно-аналитическая деятельность </w:t>
      </w:r>
      <w:r w:rsidR="00E22514">
        <w:rPr>
          <w:rFonts w:ascii="Times New Roman" w:eastAsia="Times New Roman" w:hAnsi="Times New Roman" w:cs="Times New Roman"/>
          <w:sz w:val="28"/>
          <w:szCs w:val="28"/>
        </w:rPr>
        <w:t>ОГА</w:t>
      </w:r>
      <w:r>
        <w:rPr>
          <w:rFonts w:ascii="Times New Roman" w:eastAsia="Times New Roman" w:hAnsi="Times New Roman" w:cs="Times New Roman"/>
          <w:sz w:val="28"/>
          <w:szCs w:val="28"/>
        </w:rPr>
        <w:t xml:space="preserve"> </w:t>
      </w:r>
      <w:r w:rsidR="00E22514">
        <w:rPr>
          <w:rFonts w:ascii="Times New Roman" w:eastAsia="Times New Roman" w:hAnsi="Times New Roman" w:cs="Times New Roman"/>
          <w:sz w:val="28"/>
          <w:szCs w:val="28"/>
        </w:rPr>
        <w:t>проводится</w:t>
      </w:r>
      <w:r>
        <w:rPr>
          <w:rFonts w:ascii="Times New Roman" w:eastAsia="Times New Roman" w:hAnsi="Times New Roman" w:cs="Times New Roman"/>
          <w:sz w:val="28"/>
          <w:szCs w:val="28"/>
        </w:rPr>
        <w:t xml:space="preserve"> в виде экспертно-аналитических мероприятий, предварительной, текущей и последующей оценок бюджета.</w:t>
      </w:r>
    </w:p>
    <w:p w14:paraId="220554A3" w14:textId="211C9A12"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Согласно ст. 27 Закона Республики Казахстан от 12 ноября 2015 года №392-V «О государственном аудите и финансовом контроле»</w:t>
      </w:r>
      <w:r w:rsidR="00F5246A">
        <w:rPr>
          <w:rFonts w:ascii="Times New Roman" w:eastAsia="Times New Roman" w:hAnsi="Times New Roman" w:cs="Times New Roman"/>
          <w:sz w:val="28"/>
          <w:szCs w:val="28"/>
        </w:rPr>
        <w:t xml:space="preserve"> </w:t>
      </w:r>
      <w:r w:rsidR="00F5246A" w:rsidRPr="00F5246A">
        <w:rPr>
          <w:rFonts w:ascii="Times New Roman" w:eastAsia="Times New Roman" w:hAnsi="Times New Roman" w:cs="Times New Roman"/>
          <w:sz w:val="28"/>
          <w:szCs w:val="28"/>
        </w:rPr>
        <w:t>с изменениями на 05.01.2024 г.</w:t>
      </w:r>
      <w:r w:rsidR="00E22514">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00E22514">
        <w:rPr>
          <w:rFonts w:ascii="Times New Roman" w:eastAsia="Times New Roman" w:hAnsi="Times New Roman" w:cs="Times New Roman"/>
          <w:sz w:val="28"/>
          <w:szCs w:val="28"/>
        </w:rPr>
        <w:t xml:space="preserve">ВАП </w:t>
      </w:r>
      <w:r>
        <w:rPr>
          <w:rFonts w:ascii="Times New Roman" w:eastAsia="Times New Roman" w:hAnsi="Times New Roman" w:cs="Times New Roman"/>
          <w:sz w:val="28"/>
          <w:szCs w:val="28"/>
        </w:rPr>
        <w:t>предварительн</w:t>
      </w:r>
      <w:r w:rsidR="00E22514">
        <w:rPr>
          <w:rFonts w:ascii="Times New Roman" w:eastAsia="Times New Roman" w:hAnsi="Times New Roman" w:cs="Times New Roman"/>
          <w:sz w:val="28"/>
          <w:szCs w:val="28"/>
        </w:rPr>
        <w:t>о</w:t>
      </w:r>
      <w:r>
        <w:rPr>
          <w:rFonts w:ascii="Times New Roman" w:eastAsia="Times New Roman" w:hAnsi="Times New Roman" w:cs="Times New Roman"/>
          <w:sz w:val="28"/>
          <w:szCs w:val="28"/>
        </w:rPr>
        <w:t xml:space="preserve"> оцен</w:t>
      </w:r>
      <w:r w:rsidR="00E22514">
        <w:rPr>
          <w:rFonts w:ascii="Times New Roman" w:eastAsia="Times New Roman" w:hAnsi="Times New Roman" w:cs="Times New Roman"/>
          <w:sz w:val="28"/>
          <w:szCs w:val="28"/>
        </w:rPr>
        <w:t>ивает</w:t>
      </w:r>
      <w:r>
        <w:rPr>
          <w:rFonts w:ascii="Times New Roman" w:eastAsia="Times New Roman" w:hAnsi="Times New Roman" w:cs="Times New Roman"/>
          <w:sz w:val="28"/>
          <w:szCs w:val="28"/>
        </w:rPr>
        <w:t xml:space="preserve"> проект республиканского бюджета </w:t>
      </w:r>
      <w:r w:rsidR="00E22514">
        <w:rPr>
          <w:rFonts w:ascii="Times New Roman" w:eastAsia="Times New Roman" w:hAnsi="Times New Roman" w:cs="Times New Roman"/>
          <w:sz w:val="28"/>
          <w:szCs w:val="28"/>
        </w:rPr>
        <w:t xml:space="preserve">относительно </w:t>
      </w:r>
      <w:r>
        <w:rPr>
          <w:rFonts w:ascii="Times New Roman" w:eastAsia="Times New Roman" w:hAnsi="Times New Roman" w:cs="Times New Roman"/>
          <w:sz w:val="28"/>
          <w:szCs w:val="28"/>
        </w:rPr>
        <w:t>основны</w:t>
      </w:r>
      <w:r w:rsidR="00E22514">
        <w:rPr>
          <w:rFonts w:ascii="Times New Roman" w:eastAsia="Times New Roman" w:hAnsi="Times New Roman" w:cs="Times New Roman"/>
          <w:sz w:val="28"/>
          <w:szCs w:val="28"/>
        </w:rPr>
        <w:t>х</w:t>
      </w:r>
      <w:r>
        <w:rPr>
          <w:rFonts w:ascii="Times New Roman" w:eastAsia="Times New Roman" w:hAnsi="Times New Roman" w:cs="Times New Roman"/>
          <w:sz w:val="28"/>
          <w:szCs w:val="28"/>
        </w:rPr>
        <w:t xml:space="preserve"> направлени</w:t>
      </w:r>
      <w:r w:rsidR="00E22514">
        <w:rPr>
          <w:rFonts w:ascii="Times New Roman" w:eastAsia="Times New Roman" w:hAnsi="Times New Roman" w:cs="Times New Roman"/>
          <w:sz w:val="28"/>
          <w:szCs w:val="28"/>
        </w:rPr>
        <w:t>й</w:t>
      </w:r>
      <w:r>
        <w:rPr>
          <w:rFonts w:ascii="Times New Roman" w:eastAsia="Times New Roman" w:hAnsi="Times New Roman" w:cs="Times New Roman"/>
          <w:sz w:val="28"/>
          <w:szCs w:val="28"/>
        </w:rPr>
        <w:t xml:space="preserve"> его расходов.</w:t>
      </w:r>
    </w:p>
    <w:p w14:paraId="418CB387" w14:textId="07038C0E" w:rsidR="00C55963" w:rsidRDefault="00E22514" w:rsidP="00AE351D">
      <w:pPr>
        <w:ind w:firstLine="709"/>
        <w:jc w:val="both"/>
        <w:rPr>
          <w:rFonts w:ascii="Times New Roman" w:eastAsia="Times New Roman" w:hAnsi="Times New Roman" w:cs="Times New Roman"/>
          <w:sz w:val="28"/>
          <w:szCs w:val="28"/>
        </w:rPr>
      </w:pPr>
      <w:r w:rsidRPr="00E22514">
        <w:rPr>
          <w:rFonts w:ascii="Times New Roman" w:eastAsia="Times New Roman" w:hAnsi="Times New Roman" w:cs="Times New Roman"/>
          <w:sz w:val="28"/>
          <w:szCs w:val="28"/>
        </w:rPr>
        <w:t xml:space="preserve">Целью текущей оценки является обеспечение Президента, Парламента, Правительства </w:t>
      </w:r>
      <w:r>
        <w:rPr>
          <w:rFonts w:ascii="Times New Roman" w:eastAsia="Times New Roman" w:hAnsi="Times New Roman" w:cs="Times New Roman"/>
          <w:sz w:val="28"/>
          <w:szCs w:val="28"/>
        </w:rPr>
        <w:t>РК</w:t>
      </w:r>
      <w:r w:rsidRPr="00E22514">
        <w:rPr>
          <w:rFonts w:ascii="Times New Roman" w:eastAsia="Times New Roman" w:hAnsi="Times New Roman" w:cs="Times New Roman"/>
          <w:sz w:val="28"/>
          <w:szCs w:val="28"/>
        </w:rPr>
        <w:t>, Маслихата и Акимата информацией об исполнении бюджета.</w:t>
      </w:r>
    </w:p>
    <w:p w14:paraId="164C9B66" w14:textId="77777777" w:rsidR="0046570A"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Необходимо отметить, что в Казахстане необходимость выделения экспертно-аналитической деятельности в отдельную форму, была вызвана недостаточным развитием аудита эффективности, а также в связи с невозможностью полнофункционального его применения. </w:t>
      </w:r>
    </w:p>
    <w:p w14:paraId="425D6F33" w14:textId="4A11573D"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Отсутствие критериев и показателей эффективности деятельности государственных органов, а также отсутствие комплексного и системного подхода к организации аудита эффективности и его проведения, стало одним из основных сдерживающих факторов. </w:t>
      </w:r>
    </w:p>
    <w:p w14:paraId="157FC335" w14:textId="77777777" w:rsidR="00C55963" w:rsidRDefault="00CE4113" w:rsidP="00AE351D">
      <w:pPr>
        <w:ind w:firstLine="45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Рассмотрим ключевые показатели аудиторских мероприятий Высшей аудиторской палаты РК, которые представлены в таблице 19.</w:t>
      </w:r>
    </w:p>
    <w:p w14:paraId="61708D43" w14:textId="77777777" w:rsidR="00C55963" w:rsidRDefault="00C55963" w:rsidP="00AE351D">
      <w:pPr>
        <w:ind w:firstLine="454"/>
        <w:jc w:val="both"/>
        <w:rPr>
          <w:rFonts w:ascii="Times New Roman" w:eastAsia="Times New Roman" w:hAnsi="Times New Roman" w:cs="Times New Roman"/>
          <w:sz w:val="28"/>
          <w:szCs w:val="28"/>
        </w:rPr>
      </w:pPr>
    </w:p>
    <w:p w14:paraId="35E82858" w14:textId="4835E594" w:rsidR="00C55963" w:rsidRDefault="00CE4113" w:rsidP="00AE351D">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Таблица 19 </w:t>
      </w:r>
      <w:r w:rsidR="006B6B6A">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Ключевые показатели аудиторских мероприятий Высшая аудиторская палата за период с 2017 по 2023 год</w:t>
      </w:r>
      <w:r w:rsidR="00B826B2">
        <w:rPr>
          <w:rFonts w:ascii="Times New Roman" w:eastAsia="Times New Roman" w:hAnsi="Times New Roman" w:cs="Times New Roman"/>
          <w:sz w:val="28"/>
          <w:szCs w:val="28"/>
        </w:rPr>
        <w:t xml:space="preserve"> в разрезе показателей</w:t>
      </w:r>
    </w:p>
    <w:p w14:paraId="26608C1D" w14:textId="77777777" w:rsidR="00C55963" w:rsidRPr="00F637AE" w:rsidRDefault="00C55963" w:rsidP="00AE351D">
      <w:pPr>
        <w:ind w:firstLine="454"/>
        <w:jc w:val="both"/>
        <w:rPr>
          <w:rFonts w:ascii="Times New Roman" w:eastAsia="Times New Roman" w:hAnsi="Times New Roman" w:cs="Times New Roman"/>
          <w:sz w:val="16"/>
          <w:szCs w:val="16"/>
        </w:rPr>
      </w:pPr>
    </w:p>
    <w:tbl>
      <w:tblPr>
        <w:tblStyle w:val="afff9"/>
        <w:tblW w:w="9552"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743"/>
        <w:gridCol w:w="708"/>
        <w:gridCol w:w="910"/>
        <w:gridCol w:w="810"/>
        <w:gridCol w:w="841"/>
        <w:gridCol w:w="770"/>
        <w:gridCol w:w="784"/>
        <w:gridCol w:w="986"/>
      </w:tblGrid>
      <w:tr w:rsidR="003D5025" w:rsidRPr="003D5025" w14:paraId="7C4F1815" w14:textId="77777777" w:rsidTr="00446FE1">
        <w:trPr>
          <w:trHeight w:val="1064"/>
          <w:jc w:val="center"/>
        </w:trPr>
        <w:tc>
          <w:tcPr>
            <w:tcW w:w="3743" w:type="dxa"/>
            <w:vAlign w:val="center"/>
          </w:tcPr>
          <w:p w14:paraId="5AD66BB6" w14:textId="77777777" w:rsidR="003D5025" w:rsidRPr="003D5025" w:rsidRDefault="003D5025" w:rsidP="003D5025">
            <w:pPr>
              <w:jc w:val="center"/>
              <w:rPr>
                <w:rFonts w:ascii="Times New Roman" w:eastAsia="Times New Roman" w:hAnsi="Times New Roman" w:cs="Times New Roman"/>
                <w:sz w:val="24"/>
                <w:szCs w:val="24"/>
              </w:rPr>
            </w:pPr>
            <w:r w:rsidRPr="003D5025">
              <w:rPr>
                <w:rFonts w:ascii="Times New Roman" w:eastAsia="Times New Roman" w:hAnsi="Times New Roman" w:cs="Times New Roman"/>
                <w:sz w:val="24"/>
                <w:szCs w:val="24"/>
              </w:rPr>
              <w:t>Наименование показателей</w:t>
            </w:r>
          </w:p>
        </w:tc>
        <w:tc>
          <w:tcPr>
            <w:tcW w:w="708" w:type="dxa"/>
            <w:vAlign w:val="center"/>
          </w:tcPr>
          <w:p w14:paraId="6EEEFD3B" w14:textId="77777777" w:rsidR="003D5025" w:rsidRPr="003D5025" w:rsidRDefault="003D5025" w:rsidP="003D5025">
            <w:pPr>
              <w:jc w:val="center"/>
              <w:rPr>
                <w:rFonts w:ascii="Times New Roman" w:eastAsia="Times New Roman" w:hAnsi="Times New Roman" w:cs="Times New Roman"/>
                <w:sz w:val="24"/>
                <w:szCs w:val="24"/>
              </w:rPr>
            </w:pPr>
            <w:r w:rsidRPr="003D5025">
              <w:rPr>
                <w:rFonts w:ascii="Times New Roman" w:eastAsia="Times New Roman" w:hAnsi="Times New Roman" w:cs="Times New Roman"/>
                <w:sz w:val="24"/>
                <w:szCs w:val="24"/>
              </w:rPr>
              <w:t>2017</w:t>
            </w:r>
          </w:p>
        </w:tc>
        <w:tc>
          <w:tcPr>
            <w:tcW w:w="910" w:type="dxa"/>
            <w:vAlign w:val="center"/>
          </w:tcPr>
          <w:p w14:paraId="6175B1A6" w14:textId="77777777" w:rsidR="003D5025" w:rsidRPr="003D5025" w:rsidRDefault="003D5025" w:rsidP="003D5025">
            <w:pPr>
              <w:jc w:val="center"/>
              <w:rPr>
                <w:rFonts w:ascii="Times New Roman" w:eastAsia="Times New Roman" w:hAnsi="Times New Roman" w:cs="Times New Roman"/>
                <w:sz w:val="24"/>
                <w:szCs w:val="24"/>
              </w:rPr>
            </w:pPr>
            <w:r w:rsidRPr="003D5025">
              <w:rPr>
                <w:rFonts w:ascii="Times New Roman" w:eastAsia="Times New Roman" w:hAnsi="Times New Roman" w:cs="Times New Roman"/>
                <w:sz w:val="24"/>
                <w:szCs w:val="24"/>
              </w:rPr>
              <w:t>2018</w:t>
            </w:r>
          </w:p>
        </w:tc>
        <w:tc>
          <w:tcPr>
            <w:tcW w:w="810" w:type="dxa"/>
            <w:vAlign w:val="center"/>
          </w:tcPr>
          <w:p w14:paraId="7B2D18D3" w14:textId="77777777" w:rsidR="003D5025" w:rsidRPr="003D5025" w:rsidRDefault="003D5025" w:rsidP="003D5025">
            <w:pPr>
              <w:jc w:val="center"/>
              <w:rPr>
                <w:rFonts w:ascii="Times New Roman" w:eastAsia="Times New Roman" w:hAnsi="Times New Roman" w:cs="Times New Roman"/>
                <w:sz w:val="24"/>
                <w:szCs w:val="24"/>
              </w:rPr>
            </w:pPr>
            <w:r w:rsidRPr="003D5025">
              <w:rPr>
                <w:rFonts w:ascii="Times New Roman" w:eastAsia="Times New Roman" w:hAnsi="Times New Roman" w:cs="Times New Roman"/>
                <w:sz w:val="24"/>
                <w:szCs w:val="24"/>
              </w:rPr>
              <w:t>2019</w:t>
            </w:r>
          </w:p>
        </w:tc>
        <w:tc>
          <w:tcPr>
            <w:tcW w:w="841" w:type="dxa"/>
            <w:vAlign w:val="center"/>
          </w:tcPr>
          <w:p w14:paraId="0C1E4999" w14:textId="77777777" w:rsidR="003D5025" w:rsidRPr="003D5025" w:rsidRDefault="003D5025" w:rsidP="003D5025">
            <w:pPr>
              <w:jc w:val="center"/>
              <w:rPr>
                <w:rFonts w:ascii="Times New Roman" w:eastAsia="Times New Roman" w:hAnsi="Times New Roman" w:cs="Times New Roman"/>
                <w:sz w:val="24"/>
                <w:szCs w:val="24"/>
              </w:rPr>
            </w:pPr>
            <w:r w:rsidRPr="003D5025">
              <w:rPr>
                <w:rFonts w:ascii="Times New Roman" w:eastAsia="Times New Roman" w:hAnsi="Times New Roman" w:cs="Times New Roman"/>
                <w:sz w:val="24"/>
                <w:szCs w:val="24"/>
              </w:rPr>
              <w:t>2020</w:t>
            </w:r>
          </w:p>
        </w:tc>
        <w:tc>
          <w:tcPr>
            <w:tcW w:w="770" w:type="dxa"/>
            <w:vAlign w:val="center"/>
          </w:tcPr>
          <w:p w14:paraId="00FA1846" w14:textId="77777777" w:rsidR="003D5025" w:rsidRPr="003D5025" w:rsidRDefault="003D5025" w:rsidP="003D5025">
            <w:pPr>
              <w:jc w:val="center"/>
              <w:rPr>
                <w:rFonts w:ascii="Times New Roman" w:eastAsia="Times New Roman" w:hAnsi="Times New Roman" w:cs="Times New Roman"/>
                <w:sz w:val="24"/>
                <w:szCs w:val="24"/>
              </w:rPr>
            </w:pPr>
            <w:r w:rsidRPr="003D5025">
              <w:rPr>
                <w:rFonts w:ascii="Times New Roman" w:eastAsia="Times New Roman" w:hAnsi="Times New Roman" w:cs="Times New Roman"/>
                <w:sz w:val="24"/>
                <w:szCs w:val="24"/>
              </w:rPr>
              <w:t>2021</w:t>
            </w:r>
          </w:p>
        </w:tc>
        <w:tc>
          <w:tcPr>
            <w:tcW w:w="784" w:type="dxa"/>
            <w:vAlign w:val="center"/>
          </w:tcPr>
          <w:p w14:paraId="1581F6EC" w14:textId="77777777" w:rsidR="003D5025" w:rsidRPr="003D5025" w:rsidRDefault="003D5025" w:rsidP="00446FE1">
            <w:pPr>
              <w:ind w:left="-66"/>
              <w:jc w:val="center"/>
              <w:rPr>
                <w:rFonts w:ascii="Times New Roman" w:eastAsia="Times New Roman" w:hAnsi="Times New Roman" w:cs="Times New Roman"/>
                <w:sz w:val="24"/>
                <w:szCs w:val="24"/>
              </w:rPr>
            </w:pPr>
            <w:r w:rsidRPr="003D5025">
              <w:rPr>
                <w:rFonts w:ascii="Times New Roman" w:eastAsia="Times New Roman" w:hAnsi="Times New Roman" w:cs="Times New Roman"/>
                <w:sz w:val="24"/>
                <w:szCs w:val="24"/>
              </w:rPr>
              <w:t>2022*</w:t>
            </w:r>
          </w:p>
        </w:tc>
        <w:tc>
          <w:tcPr>
            <w:tcW w:w="986" w:type="dxa"/>
            <w:vAlign w:val="center"/>
          </w:tcPr>
          <w:p w14:paraId="4500CFA5" w14:textId="77777777" w:rsidR="00446FE1" w:rsidRDefault="003D5025" w:rsidP="00446FE1">
            <w:pPr>
              <w:jc w:val="center"/>
              <w:rPr>
                <w:rFonts w:ascii="Times New Roman" w:eastAsia="Times New Roman" w:hAnsi="Times New Roman" w:cs="Times New Roman"/>
                <w:sz w:val="24"/>
                <w:szCs w:val="24"/>
                <w:lang w:val="kk-KZ"/>
              </w:rPr>
            </w:pPr>
            <w:r w:rsidRPr="003D5025">
              <w:rPr>
                <w:rFonts w:ascii="Times New Roman" w:eastAsia="Times New Roman" w:hAnsi="Times New Roman" w:cs="Times New Roman"/>
                <w:sz w:val="24"/>
                <w:szCs w:val="24"/>
              </w:rPr>
              <w:t>2023</w:t>
            </w:r>
            <w:r w:rsidR="00446FE1">
              <w:rPr>
                <w:rFonts w:ascii="Times New Roman" w:eastAsia="Times New Roman" w:hAnsi="Times New Roman" w:cs="Times New Roman"/>
                <w:sz w:val="24"/>
                <w:szCs w:val="24"/>
                <w:lang w:val="kk-KZ"/>
              </w:rPr>
              <w:t xml:space="preserve"> </w:t>
            </w:r>
          </w:p>
          <w:p w14:paraId="35EA65C5" w14:textId="45E19841" w:rsidR="003D5025" w:rsidRPr="003D5025" w:rsidRDefault="003D5025" w:rsidP="00446FE1">
            <w:pPr>
              <w:jc w:val="center"/>
              <w:rPr>
                <w:rFonts w:ascii="Times New Roman" w:eastAsia="Times New Roman" w:hAnsi="Times New Roman" w:cs="Times New Roman"/>
                <w:sz w:val="24"/>
                <w:szCs w:val="24"/>
              </w:rPr>
            </w:pPr>
            <w:r w:rsidRPr="003D5025">
              <w:rPr>
                <w:rFonts w:ascii="Times New Roman" w:eastAsia="Times New Roman" w:hAnsi="Times New Roman" w:cs="Times New Roman"/>
                <w:sz w:val="24"/>
                <w:szCs w:val="24"/>
              </w:rPr>
              <w:t>1 полу</w:t>
            </w:r>
            <w:r w:rsidR="00446FE1">
              <w:rPr>
                <w:rFonts w:ascii="Times New Roman" w:eastAsia="Times New Roman" w:hAnsi="Times New Roman" w:cs="Times New Roman"/>
                <w:sz w:val="24"/>
                <w:szCs w:val="24"/>
                <w:lang w:val="kk-KZ"/>
              </w:rPr>
              <w:t xml:space="preserve"> </w:t>
            </w:r>
            <w:r w:rsidRPr="003D5025">
              <w:rPr>
                <w:rFonts w:ascii="Times New Roman" w:eastAsia="Times New Roman" w:hAnsi="Times New Roman" w:cs="Times New Roman"/>
                <w:sz w:val="24"/>
                <w:szCs w:val="24"/>
              </w:rPr>
              <w:t>годие*</w:t>
            </w:r>
          </w:p>
        </w:tc>
      </w:tr>
      <w:tr w:rsidR="00446FE1" w:rsidRPr="003D5025" w14:paraId="2FC77E12" w14:textId="77777777" w:rsidTr="001A0E1E">
        <w:trPr>
          <w:trHeight w:val="298"/>
          <w:jc w:val="center"/>
        </w:trPr>
        <w:tc>
          <w:tcPr>
            <w:tcW w:w="9552" w:type="dxa"/>
            <w:gridSpan w:val="8"/>
          </w:tcPr>
          <w:p w14:paraId="49327536" w14:textId="2D8E3A3C" w:rsidR="00446FE1" w:rsidRPr="003D5025" w:rsidRDefault="00446FE1" w:rsidP="00AE351D">
            <w:pPr>
              <w:rPr>
                <w:rFonts w:ascii="Times New Roman" w:eastAsia="Times New Roman" w:hAnsi="Times New Roman" w:cs="Times New Roman"/>
                <w:sz w:val="24"/>
                <w:szCs w:val="24"/>
              </w:rPr>
            </w:pPr>
            <w:r w:rsidRPr="003D5025">
              <w:rPr>
                <w:rFonts w:ascii="Times New Roman" w:eastAsia="Times New Roman" w:hAnsi="Times New Roman" w:cs="Times New Roman"/>
                <w:sz w:val="24"/>
                <w:szCs w:val="24"/>
              </w:rPr>
              <w:t>Количественные показатели:</w:t>
            </w:r>
          </w:p>
        </w:tc>
      </w:tr>
      <w:tr w:rsidR="003D5025" w:rsidRPr="003D5025" w14:paraId="1BA52FDB" w14:textId="77777777" w:rsidTr="00446FE1">
        <w:trPr>
          <w:trHeight w:val="583"/>
          <w:jc w:val="center"/>
        </w:trPr>
        <w:tc>
          <w:tcPr>
            <w:tcW w:w="3743" w:type="dxa"/>
            <w:tcBorders>
              <w:bottom w:val="nil"/>
            </w:tcBorders>
          </w:tcPr>
          <w:p w14:paraId="0BDAE8CB" w14:textId="1D0BB37E" w:rsidR="003D5025" w:rsidRPr="003D5025" w:rsidRDefault="003D5025" w:rsidP="00AE351D">
            <w:pPr>
              <w:rPr>
                <w:rFonts w:ascii="Times New Roman" w:eastAsia="Times New Roman" w:hAnsi="Times New Roman" w:cs="Times New Roman"/>
                <w:sz w:val="24"/>
                <w:szCs w:val="24"/>
              </w:rPr>
            </w:pPr>
            <w:r w:rsidRPr="003D5025">
              <w:rPr>
                <w:rFonts w:ascii="Times New Roman" w:eastAsia="Times New Roman" w:hAnsi="Times New Roman" w:cs="Times New Roman"/>
                <w:sz w:val="24"/>
                <w:szCs w:val="24"/>
              </w:rPr>
              <w:t>Количество аудиторских меро</w:t>
            </w:r>
            <w:r w:rsidR="00446FE1">
              <w:rPr>
                <w:rFonts w:ascii="Times New Roman" w:eastAsia="Times New Roman" w:hAnsi="Times New Roman" w:cs="Times New Roman"/>
                <w:sz w:val="24"/>
                <w:szCs w:val="24"/>
                <w:lang w:val="kk-KZ"/>
              </w:rPr>
              <w:t xml:space="preserve"> </w:t>
            </w:r>
            <w:r w:rsidRPr="003D5025">
              <w:rPr>
                <w:rFonts w:ascii="Times New Roman" w:eastAsia="Times New Roman" w:hAnsi="Times New Roman" w:cs="Times New Roman"/>
                <w:sz w:val="24"/>
                <w:szCs w:val="24"/>
              </w:rPr>
              <w:t>приятий, всего (ед.), в том числе:</w:t>
            </w:r>
          </w:p>
        </w:tc>
        <w:tc>
          <w:tcPr>
            <w:tcW w:w="708" w:type="dxa"/>
            <w:tcBorders>
              <w:bottom w:val="nil"/>
            </w:tcBorders>
            <w:vAlign w:val="center"/>
          </w:tcPr>
          <w:p w14:paraId="68216F50" w14:textId="77777777" w:rsidR="003D5025" w:rsidRPr="003D5025" w:rsidRDefault="003D5025" w:rsidP="00446FE1">
            <w:pPr>
              <w:jc w:val="center"/>
              <w:rPr>
                <w:rFonts w:ascii="Times New Roman" w:eastAsia="Times New Roman" w:hAnsi="Times New Roman" w:cs="Times New Roman"/>
                <w:sz w:val="24"/>
                <w:szCs w:val="24"/>
              </w:rPr>
            </w:pPr>
            <w:r w:rsidRPr="003D5025">
              <w:rPr>
                <w:rFonts w:ascii="Times New Roman" w:eastAsia="Times New Roman" w:hAnsi="Times New Roman" w:cs="Times New Roman"/>
                <w:sz w:val="24"/>
                <w:szCs w:val="24"/>
              </w:rPr>
              <w:t>37</w:t>
            </w:r>
          </w:p>
        </w:tc>
        <w:tc>
          <w:tcPr>
            <w:tcW w:w="910" w:type="dxa"/>
            <w:tcBorders>
              <w:bottom w:val="nil"/>
            </w:tcBorders>
            <w:vAlign w:val="center"/>
          </w:tcPr>
          <w:p w14:paraId="65B83969" w14:textId="77777777" w:rsidR="003D5025" w:rsidRPr="003D5025" w:rsidRDefault="003D5025" w:rsidP="00446FE1">
            <w:pPr>
              <w:jc w:val="center"/>
              <w:rPr>
                <w:rFonts w:ascii="Times New Roman" w:eastAsia="Times New Roman" w:hAnsi="Times New Roman" w:cs="Times New Roman"/>
                <w:sz w:val="24"/>
                <w:szCs w:val="24"/>
              </w:rPr>
            </w:pPr>
            <w:r w:rsidRPr="003D5025">
              <w:rPr>
                <w:rFonts w:ascii="Times New Roman" w:eastAsia="Times New Roman" w:hAnsi="Times New Roman" w:cs="Times New Roman"/>
                <w:sz w:val="24"/>
                <w:szCs w:val="24"/>
              </w:rPr>
              <w:t>35</w:t>
            </w:r>
          </w:p>
        </w:tc>
        <w:tc>
          <w:tcPr>
            <w:tcW w:w="810" w:type="dxa"/>
            <w:tcBorders>
              <w:bottom w:val="nil"/>
            </w:tcBorders>
            <w:vAlign w:val="center"/>
          </w:tcPr>
          <w:p w14:paraId="677F59D1" w14:textId="77777777" w:rsidR="003D5025" w:rsidRPr="003D5025" w:rsidRDefault="003D5025" w:rsidP="00446FE1">
            <w:pPr>
              <w:jc w:val="center"/>
              <w:rPr>
                <w:rFonts w:ascii="Times New Roman" w:eastAsia="Times New Roman" w:hAnsi="Times New Roman" w:cs="Times New Roman"/>
                <w:sz w:val="24"/>
                <w:szCs w:val="24"/>
              </w:rPr>
            </w:pPr>
            <w:r w:rsidRPr="003D5025">
              <w:rPr>
                <w:rFonts w:ascii="Times New Roman" w:eastAsia="Times New Roman" w:hAnsi="Times New Roman" w:cs="Times New Roman"/>
                <w:sz w:val="24"/>
                <w:szCs w:val="24"/>
              </w:rPr>
              <w:t>32</w:t>
            </w:r>
          </w:p>
        </w:tc>
        <w:tc>
          <w:tcPr>
            <w:tcW w:w="841" w:type="dxa"/>
            <w:tcBorders>
              <w:bottom w:val="nil"/>
            </w:tcBorders>
            <w:vAlign w:val="center"/>
          </w:tcPr>
          <w:p w14:paraId="1BA59D9D" w14:textId="77777777" w:rsidR="003D5025" w:rsidRPr="003D5025" w:rsidRDefault="003D5025" w:rsidP="00446FE1">
            <w:pPr>
              <w:jc w:val="center"/>
              <w:rPr>
                <w:rFonts w:ascii="Times New Roman" w:eastAsia="Times New Roman" w:hAnsi="Times New Roman" w:cs="Times New Roman"/>
                <w:sz w:val="24"/>
                <w:szCs w:val="24"/>
              </w:rPr>
            </w:pPr>
            <w:r w:rsidRPr="003D5025">
              <w:rPr>
                <w:rFonts w:ascii="Times New Roman" w:eastAsia="Times New Roman" w:hAnsi="Times New Roman" w:cs="Times New Roman"/>
                <w:sz w:val="24"/>
                <w:szCs w:val="24"/>
              </w:rPr>
              <w:t>28</w:t>
            </w:r>
          </w:p>
        </w:tc>
        <w:tc>
          <w:tcPr>
            <w:tcW w:w="770" w:type="dxa"/>
            <w:tcBorders>
              <w:bottom w:val="nil"/>
            </w:tcBorders>
            <w:vAlign w:val="center"/>
          </w:tcPr>
          <w:p w14:paraId="3B9C5F16" w14:textId="77777777" w:rsidR="003D5025" w:rsidRPr="003D5025" w:rsidRDefault="003D5025" w:rsidP="00446FE1">
            <w:pPr>
              <w:jc w:val="center"/>
              <w:rPr>
                <w:rFonts w:ascii="Times New Roman" w:eastAsia="Times New Roman" w:hAnsi="Times New Roman" w:cs="Times New Roman"/>
                <w:sz w:val="24"/>
                <w:szCs w:val="24"/>
              </w:rPr>
            </w:pPr>
            <w:r w:rsidRPr="003D5025">
              <w:rPr>
                <w:rFonts w:ascii="Times New Roman" w:eastAsia="Times New Roman" w:hAnsi="Times New Roman" w:cs="Times New Roman"/>
                <w:sz w:val="24"/>
                <w:szCs w:val="24"/>
              </w:rPr>
              <w:t>36</w:t>
            </w:r>
          </w:p>
        </w:tc>
        <w:tc>
          <w:tcPr>
            <w:tcW w:w="784" w:type="dxa"/>
            <w:tcBorders>
              <w:bottom w:val="nil"/>
            </w:tcBorders>
            <w:vAlign w:val="center"/>
          </w:tcPr>
          <w:p w14:paraId="78F89AAB" w14:textId="77777777" w:rsidR="003D5025" w:rsidRPr="003D5025" w:rsidRDefault="003D5025" w:rsidP="00446FE1">
            <w:pPr>
              <w:jc w:val="center"/>
              <w:rPr>
                <w:rFonts w:ascii="Times New Roman" w:eastAsia="Times New Roman" w:hAnsi="Times New Roman" w:cs="Times New Roman"/>
                <w:sz w:val="24"/>
                <w:szCs w:val="24"/>
              </w:rPr>
            </w:pPr>
            <w:r w:rsidRPr="003D5025">
              <w:rPr>
                <w:rFonts w:ascii="Times New Roman" w:eastAsia="Times New Roman" w:hAnsi="Times New Roman" w:cs="Times New Roman"/>
                <w:sz w:val="24"/>
                <w:szCs w:val="24"/>
              </w:rPr>
              <w:t>*</w:t>
            </w:r>
          </w:p>
        </w:tc>
        <w:tc>
          <w:tcPr>
            <w:tcW w:w="986" w:type="dxa"/>
            <w:tcBorders>
              <w:bottom w:val="nil"/>
            </w:tcBorders>
            <w:vAlign w:val="center"/>
          </w:tcPr>
          <w:p w14:paraId="74527D7E" w14:textId="77777777" w:rsidR="003D5025" w:rsidRPr="003D5025" w:rsidRDefault="003D5025" w:rsidP="00446FE1">
            <w:pPr>
              <w:jc w:val="center"/>
              <w:rPr>
                <w:rFonts w:ascii="Times New Roman" w:eastAsia="Times New Roman" w:hAnsi="Times New Roman" w:cs="Times New Roman"/>
                <w:sz w:val="24"/>
                <w:szCs w:val="24"/>
              </w:rPr>
            </w:pPr>
            <w:r w:rsidRPr="003D5025">
              <w:rPr>
                <w:rFonts w:ascii="Times New Roman" w:eastAsia="Times New Roman" w:hAnsi="Times New Roman" w:cs="Times New Roman"/>
                <w:sz w:val="24"/>
                <w:szCs w:val="24"/>
              </w:rPr>
              <w:t>12</w:t>
            </w:r>
          </w:p>
        </w:tc>
      </w:tr>
      <w:tr w:rsidR="003D5025" w:rsidRPr="003D5025" w14:paraId="3A4F19B4" w14:textId="77777777" w:rsidTr="00446FE1">
        <w:trPr>
          <w:trHeight w:val="77"/>
          <w:jc w:val="center"/>
        </w:trPr>
        <w:tc>
          <w:tcPr>
            <w:tcW w:w="3743" w:type="dxa"/>
          </w:tcPr>
          <w:p w14:paraId="6E67118E" w14:textId="77777777" w:rsidR="003D5025" w:rsidRPr="003D5025" w:rsidRDefault="003D5025" w:rsidP="00AE351D">
            <w:pPr>
              <w:rPr>
                <w:rFonts w:ascii="Times New Roman" w:eastAsia="Times New Roman" w:hAnsi="Times New Roman" w:cs="Times New Roman"/>
                <w:sz w:val="24"/>
                <w:szCs w:val="24"/>
              </w:rPr>
            </w:pPr>
            <w:r w:rsidRPr="003D5025">
              <w:rPr>
                <w:rFonts w:ascii="Times New Roman" w:eastAsia="Times New Roman" w:hAnsi="Times New Roman" w:cs="Times New Roman"/>
                <w:sz w:val="24"/>
                <w:szCs w:val="24"/>
              </w:rPr>
              <w:t>Аудит эффективности (ед.)</w:t>
            </w:r>
          </w:p>
        </w:tc>
        <w:tc>
          <w:tcPr>
            <w:tcW w:w="708" w:type="dxa"/>
            <w:vAlign w:val="center"/>
          </w:tcPr>
          <w:p w14:paraId="03196F8C" w14:textId="77777777" w:rsidR="003D5025" w:rsidRPr="003D5025" w:rsidRDefault="003D5025" w:rsidP="00446FE1">
            <w:pPr>
              <w:jc w:val="center"/>
              <w:rPr>
                <w:rFonts w:ascii="Times New Roman" w:eastAsia="Times New Roman" w:hAnsi="Times New Roman" w:cs="Times New Roman"/>
                <w:sz w:val="24"/>
                <w:szCs w:val="24"/>
              </w:rPr>
            </w:pPr>
            <w:r w:rsidRPr="003D5025">
              <w:rPr>
                <w:rFonts w:ascii="Times New Roman" w:eastAsia="Times New Roman" w:hAnsi="Times New Roman" w:cs="Times New Roman"/>
                <w:sz w:val="24"/>
                <w:szCs w:val="24"/>
              </w:rPr>
              <w:t>34</w:t>
            </w:r>
          </w:p>
        </w:tc>
        <w:tc>
          <w:tcPr>
            <w:tcW w:w="910" w:type="dxa"/>
            <w:vAlign w:val="center"/>
          </w:tcPr>
          <w:p w14:paraId="01D90430" w14:textId="77777777" w:rsidR="003D5025" w:rsidRPr="003D5025" w:rsidRDefault="003D5025" w:rsidP="00446FE1">
            <w:pPr>
              <w:jc w:val="center"/>
              <w:rPr>
                <w:rFonts w:ascii="Times New Roman" w:eastAsia="Times New Roman" w:hAnsi="Times New Roman" w:cs="Times New Roman"/>
                <w:sz w:val="24"/>
                <w:szCs w:val="24"/>
              </w:rPr>
            </w:pPr>
            <w:r w:rsidRPr="003D5025">
              <w:rPr>
                <w:rFonts w:ascii="Times New Roman" w:eastAsia="Times New Roman" w:hAnsi="Times New Roman" w:cs="Times New Roman"/>
                <w:sz w:val="24"/>
                <w:szCs w:val="24"/>
              </w:rPr>
              <w:t>27</w:t>
            </w:r>
          </w:p>
        </w:tc>
        <w:tc>
          <w:tcPr>
            <w:tcW w:w="810" w:type="dxa"/>
            <w:vAlign w:val="center"/>
          </w:tcPr>
          <w:p w14:paraId="7D824D00" w14:textId="77777777" w:rsidR="003D5025" w:rsidRPr="003D5025" w:rsidRDefault="003D5025" w:rsidP="00446FE1">
            <w:pPr>
              <w:jc w:val="center"/>
              <w:rPr>
                <w:rFonts w:ascii="Times New Roman" w:eastAsia="Times New Roman" w:hAnsi="Times New Roman" w:cs="Times New Roman"/>
                <w:sz w:val="24"/>
                <w:szCs w:val="24"/>
              </w:rPr>
            </w:pPr>
            <w:r w:rsidRPr="003D5025">
              <w:rPr>
                <w:rFonts w:ascii="Times New Roman" w:eastAsia="Times New Roman" w:hAnsi="Times New Roman" w:cs="Times New Roman"/>
                <w:sz w:val="24"/>
                <w:szCs w:val="24"/>
              </w:rPr>
              <w:t>22</w:t>
            </w:r>
          </w:p>
        </w:tc>
        <w:tc>
          <w:tcPr>
            <w:tcW w:w="841" w:type="dxa"/>
            <w:vAlign w:val="center"/>
          </w:tcPr>
          <w:p w14:paraId="0AD0E63F" w14:textId="77777777" w:rsidR="003D5025" w:rsidRPr="003D5025" w:rsidRDefault="003D5025" w:rsidP="00446FE1">
            <w:pPr>
              <w:jc w:val="center"/>
              <w:rPr>
                <w:rFonts w:ascii="Times New Roman" w:eastAsia="Times New Roman" w:hAnsi="Times New Roman" w:cs="Times New Roman"/>
                <w:sz w:val="24"/>
                <w:szCs w:val="24"/>
              </w:rPr>
            </w:pPr>
            <w:r w:rsidRPr="003D5025">
              <w:rPr>
                <w:rFonts w:ascii="Times New Roman" w:eastAsia="Times New Roman" w:hAnsi="Times New Roman" w:cs="Times New Roman"/>
                <w:sz w:val="24"/>
                <w:szCs w:val="24"/>
              </w:rPr>
              <w:t>22</w:t>
            </w:r>
          </w:p>
        </w:tc>
        <w:tc>
          <w:tcPr>
            <w:tcW w:w="770" w:type="dxa"/>
            <w:vAlign w:val="center"/>
          </w:tcPr>
          <w:p w14:paraId="0B1DA46E" w14:textId="77777777" w:rsidR="003D5025" w:rsidRPr="003D5025" w:rsidRDefault="003D5025" w:rsidP="00446FE1">
            <w:pPr>
              <w:jc w:val="center"/>
              <w:rPr>
                <w:rFonts w:ascii="Times New Roman" w:eastAsia="Times New Roman" w:hAnsi="Times New Roman" w:cs="Times New Roman"/>
                <w:sz w:val="24"/>
                <w:szCs w:val="24"/>
              </w:rPr>
            </w:pPr>
            <w:r w:rsidRPr="003D5025">
              <w:rPr>
                <w:rFonts w:ascii="Times New Roman" w:eastAsia="Times New Roman" w:hAnsi="Times New Roman" w:cs="Times New Roman"/>
                <w:sz w:val="24"/>
                <w:szCs w:val="24"/>
              </w:rPr>
              <w:t>27</w:t>
            </w:r>
          </w:p>
        </w:tc>
        <w:tc>
          <w:tcPr>
            <w:tcW w:w="784" w:type="dxa"/>
            <w:vAlign w:val="center"/>
          </w:tcPr>
          <w:p w14:paraId="0B39C384" w14:textId="77777777" w:rsidR="003D5025" w:rsidRPr="003D5025" w:rsidRDefault="003D5025" w:rsidP="00446FE1">
            <w:pPr>
              <w:jc w:val="center"/>
              <w:rPr>
                <w:rFonts w:ascii="Times New Roman" w:eastAsia="Times New Roman" w:hAnsi="Times New Roman" w:cs="Times New Roman"/>
                <w:sz w:val="24"/>
                <w:szCs w:val="24"/>
              </w:rPr>
            </w:pPr>
            <w:r w:rsidRPr="003D5025">
              <w:rPr>
                <w:rFonts w:ascii="Times New Roman" w:eastAsia="Times New Roman" w:hAnsi="Times New Roman" w:cs="Times New Roman"/>
                <w:sz w:val="24"/>
                <w:szCs w:val="24"/>
              </w:rPr>
              <w:t>*</w:t>
            </w:r>
          </w:p>
        </w:tc>
        <w:tc>
          <w:tcPr>
            <w:tcW w:w="986" w:type="dxa"/>
            <w:vAlign w:val="center"/>
          </w:tcPr>
          <w:p w14:paraId="420E513B" w14:textId="77777777" w:rsidR="003D5025" w:rsidRPr="003D5025" w:rsidRDefault="003D5025" w:rsidP="00446FE1">
            <w:pPr>
              <w:jc w:val="center"/>
              <w:rPr>
                <w:rFonts w:ascii="Times New Roman" w:eastAsia="Times New Roman" w:hAnsi="Times New Roman" w:cs="Times New Roman"/>
                <w:sz w:val="24"/>
                <w:szCs w:val="24"/>
              </w:rPr>
            </w:pPr>
            <w:r w:rsidRPr="003D5025">
              <w:rPr>
                <w:rFonts w:ascii="Times New Roman" w:eastAsia="Times New Roman" w:hAnsi="Times New Roman" w:cs="Times New Roman"/>
                <w:sz w:val="24"/>
                <w:szCs w:val="24"/>
              </w:rPr>
              <w:t>*</w:t>
            </w:r>
          </w:p>
        </w:tc>
      </w:tr>
      <w:tr w:rsidR="003D5025" w:rsidRPr="003D5025" w14:paraId="13C7E09F" w14:textId="77777777" w:rsidTr="00446FE1">
        <w:trPr>
          <w:trHeight w:val="583"/>
          <w:jc w:val="center"/>
        </w:trPr>
        <w:tc>
          <w:tcPr>
            <w:tcW w:w="3743" w:type="dxa"/>
          </w:tcPr>
          <w:p w14:paraId="34BFC481" w14:textId="77777777" w:rsidR="003D5025" w:rsidRPr="003D5025" w:rsidRDefault="003D5025" w:rsidP="00AE351D">
            <w:pPr>
              <w:rPr>
                <w:rFonts w:ascii="Times New Roman" w:eastAsia="Times New Roman" w:hAnsi="Times New Roman" w:cs="Times New Roman"/>
                <w:sz w:val="24"/>
                <w:szCs w:val="24"/>
              </w:rPr>
            </w:pPr>
            <w:r w:rsidRPr="003D5025">
              <w:rPr>
                <w:rFonts w:ascii="Times New Roman" w:eastAsia="Times New Roman" w:hAnsi="Times New Roman" w:cs="Times New Roman"/>
                <w:sz w:val="24"/>
                <w:szCs w:val="24"/>
              </w:rPr>
              <w:t>Количество аудиторских и экспертно-аналитических мероприятий (ед.)</w:t>
            </w:r>
          </w:p>
        </w:tc>
        <w:tc>
          <w:tcPr>
            <w:tcW w:w="708" w:type="dxa"/>
            <w:vAlign w:val="center"/>
          </w:tcPr>
          <w:p w14:paraId="3BE26699" w14:textId="77777777" w:rsidR="003D5025" w:rsidRPr="003D5025" w:rsidRDefault="003D5025" w:rsidP="00446FE1">
            <w:pPr>
              <w:jc w:val="center"/>
              <w:rPr>
                <w:rFonts w:ascii="Times New Roman" w:eastAsia="Times New Roman" w:hAnsi="Times New Roman" w:cs="Times New Roman"/>
                <w:sz w:val="24"/>
                <w:szCs w:val="24"/>
              </w:rPr>
            </w:pPr>
            <w:r w:rsidRPr="003D5025">
              <w:rPr>
                <w:rFonts w:ascii="Times New Roman" w:eastAsia="Times New Roman" w:hAnsi="Times New Roman" w:cs="Times New Roman"/>
                <w:sz w:val="24"/>
                <w:szCs w:val="24"/>
              </w:rPr>
              <w:t>25</w:t>
            </w:r>
          </w:p>
        </w:tc>
        <w:tc>
          <w:tcPr>
            <w:tcW w:w="910" w:type="dxa"/>
            <w:vAlign w:val="center"/>
          </w:tcPr>
          <w:p w14:paraId="7786DE56" w14:textId="77777777" w:rsidR="003D5025" w:rsidRPr="003D5025" w:rsidRDefault="003D5025" w:rsidP="00446FE1">
            <w:pPr>
              <w:jc w:val="center"/>
              <w:rPr>
                <w:rFonts w:ascii="Times New Roman" w:eastAsia="Times New Roman" w:hAnsi="Times New Roman" w:cs="Times New Roman"/>
                <w:sz w:val="24"/>
                <w:szCs w:val="24"/>
              </w:rPr>
            </w:pPr>
            <w:r w:rsidRPr="003D5025">
              <w:rPr>
                <w:rFonts w:ascii="Times New Roman" w:eastAsia="Times New Roman" w:hAnsi="Times New Roman" w:cs="Times New Roman"/>
                <w:sz w:val="24"/>
                <w:szCs w:val="24"/>
              </w:rPr>
              <w:t>23</w:t>
            </w:r>
          </w:p>
        </w:tc>
        <w:tc>
          <w:tcPr>
            <w:tcW w:w="810" w:type="dxa"/>
            <w:vAlign w:val="center"/>
          </w:tcPr>
          <w:p w14:paraId="0C0C7285" w14:textId="77777777" w:rsidR="003D5025" w:rsidRPr="003D5025" w:rsidRDefault="003D5025" w:rsidP="00446FE1">
            <w:pPr>
              <w:jc w:val="center"/>
              <w:rPr>
                <w:rFonts w:ascii="Times New Roman" w:eastAsia="Times New Roman" w:hAnsi="Times New Roman" w:cs="Times New Roman"/>
                <w:sz w:val="24"/>
                <w:szCs w:val="24"/>
              </w:rPr>
            </w:pPr>
            <w:r w:rsidRPr="003D5025">
              <w:rPr>
                <w:rFonts w:ascii="Times New Roman" w:eastAsia="Times New Roman" w:hAnsi="Times New Roman" w:cs="Times New Roman"/>
                <w:sz w:val="24"/>
                <w:szCs w:val="24"/>
              </w:rPr>
              <w:t>20</w:t>
            </w:r>
          </w:p>
        </w:tc>
        <w:tc>
          <w:tcPr>
            <w:tcW w:w="841" w:type="dxa"/>
            <w:vAlign w:val="center"/>
          </w:tcPr>
          <w:p w14:paraId="549213BC" w14:textId="77777777" w:rsidR="003D5025" w:rsidRPr="003D5025" w:rsidRDefault="003D5025" w:rsidP="00446FE1">
            <w:pPr>
              <w:jc w:val="center"/>
              <w:rPr>
                <w:rFonts w:ascii="Times New Roman" w:eastAsia="Times New Roman" w:hAnsi="Times New Roman" w:cs="Times New Roman"/>
                <w:sz w:val="24"/>
                <w:szCs w:val="24"/>
              </w:rPr>
            </w:pPr>
            <w:r w:rsidRPr="003D5025">
              <w:rPr>
                <w:rFonts w:ascii="Times New Roman" w:eastAsia="Times New Roman" w:hAnsi="Times New Roman" w:cs="Times New Roman"/>
                <w:sz w:val="24"/>
                <w:szCs w:val="24"/>
              </w:rPr>
              <w:t>18</w:t>
            </w:r>
          </w:p>
        </w:tc>
        <w:tc>
          <w:tcPr>
            <w:tcW w:w="770" w:type="dxa"/>
            <w:vAlign w:val="center"/>
          </w:tcPr>
          <w:p w14:paraId="030BEEB7" w14:textId="77777777" w:rsidR="003D5025" w:rsidRPr="003D5025" w:rsidRDefault="003D5025" w:rsidP="00446FE1">
            <w:pPr>
              <w:jc w:val="center"/>
              <w:rPr>
                <w:rFonts w:ascii="Times New Roman" w:eastAsia="Times New Roman" w:hAnsi="Times New Roman" w:cs="Times New Roman"/>
                <w:sz w:val="24"/>
                <w:szCs w:val="24"/>
              </w:rPr>
            </w:pPr>
            <w:r w:rsidRPr="003D5025">
              <w:rPr>
                <w:rFonts w:ascii="Times New Roman" w:eastAsia="Times New Roman" w:hAnsi="Times New Roman" w:cs="Times New Roman"/>
                <w:sz w:val="24"/>
                <w:szCs w:val="24"/>
              </w:rPr>
              <w:t>21</w:t>
            </w:r>
          </w:p>
        </w:tc>
        <w:tc>
          <w:tcPr>
            <w:tcW w:w="784" w:type="dxa"/>
            <w:vAlign w:val="center"/>
          </w:tcPr>
          <w:p w14:paraId="7BD186AB" w14:textId="77777777" w:rsidR="003D5025" w:rsidRPr="003D5025" w:rsidRDefault="003D5025" w:rsidP="00446FE1">
            <w:pPr>
              <w:jc w:val="center"/>
              <w:rPr>
                <w:rFonts w:ascii="Times New Roman" w:eastAsia="Times New Roman" w:hAnsi="Times New Roman" w:cs="Times New Roman"/>
                <w:sz w:val="24"/>
                <w:szCs w:val="24"/>
              </w:rPr>
            </w:pPr>
            <w:r w:rsidRPr="003D5025">
              <w:rPr>
                <w:rFonts w:ascii="Times New Roman" w:eastAsia="Times New Roman" w:hAnsi="Times New Roman" w:cs="Times New Roman"/>
                <w:sz w:val="24"/>
                <w:szCs w:val="24"/>
              </w:rPr>
              <w:t>20</w:t>
            </w:r>
          </w:p>
        </w:tc>
        <w:tc>
          <w:tcPr>
            <w:tcW w:w="986" w:type="dxa"/>
            <w:vAlign w:val="center"/>
          </w:tcPr>
          <w:p w14:paraId="30284410" w14:textId="77777777" w:rsidR="003D5025" w:rsidRPr="003D5025" w:rsidRDefault="003D5025" w:rsidP="00446FE1">
            <w:pPr>
              <w:jc w:val="center"/>
              <w:rPr>
                <w:rFonts w:ascii="Times New Roman" w:eastAsia="Times New Roman" w:hAnsi="Times New Roman" w:cs="Times New Roman"/>
                <w:sz w:val="24"/>
                <w:szCs w:val="24"/>
              </w:rPr>
            </w:pPr>
            <w:r w:rsidRPr="003D5025">
              <w:rPr>
                <w:rFonts w:ascii="Times New Roman" w:eastAsia="Times New Roman" w:hAnsi="Times New Roman" w:cs="Times New Roman"/>
                <w:sz w:val="24"/>
                <w:szCs w:val="24"/>
              </w:rPr>
              <w:t>12</w:t>
            </w:r>
          </w:p>
        </w:tc>
      </w:tr>
      <w:tr w:rsidR="00446FE1" w:rsidRPr="003D5025" w14:paraId="16679B30" w14:textId="77777777" w:rsidTr="001A0E1E">
        <w:trPr>
          <w:trHeight w:val="315"/>
          <w:jc w:val="center"/>
        </w:trPr>
        <w:tc>
          <w:tcPr>
            <w:tcW w:w="9552" w:type="dxa"/>
            <w:gridSpan w:val="8"/>
          </w:tcPr>
          <w:p w14:paraId="505CE26F" w14:textId="5014BDF1" w:rsidR="00446FE1" w:rsidRPr="003D5025" w:rsidRDefault="00446FE1" w:rsidP="00AE351D">
            <w:pPr>
              <w:rPr>
                <w:rFonts w:ascii="Times New Roman" w:eastAsia="Times New Roman" w:hAnsi="Times New Roman" w:cs="Times New Roman"/>
                <w:sz w:val="24"/>
                <w:szCs w:val="24"/>
              </w:rPr>
            </w:pPr>
            <w:r w:rsidRPr="003D5025">
              <w:rPr>
                <w:rFonts w:ascii="Times New Roman" w:eastAsia="Times New Roman" w:hAnsi="Times New Roman" w:cs="Times New Roman"/>
                <w:sz w:val="24"/>
                <w:szCs w:val="24"/>
              </w:rPr>
              <w:t>Качественные показатели:</w:t>
            </w:r>
          </w:p>
        </w:tc>
      </w:tr>
      <w:tr w:rsidR="003D5025" w:rsidRPr="003D5025" w14:paraId="520A0B79" w14:textId="77777777" w:rsidTr="00446FE1">
        <w:trPr>
          <w:trHeight w:val="453"/>
          <w:jc w:val="center"/>
        </w:trPr>
        <w:tc>
          <w:tcPr>
            <w:tcW w:w="3743" w:type="dxa"/>
          </w:tcPr>
          <w:p w14:paraId="1ECA2C87" w14:textId="77777777" w:rsidR="003D5025" w:rsidRPr="003D5025" w:rsidRDefault="003D5025" w:rsidP="00AE351D">
            <w:pPr>
              <w:rPr>
                <w:rFonts w:ascii="Times New Roman" w:eastAsia="Times New Roman" w:hAnsi="Times New Roman" w:cs="Times New Roman"/>
                <w:sz w:val="24"/>
                <w:szCs w:val="24"/>
              </w:rPr>
            </w:pPr>
            <w:r w:rsidRPr="003D5025">
              <w:rPr>
                <w:rFonts w:ascii="Times New Roman" w:eastAsia="Times New Roman" w:hAnsi="Times New Roman" w:cs="Times New Roman"/>
                <w:sz w:val="24"/>
                <w:szCs w:val="24"/>
              </w:rPr>
              <w:t>Удельный вес аудита эффективности, к количеству аудиторских мероприятий (%)</w:t>
            </w:r>
          </w:p>
        </w:tc>
        <w:tc>
          <w:tcPr>
            <w:tcW w:w="708" w:type="dxa"/>
            <w:vAlign w:val="center"/>
          </w:tcPr>
          <w:p w14:paraId="4D1AF801" w14:textId="77777777" w:rsidR="003D5025" w:rsidRPr="003D5025" w:rsidRDefault="003D5025" w:rsidP="00446FE1">
            <w:pPr>
              <w:jc w:val="center"/>
              <w:rPr>
                <w:rFonts w:ascii="Times New Roman" w:eastAsia="Times New Roman" w:hAnsi="Times New Roman" w:cs="Times New Roman"/>
                <w:sz w:val="24"/>
                <w:szCs w:val="24"/>
              </w:rPr>
            </w:pPr>
            <w:r w:rsidRPr="003D5025">
              <w:rPr>
                <w:rFonts w:ascii="Times New Roman" w:eastAsia="Times New Roman" w:hAnsi="Times New Roman" w:cs="Times New Roman"/>
                <w:sz w:val="24"/>
                <w:szCs w:val="24"/>
              </w:rPr>
              <w:t>91,9</w:t>
            </w:r>
          </w:p>
        </w:tc>
        <w:tc>
          <w:tcPr>
            <w:tcW w:w="910" w:type="dxa"/>
            <w:vAlign w:val="center"/>
          </w:tcPr>
          <w:p w14:paraId="1EA92AB6" w14:textId="77777777" w:rsidR="003D5025" w:rsidRPr="003D5025" w:rsidRDefault="003D5025" w:rsidP="00446FE1">
            <w:pPr>
              <w:jc w:val="center"/>
              <w:rPr>
                <w:rFonts w:ascii="Times New Roman" w:eastAsia="Times New Roman" w:hAnsi="Times New Roman" w:cs="Times New Roman"/>
                <w:sz w:val="24"/>
                <w:szCs w:val="24"/>
              </w:rPr>
            </w:pPr>
            <w:r w:rsidRPr="003D5025">
              <w:rPr>
                <w:rFonts w:ascii="Times New Roman" w:eastAsia="Times New Roman" w:hAnsi="Times New Roman" w:cs="Times New Roman"/>
                <w:sz w:val="24"/>
                <w:szCs w:val="24"/>
              </w:rPr>
              <w:t>77,1</w:t>
            </w:r>
          </w:p>
        </w:tc>
        <w:tc>
          <w:tcPr>
            <w:tcW w:w="810" w:type="dxa"/>
            <w:vAlign w:val="center"/>
          </w:tcPr>
          <w:p w14:paraId="5AD8549E" w14:textId="77777777" w:rsidR="003D5025" w:rsidRPr="003D5025" w:rsidRDefault="003D5025" w:rsidP="00446FE1">
            <w:pPr>
              <w:jc w:val="center"/>
              <w:rPr>
                <w:rFonts w:ascii="Times New Roman" w:eastAsia="Times New Roman" w:hAnsi="Times New Roman" w:cs="Times New Roman"/>
                <w:sz w:val="24"/>
                <w:szCs w:val="24"/>
              </w:rPr>
            </w:pPr>
            <w:r w:rsidRPr="003D5025">
              <w:rPr>
                <w:rFonts w:ascii="Times New Roman" w:eastAsia="Times New Roman" w:hAnsi="Times New Roman" w:cs="Times New Roman"/>
                <w:sz w:val="24"/>
                <w:szCs w:val="24"/>
              </w:rPr>
              <w:t>68,8</w:t>
            </w:r>
          </w:p>
        </w:tc>
        <w:tc>
          <w:tcPr>
            <w:tcW w:w="841" w:type="dxa"/>
            <w:vAlign w:val="center"/>
          </w:tcPr>
          <w:p w14:paraId="38331CB2" w14:textId="77777777" w:rsidR="003D5025" w:rsidRPr="003D5025" w:rsidRDefault="003D5025" w:rsidP="00446FE1">
            <w:pPr>
              <w:jc w:val="center"/>
              <w:rPr>
                <w:rFonts w:ascii="Times New Roman" w:eastAsia="Times New Roman" w:hAnsi="Times New Roman" w:cs="Times New Roman"/>
                <w:sz w:val="24"/>
                <w:szCs w:val="24"/>
              </w:rPr>
            </w:pPr>
            <w:r w:rsidRPr="003D5025">
              <w:rPr>
                <w:rFonts w:ascii="Times New Roman" w:eastAsia="Times New Roman" w:hAnsi="Times New Roman" w:cs="Times New Roman"/>
                <w:sz w:val="24"/>
                <w:szCs w:val="24"/>
              </w:rPr>
              <w:t>78,5</w:t>
            </w:r>
          </w:p>
        </w:tc>
        <w:tc>
          <w:tcPr>
            <w:tcW w:w="770" w:type="dxa"/>
            <w:vAlign w:val="center"/>
          </w:tcPr>
          <w:p w14:paraId="1BE0B6B4" w14:textId="77777777" w:rsidR="003D5025" w:rsidRPr="003D5025" w:rsidRDefault="003D5025" w:rsidP="00446FE1">
            <w:pPr>
              <w:jc w:val="center"/>
              <w:rPr>
                <w:rFonts w:ascii="Times New Roman" w:eastAsia="Times New Roman" w:hAnsi="Times New Roman" w:cs="Times New Roman"/>
                <w:sz w:val="24"/>
                <w:szCs w:val="24"/>
              </w:rPr>
            </w:pPr>
            <w:r w:rsidRPr="003D5025">
              <w:rPr>
                <w:rFonts w:ascii="Times New Roman" w:eastAsia="Times New Roman" w:hAnsi="Times New Roman" w:cs="Times New Roman"/>
                <w:sz w:val="24"/>
                <w:szCs w:val="24"/>
              </w:rPr>
              <w:t>75</w:t>
            </w:r>
          </w:p>
        </w:tc>
        <w:tc>
          <w:tcPr>
            <w:tcW w:w="784" w:type="dxa"/>
            <w:vAlign w:val="center"/>
          </w:tcPr>
          <w:p w14:paraId="16CDC94C" w14:textId="77777777" w:rsidR="003D5025" w:rsidRPr="003D5025" w:rsidRDefault="003D5025" w:rsidP="00446FE1">
            <w:pPr>
              <w:jc w:val="center"/>
              <w:rPr>
                <w:rFonts w:ascii="Times New Roman" w:eastAsia="Times New Roman" w:hAnsi="Times New Roman" w:cs="Times New Roman"/>
                <w:sz w:val="24"/>
                <w:szCs w:val="24"/>
              </w:rPr>
            </w:pPr>
            <w:r w:rsidRPr="003D5025">
              <w:rPr>
                <w:rFonts w:ascii="Times New Roman" w:eastAsia="Times New Roman" w:hAnsi="Times New Roman" w:cs="Times New Roman"/>
                <w:sz w:val="24"/>
                <w:szCs w:val="24"/>
              </w:rPr>
              <w:t>*</w:t>
            </w:r>
          </w:p>
        </w:tc>
        <w:tc>
          <w:tcPr>
            <w:tcW w:w="986" w:type="dxa"/>
            <w:vAlign w:val="center"/>
          </w:tcPr>
          <w:p w14:paraId="6FB01B09" w14:textId="77777777" w:rsidR="003D5025" w:rsidRPr="003D5025" w:rsidRDefault="003D5025" w:rsidP="00446FE1">
            <w:pPr>
              <w:jc w:val="center"/>
              <w:rPr>
                <w:rFonts w:ascii="Times New Roman" w:eastAsia="Times New Roman" w:hAnsi="Times New Roman" w:cs="Times New Roman"/>
                <w:sz w:val="24"/>
                <w:szCs w:val="24"/>
              </w:rPr>
            </w:pPr>
            <w:r w:rsidRPr="003D5025">
              <w:rPr>
                <w:rFonts w:ascii="Times New Roman" w:eastAsia="Times New Roman" w:hAnsi="Times New Roman" w:cs="Times New Roman"/>
                <w:sz w:val="24"/>
                <w:szCs w:val="24"/>
              </w:rPr>
              <w:t>*</w:t>
            </w:r>
          </w:p>
        </w:tc>
      </w:tr>
      <w:tr w:rsidR="003D5025" w:rsidRPr="003D5025" w14:paraId="6B713229" w14:textId="77777777" w:rsidTr="00446FE1">
        <w:trPr>
          <w:trHeight w:val="315"/>
          <w:jc w:val="center"/>
        </w:trPr>
        <w:tc>
          <w:tcPr>
            <w:tcW w:w="3743" w:type="dxa"/>
          </w:tcPr>
          <w:p w14:paraId="1A849532" w14:textId="77777777" w:rsidR="003D5025" w:rsidRPr="003D5025" w:rsidRDefault="003D5025" w:rsidP="00AE351D">
            <w:pPr>
              <w:rPr>
                <w:rFonts w:ascii="Times New Roman" w:eastAsia="Times New Roman" w:hAnsi="Times New Roman" w:cs="Times New Roman"/>
                <w:sz w:val="24"/>
                <w:szCs w:val="24"/>
              </w:rPr>
            </w:pPr>
            <w:bookmarkStart w:id="31" w:name="_heading=h.17dp8vu" w:colFirst="0" w:colLast="0"/>
            <w:bookmarkEnd w:id="31"/>
            <w:r w:rsidRPr="003D5025">
              <w:rPr>
                <w:rFonts w:ascii="Times New Roman" w:eastAsia="Times New Roman" w:hAnsi="Times New Roman" w:cs="Times New Roman"/>
                <w:sz w:val="24"/>
                <w:szCs w:val="24"/>
              </w:rPr>
              <w:t>Удельный вес аудиторских и экспертно-аналитических мероприятий, к количеству аудиторских мероприятий (%)</w:t>
            </w:r>
          </w:p>
        </w:tc>
        <w:tc>
          <w:tcPr>
            <w:tcW w:w="708" w:type="dxa"/>
            <w:vAlign w:val="center"/>
          </w:tcPr>
          <w:p w14:paraId="6B5C4F7E" w14:textId="77777777" w:rsidR="003D5025" w:rsidRPr="003D5025" w:rsidRDefault="003D5025" w:rsidP="00446FE1">
            <w:pPr>
              <w:jc w:val="center"/>
              <w:rPr>
                <w:rFonts w:ascii="Times New Roman" w:eastAsia="Times New Roman" w:hAnsi="Times New Roman" w:cs="Times New Roman"/>
                <w:sz w:val="24"/>
                <w:szCs w:val="24"/>
              </w:rPr>
            </w:pPr>
            <w:r w:rsidRPr="003D5025">
              <w:rPr>
                <w:rFonts w:ascii="Times New Roman" w:eastAsia="Times New Roman" w:hAnsi="Times New Roman" w:cs="Times New Roman"/>
                <w:sz w:val="24"/>
                <w:szCs w:val="24"/>
              </w:rPr>
              <w:t>67</w:t>
            </w:r>
          </w:p>
        </w:tc>
        <w:tc>
          <w:tcPr>
            <w:tcW w:w="910" w:type="dxa"/>
            <w:vAlign w:val="center"/>
          </w:tcPr>
          <w:p w14:paraId="4F6274AE" w14:textId="77777777" w:rsidR="003D5025" w:rsidRPr="003D5025" w:rsidRDefault="003D5025" w:rsidP="00446FE1">
            <w:pPr>
              <w:jc w:val="center"/>
              <w:rPr>
                <w:rFonts w:ascii="Times New Roman" w:eastAsia="Times New Roman" w:hAnsi="Times New Roman" w:cs="Times New Roman"/>
                <w:sz w:val="24"/>
                <w:szCs w:val="24"/>
              </w:rPr>
            </w:pPr>
            <w:r w:rsidRPr="003D5025">
              <w:rPr>
                <w:rFonts w:ascii="Times New Roman" w:eastAsia="Times New Roman" w:hAnsi="Times New Roman" w:cs="Times New Roman"/>
                <w:sz w:val="24"/>
                <w:szCs w:val="24"/>
              </w:rPr>
              <w:t>65</w:t>
            </w:r>
          </w:p>
        </w:tc>
        <w:tc>
          <w:tcPr>
            <w:tcW w:w="810" w:type="dxa"/>
            <w:vAlign w:val="center"/>
          </w:tcPr>
          <w:p w14:paraId="0F23243C" w14:textId="77777777" w:rsidR="003D5025" w:rsidRPr="003D5025" w:rsidRDefault="003D5025" w:rsidP="00446FE1">
            <w:pPr>
              <w:jc w:val="center"/>
              <w:rPr>
                <w:rFonts w:ascii="Times New Roman" w:eastAsia="Times New Roman" w:hAnsi="Times New Roman" w:cs="Times New Roman"/>
                <w:sz w:val="24"/>
                <w:szCs w:val="24"/>
              </w:rPr>
            </w:pPr>
            <w:r w:rsidRPr="003D5025">
              <w:rPr>
                <w:rFonts w:ascii="Times New Roman" w:eastAsia="Times New Roman" w:hAnsi="Times New Roman" w:cs="Times New Roman"/>
                <w:sz w:val="24"/>
                <w:szCs w:val="24"/>
              </w:rPr>
              <w:t>62</w:t>
            </w:r>
          </w:p>
        </w:tc>
        <w:tc>
          <w:tcPr>
            <w:tcW w:w="841" w:type="dxa"/>
            <w:vAlign w:val="center"/>
          </w:tcPr>
          <w:p w14:paraId="5231D049" w14:textId="77777777" w:rsidR="003D5025" w:rsidRPr="003D5025" w:rsidRDefault="003D5025" w:rsidP="00446FE1">
            <w:pPr>
              <w:jc w:val="center"/>
              <w:rPr>
                <w:rFonts w:ascii="Times New Roman" w:eastAsia="Times New Roman" w:hAnsi="Times New Roman" w:cs="Times New Roman"/>
                <w:sz w:val="24"/>
                <w:szCs w:val="24"/>
              </w:rPr>
            </w:pPr>
            <w:r w:rsidRPr="003D5025">
              <w:rPr>
                <w:rFonts w:ascii="Times New Roman" w:eastAsia="Times New Roman" w:hAnsi="Times New Roman" w:cs="Times New Roman"/>
                <w:sz w:val="24"/>
                <w:szCs w:val="24"/>
              </w:rPr>
              <w:t>64</w:t>
            </w:r>
          </w:p>
        </w:tc>
        <w:tc>
          <w:tcPr>
            <w:tcW w:w="770" w:type="dxa"/>
            <w:vAlign w:val="center"/>
          </w:tcPr>
          <w:p w14:paraId="5C106D17" w14:textId="77777777" w:rsidR="003D5025" w:rsidRPr="003D5025" w:rsidRDefault="003D5025" w:rsidP="00446FE1">
            <w:pPr>
              <w:jc w:val="center"/>
              <w:rPr>
                <w:rFonts w:ascii="Times New Roman" w:eastAsia="Times New Roman" w:hAnsi="Times New Roman" w:cs="Times New Roman"/>
                <w:sz w:val="24"/>
                <w:szCs w:val="24"/>
              </w:rPr>
            </w:pPr>
            <w:r w:rsidRPr="003D5025">
              <w:rPr>
                <w:rFonts w:ascii="Times New Roman" w:eastAsia="Times New Roman" w:hAnsi="Times New Roman" w:cs="Times New Roman"/>
                <w:sz w:val="24"/>
                <w:szCs w:val="24"/>
              </w:rPr>
              <w:t>58</w:t>
            </w:r>
          </w:p>
        </w:tc>
        <w:tc>
          <w:tcPr>
            <w:tcW w:w="784" w:type="dxa"/>
            <w:vAlign w:val="center"/>
          </w:tcPr>
          <w:p w14:paraId="7D35ECC2" w14:textId="77777777" w:rsidR="003D5025" w:rsidRPr="003D5025" w:rsidRDefault="003D5025" w:rsidP="00446FE1">
            <w:pPr>
              <w:jc w:val="center"/>
              <w:rPr>
                <w:rFonts w:ascii="Times New Roman" w:eastAsia="Times New Roman" w:hAnsi="Times New Roman" w:cs="Times New Roman"/>
                <w:sz w:val="24"/>
                <w:szCs w:val="24"/>
              </w:rPr>
            </w:pPr>
            <w:r w:rsidRPr="003D5025">
              <w:rPr>
                <w:rFonts w:ascii="Times New Roman" w:eastAsia="Times New Roman" w:hAnsi="Times New Roman" w:cs="Times New Roman"/>
                <w:sz w:val="24"/>
                <w:szCs w:val="24"/>
              </w:rPr>
              <w:t>*</w:t>
            </w:r>
          </w:p>
        </w:tc>
        <w:tc>
          <w:tcPr>
            <w:tcW w:w="986" w:type="dxa"/>
            <w:vAlign w:val="center"/>
          </w:tcPr>
          <w:p w14:paraId="18C8D3C7" w14:textId="77777777" w:rsidR="003D5025" w:rsidRPr="003D5025" w:rsidRDefault="003D5025" w:rsidP="00446FE1">
            <w:pPr>
              <w:jc w:val="center"/>
              <w:rPr>
                <w:rFonts w:ascii="Times New Roman" w:eastAsia="Times New Roman" w:hAnsi="Times New Roman" w:cs="Times New Roman"/>
                <w:sz w:val="24"/>
                <w:szCs w:val="24"/>
              </w:rPr>
            </w:pPr>
            <w:r w:rsidRPr="003D5025">
              <w:rPr>
                <w:rFonts w:ascii="Times New Roman" w:eastAsia="Times New Roman" w:hAnsi="Times New Roman" w:cs="Times New Roman"/>
                <w:sz w:val="24"/>
                <w:szCs w:val="24"/>
              </w:rPr>
              <w:t>*</w:t>
            </w:r>
          </w:p>
        </w:tc>
      </w:tr>
      <w:tr w:rsidR="00F637AE" w:rsidRPr="003D5025" w14:paraId="0DA964C1" w14:textId="77777777" w:rsidTr="00446FE1">
        <w:trPr>
          <w:trHeight w:val="315"/>
          <w:jc w:val="center"/>
        </w:trPr>
        <w:tc>
          <w:tcPr>
            <w:tcW w:w="9552" w:type="dxa"/>
            <w:gridSpan w:val="8"/>
          </w:tcPr>
          <w:p w14:paraId="3339DDF4" w14:textId="03DB0535" w:rsidR="00446FE1" w:rsidRDefault="00446FE1" w:rsidP="00AE351D">
            <w:pPr>
              <w:ind w:firstLine="744"/>
              <w:rPr>
                <w:rFonts w:ascii="Times New Roman" w:eastAsia="Times New Roman" w:hAnsi="Times New Roman" w:cs="Times New Roman"/>
                <w:sz w:val="24"/>
                <w:szCs w:val="24"/>
                <w:lang w:val="kk-KZ"/>
              </w:rPr>
            </w:pPr>
            <w:r w:rsidRPr="003D5025">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w:t>
            </w:r>
            <w:r>
              <w:rPr>
                <w:rFonts w:ascii="Times New Roman" w:eastAsia="Times New Roman" w:hAnsi="Times New Roman" w:cs="Times New Roman"/>
                <w:sz w:val="24"/>
                <w:szCs w:val="24"/>
                <w:lang w:val="kk-KZ"/>
              </w:rPr>
              <w:t xml:space="preserve"> </w:t>
            </w:r>
            <w:r w:rsidRPr="003D5025">
              <w:rPr>
                <w:rFonts w:ascii="Times New Roman" w:eastAsia="Times New Roman" w:hAnsi="Times New Roman" w:cs="Times New Roman"/>
                <w:sz w:val="24"/>
                <w:szCs w:val="24"/>
              </w:rPr>
              <w:t>в официальных источниках информация отсутствует</w:t>
            </w:r>
          </w:p>
          <w:p w14:paraId="6A3851DC" w14:textId="00D66928" w:rsidR="00F637AE" w:rsidRPr="00446FE1" w:rsidRDefault="00F637AE" w:rsidP="006B6B6A">
            <w:pPr>
              <w:ind w:firstLine="744"/>
              <w:rPr>
                <w:rFonts w:ascii="Times New Roman" w:eastAsia="Times New Roman" w:hAnsi="Times New Roman" w:cs="Times New Roman"/>
                <w:sz w:val="24"/>
                <w:szCs w:val="24"/>
                <w:lang w:val="kk-KZ"/>
              </w:rPr>
            </w:pPr>
            <w:r w:rsidRPr="003D5025">
              <w:rPr>
                <w:rFonts w:ascii="Times New Roman" w:eastAsia="Times New Roman" w:hAnsi="Times New Roman" w:cs="Times New Roman"/>
                <w:sz w:val="24"/>
                <w:szCs w:val="24"/>
              </w:rPr>
              <w:t>Примечание – Составлена автором по источнику [15</w:t>
            </w:r>
            <w:r w:rsidR="006B6B6A">
              <w:rPr>
                <w:rFonts w:ascii="Times New Roman" w:eastAsia="Times New Roman" w:hAnsi="Times New Roman" w:cs="Times New Roman"/>
                <w:sz w:val="24"/>
                <w:szCs w:val="24"/>
              </w:rPr>
              <w:t>3</w:t>
            </w:r>
            <w:r w:rsidRPr="003D5025">
              <w:rPr>
                <w:rFonts w:ascii="Times New Roman" w:eastAsia="Times New Roman" w:hAnsi="Times New Roman" w:cs="Times New Roman"/>
                <w:sz w:val="24"/>
                <w:szCs w:val="24"/>
              </w:rPr>
              <w:t>]</w:t>
            </w:r>
          </w:p>
        </w:tc>
      </w:tr>
    </w:tbl>
    <w:p w14:paraId="0AFD818D" w14:textId="77777777" w:rsidR="00C55963" w:rsidRDefault="00CE4113" w:rsidP="00446FE1">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Согласно данных таблицы 19, можно заметить, что удельный вес аудита эффективности в общем числе осуществленных аудиторских мероприятий имеет больший процент (в 2021 году составило 75%), а удельный вес аудиторских и экспертно-аналитических мероприятий заметно снижается (с 67% в 2017 году до 58% в 2021 году). Данный факт наглядно демонстрирует переход Высшей аудиторская палата от операционного контроля к аудиту эффективности, что также свидетельствует о важности аудита эффективности и его значимости по сравнению с другими типами аудита.</w:t>
      </w:r>
    </w:p>
    <w:p w14:paraId="3A5FA436" w14:textId="1E428144" w:rsidR="00C55963" w:rsidRDefault="00CE4113" w:rsidP="00446FE1">
      <w:pPr>
        <w:widowControl w:val="0"/>
        <w:pBdr>
          <w:top w:val="nil"/>
          <w:left w:val="nil"/>
          <w:bottom w:val="nil"/>
          <w:right w:val="nil"/>
          <w:between w:val="nil"/>
        </w:pBdr>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Данные показатели показывают, что количество экспертно-аналитических мероприятий за период с 2017 года по 2021 год стабильно снижается рисунок 3</w:t>
      </w:r>
      <w:r w:rsidR="00446FE1">
        <w:rPr>
          <w:rFonts w:ascii="Times New Roman" w:eastAsia="Times New Roman" w:hAnsi="Times New Roman" w:cs="Times New Roman"/>
          <w:color w:val="000000"/>
          <w:sz w:val="28"/>
          <w:szCs w:val="28"/>
          <w:lang w:val="kk-KZ"/>
        </w:rPr>
        <w:t>5</w:t>
      </w:r>
      <w:r>
        <w:rPr>
          <w:rFonts w:ascii="Times New Roman" w:eastAsia="Times New Roman" w:hAnsi="Times New Roman" w:cs="Times New Roman"/>
          <w:color w:val="000000"/>
          <w:sz w:val="28"/>
          <w:szCs w:val="28"/>
        </w:rPr>
        <w:t>.</w:t>
      </w:r>
    </w:p>
    <w:p w14:paraId="022B88FB" w14:textId="77777777" w:rsidR="00C55963" w:rsidRDefault="00C55963" w:rsidP="00AE351D">
      <w:pPr>
        <w:widowControl w:val="0"/>
        <w:pBdr>
          <w:top w:val="nil"/>
          <w:left w:val="nil"/>
          <w:bottom w:val="nil"/>
          <w:right w:val="nil"/>
          <w:between w:val="nil"/>
        </w:pBdr>
        <w:ind w:firstLine="709"/>
        <w:jc w:val="both"/>
        <w:rPr>
          <w:rFonts w:ascii="Times New Roman" w:eastAsia="Times New Roman" w:hAnsi="Times New Roman" w:cs="Times New Roman"/>
          <w:color w:val="000000"/>
          <w:sz w:val="28"/>
          <w:szCs w:val="28"/>
        </w:rPr>
      </w:pPr>
    </w:p>
    <w:p w14:paraId="5B32C519" w14:textId="77777777" w:rsidR="00C55963" w:rsidRDefault="00CE4113" w:rsidP="00AE351D">
      <w:pPr>
        <w:widowControl w:val="0"/>
        <w:pBdr>
          <w:top w:val="nil"/>
          <w:left w:val="nil"/>
          <w:bottom w:val="nil"/>
          <w:right w:val="nil"/>
          <w:between w:val="nil"/>
        </w:pBdr>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inline distT="0" distB="0" distL="0" distR="0" wp14:anchorId="1E7157CF" wp14:editId="4159F781">
            <wp:extent cx="5486400" cy="3200400"/>
            <wp:effectExtent l="0" t="0" r="12700" b="12700"/>
            <wp:docPr id="2129171741" name="Диаграмма 2129171741"/>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r>
        <w:rPr>
          <w:rFonts w:ascii="Times New Roman" w:eastAsia="Times New Roman" w:hAnsi="Times New Roman" w:cs="Times New Roman"/>
          <w:color w:val="000000"/>
          <w:sz w:val="28"/>
          <w:szCs w:val="28"/>
        </w:rPr>
        <w:t xml:space="preserve">  </w:t>
      </w:r>
    </w:p>
    <w:p w14:paraId="45C0279A" w14:textId="77777777" w:rsidR="00C55963" w:rsidRPr="00446FE1" w:rsidRDefault="00C55963" w:rsidP="00AE351D">
      <w:pPr>
        <w:widowControl w:val="0"/>
        <w:pBdr>
          <w:top w:val="nil"/>
          <w:left w:val="nil"/>
          <w:bottom w:val="nil"/>
          <w:right w:val="nil"/>
          <w:between w:val="nil"/>
        </w:pBdr>
        <w:ind w:firstLine="709"/>
        <w:jc w:val="both"/>
        <w:rPr>
          <w:rFonts w:ascii="Times New Roman" w:eastAsia="Times New Roman" w:hAnsi="Times New Roman" w:cs="Times New Roman"/>
          <w:color w:val="000000"/>
          <w:sz w:val="16"/>
          <w:szCs w:val="16"/>
        </w:rPr>
      </w:pPr>
    </w:p>
    <w:p w14:paraId="77BC0F6A" w14:textId="733ACD2C" w:rsidR="00C55963" w:rsidRDefault="00CE4113" w:rsidP="00AE351D">
      <w:pPr>
        <w:widowControl w:val="0"/>
        <w:pBdr>
          <w:top w:val="nil"/>
          <w:left w:val="nil"/>
          <w:bottom w:val="nil"/>
          <w:right w:val="nil"/>
          <w:between w:val="nil"/>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Рисунок 3</w:t>
      </w:r>
      <w:r w:rsidR="00446FE1">
        <w:rPr>
          <w:rFonts w:ascii="Times New Roman" w:eastAsia="Times New Roman" w:hAnsi="Times New Roman" w:cs="Times New Roman"/>
          <w:color w:val="000000"/>
          <w:sz w:val="28"/>
          <w:szCs w:val="28"/>
          <w:lang w:val="kk-KZ"/>
        </w:rPr>
        <w:t>5</w:t>
      </w:r>
      <w:r>
        <w:rPr>
          <w:rFonts w:ascii="Times New Roman" w:eastAsia="Times New Roman" w:hAnsi="Times New Roman" w:cs="Times New Roman"/>
          <w:color w:val="000000"/>
          <w:sz w:val="28"/>
          <w:szCs w:val="28"/>
        </w:rPr>
        <w:t xml:space="preserve"> – Динамика количества аудита эффективности и аудиторских, экспертно- аналитических мероприятий</w:t>
      </w:r>
    </w:p>
    <w:p w14:paraId="41232AA2" w14:textId="77777777" w:rsidR="0046570A" w:rsidRPr="006B6B6A" w:rsidRDefault="0046570A" w:rsidP="00AE351D">
      <w:pPr>
        <w:ind w:firstLine="709"/>
        <w:jc w:val="both"/>
        <w:rPr>
          <w:rFonts w:ascii="Times New Roman" w:eastAsia="Times New Roman" w:hAnsi="Times New Roman" w:cs="Times New Roman"/>
          <w:sz w:val="16"/>
          <w:szCs w:val="16"/>
        </w:rPr>
      </w:pPr>
    </w:p>
    <w:p w14:paraId="04A858DC" w14:textId="55846DC7" w:rsidR="00C55963" w:rsidRPr="006B6B6A" w:rsidRDefault="00A97888" w:rsidP="00AE351D">
      <w:pPr>
        <w:ind w:firstLine="709"/>
        <w:jc w:val="both"/>
        <w:rPr>
          <w:rFonts w:ascii="Times New Roman" w:eastAsia="Times New Roman" w:hAnsi="Times New Roman" w:cs="Times New Roman"/>
          <w:strike/>
        </w:rPr>
      </w:pPr>
      <w:r w:rsidRPr="006B6B6A">
        <w:rPr>
          <w:rFonts w:ascii="Times New Roman" w:eastAsia="Times New Roman" w:hAnsi="Times New Roman" w:cs="Times New Roman"/>
        </w:rPr>
        <w:t>Примечание – Составлено по источнику [</w:t>
      </w:r>
      <w:r w:rsidR="006B6B6A" w:rsidRPr="006B6B6A">
        <w:rPr>
          <w:rFonts w:ascii="Times New Roman" w:eastAsia="Times New Roman" w:hAnsi="Times New Roman" w:cs="Times New Roman"/>
        </w:rPr>
        <w:t>153</w:t>
      </w:r>
      <w:r w:rsidRPr="006B6B6A">
        <w:rPr>
          <w:rFonts w:ascii="Times New Roman" w:eastAsia="Times New Roman" w:hAnsi="Times New Roman" w:cs="Times New Roman"/>
        </w:rPr>
        <w:t>]</w:t>
      </w:r>
    </w:p>
    <w:p w14:paraId="4965B36F" w14:textId="77777777" w:rsidR="00C55963" w:rsidRDefault="00C55963" w:rsidP="00AE351D">
      <w:pPr>
        <w:widowControl w:val="0"/>
        <w:pBdr>
          <w:top w:val="nil"/>
          <w:left w:val="nil"/>
          <w:bottom w:val="nil"/>
          <w:right w:val="nil"/>
          <w:between w:val="nil"/>
        </w:pBdr>
        <w:jc w:val="both"/>
        <w:rPr>
          <w:rFonts w:ascii="Times New Roman" w:eastAsia="Times New Roman" w:hAnsi="Times New Roman" w:cs="Times New Roman"/>
          <w:color w:val="000000"/>
          <w:sz w:val="28"/>
          <w:szCs w:val="28"/>
        </w:rPr>
      </w:pPr>
    </w:p>
    <w:p w14:paraId="5DA1760D" w14:textId="77777777" w:rsidR="00C55963" w:rsidRDefault="00CE4113" w:rsidP="00446FE1">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Тем не менее, за последние пять лет выработанная нормативно-методологическая база, повысила значимость и необходимость аудита эффективности. Так как функции Высшей аудиторской палаты по проведению оценки эффективности государственных органов значительно расширились, это также повлияло на повышение роли аудита эффективности. За последние годы в аудит эффективности внесены изменения как в расширении предмета аудита, а также и в подходах к проведению данного аудита, что также привело к тому, что при организации видов аудиторских мероприятий, наиболее чаще применяются интегрированные виды аудита.  </w:t>
      </w:r>
    </w:p>
    <w:p w14:paraId="6F431069" w14:textId="6B52DD87" w:rsidR="00C55963" w:rsidRDefault="00626688" w:rsidP="00446FE1">
      <w:pPr>
        <w:ind w:firstLine="709"/>
        <w:jc w:val="both"/>
        <w:rPr>
          <w:rFonts w:ascii="Times New Roman" w:eastAsia="Times New Roman" w:hAnsi="Times New Roman" w:cs="Times New Roman"/>
          <w:sz w:val="28"/>
          <w:szCs w:val="28"/>
        </w:rPr>
      </w:pPr>
      <w:r w:rsidRPr="00626688">
        <w:rPr>
          <w:rFonts w:ascii="Times New Roman" w:eastAsia="Times New Roman" w:hAnsi="Times New Roman" w:cs="Times New Roman"/>
          <w:sz w:val="28"/>
          <w:szCs w:val="28"/>
        </w:rPr>
        <w:t xml:space="preserve">По общему мнению, основным фактором, повышающим качество и эффективность </w:t>
      </w:r>
      <w:r w:rsidR="00FD541D">
        <w:rPr>
          <w:rFonts w:ascii="Times New Roman" w:eastAsia="Times New Roman" w:hAnsi="Times New Roman" w:cs="Times New Roman"/>
          <w:sz w:val="28"/>
          <w:szCs w:val="28"/>
        </w:rPr>
        <w:t>проверки</w:t>
      </w:r>
      <w:r w:rsidRPr="00626688">
        <w:rPr>
          <w:rFonts w:ascii="Times New Roman" w:eastAsia="Times New Roman" w:hAnsi="Times New Roman" w:cs="Times New Roman"/>
          <w:sz w:val="28"/>
          <w:szCs w:val="28"/>
        </w:rPr>
        <w:t>, явля</w:t>
      </w:r>
      <w:r>
        <w:rPr>
          <w:rFonts w:ascii="Times New Roman" w:eastAsia="Times New Roman" w:hAnsi="Times New Roman" w:cs="Times New Roman"/>
          <w:sz w:val="28"/>
          <w:szCs w:val="28"/>
        </w:rPr>
        <w:t>е</w:t>
      </w:r>
      <w:r w:rsidRPr="00626688">
        <w:rPr>
          <w:rFonts w:ascii="Times New Roman" w:eastAsia="Times New Roman" w:hAnsi="Times New Roman" w:cs="Times New Roman"/>
          <w:sz w:val="28"/>
          <w:szCs w:val="28"/>
        </w:rPr>
        <w:t xml:space="preserve">тся </w:t>
      </w:r>
      <w:r w:rsidR="00FD541D">
        <w:rPr>
          <w:rFonts w:ascii="Times New Roman" w:eastAsia="Times New Roman" w:hAnsi="Times New Roman" w:cs="Times New Roman"/>
          <w:sz w:val="28"/>
          <w:szCs w:val="28"/>
        </w:rPr>
        <w:t>компетенция</w:t>
      </w:r>
      <w:r>
        <w:rPr>
          <w:rFonts w:ascii="Times New Roman" w:eastAsia="Times New Roman" w:hAnsi="Times New Roman" w:cs="Times New Roman"/>
          <w:sz w:val="28"/>
          <w:szCs w:val="28"/>
        </w:rPr>
        <w:t xml:space="preserve"> аудитора</w:t>
      </w:r>
      <w:r w:rsidRPr="00626688">
        <w:rPr>
          <w:rFonts w:ascii="Times New Roman" w:eastAsia="Times New Roman" w:hAnsi="Times New Roman" w:cs="Times New Roman"/>
          <w:sz w:val="28"/>
          <w:szCs w:val="28"/>
        </w:rPr>
        <w:t>.</w:t>
      </w:r>
    </w:p>
    <w:p w14:paraId="7AD97E42" w14:textId="3A26D77A" w:rsidR="00C55963" w:rsidRDefault="00CE4113" w:rsidP="00446FE1">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Факторы</w:t>
      </w:r>
      <w:r w:rsidR="0091003B" w:rsidRPr="0091003B">
        <w:rPr>
          <w:rFonts w:ascii="Times New Roman" w:eastAsia="Times New Roman" w:hAnsi="Times New Roman" w:cs="Times New Roman"/>
          <w:sz w:val="28"/>
          <w:szCs w:val="28"/>
        </w:rPr>
        <w:t>, которые оказывают влияние на качество и эффективность аудита, относятся и к профессиональной аналитической деятельности, поскольку она также является частью аудита.</w:t>
      </w:r>
      <w:r w:rsidR="0091003B">
        <w:rPr>
          <w:rFonts w:ascii="Times New Roman" w:eastAsia="Times New Roman" w:hAnsi="Times New Roman" w:cs="Times New Roman"/>
          <w:sz w:val="28"/>
          <w:szCs w:val="28"/>
        </w:rPr>
        <w:t xml:space="preserve"> </w:t>
      </w:r>
      <w:r w:rsidR="0091003B" w:rsidRPr="0091003B">
        <w:rPr>
          <w:rFonts w:ascii="Times New Roman" w:eastAsia="Times New Roman" w:hAnsi="Times New Roman" w:cs="Times New Roman"/>
          <w:sz w:val="28"/>
          <w:szCs w:val="28"/>
        </w:rPr>
        <w:t xml:space="preserve">Таким образом, высокий уровень профессионализма аудиторской группы и экспертные знания аудитора оказываются наиболее важными факторами качества аудита и </w:t>
      </w:r>
      <w:r w:rsidR="0091003B">
        <w:rPr>
          <w:rFonts w:ascii="Times New Roman" w:eastAsia="Times New Roman" w:hAnsi="Times New Roman" w:cs="Times New Roman"/>
          <w:sz w:val="28"/>
          <w:szCs w:val="28"/>
        </w:rPr>
        <w:t>экспертно-</w:t>
      </w:r>
      <w:r w:rsidR="0091003B" w:rsidRPr="0091003B">
        <w:rPr>
          <w:rFonts w:ascii="Times New Roman" w:eastAsia="Times New Roman" w:hAnsi="Times New Roman" w:cs="Times New Roman"/>
          <w:sz w:val="28"/>
          <w:szCs w:val="28"/>
        </w:rPr>
        <w:t>аналитическ</w:t>
      </w:r>
      <w:r w:rsidR="0091003B">
        <w:rPr>
          <w:rFonts w:ascii="Times New Roman" w:eastAsia="Times New Roman" w:hAnsi="Times New Roman" w:cs="Times New Roman"/>
          <w:sz w:val="28"/>
          <w:szCs w:val="28"/>
        </w:rPr>
        <w:t>их мероприятий</w:t>
      </w:r>
      <w:r w:rsidR="0091003B" w:rsidRPr="0091003B">
        <w:rPr>
          <w:rFonts w:ascii="Times New Roman" w:eastAsia="Times New Roman" w:hAnsi="Times New Roman" w:cs="Times New Roman"/>
          <w:sz w:val="28"/>
          <w:szCs w:val="28"/>
        </w:rPr>
        <w:t>.</w:t>
      </w:r>
    </w:p>
    <w:p w14:paraId="04CD9C65" w14:textId="3F576E07" w:rsidR="00C55963" w:rsidRDefault="00CE4113" w:rsidP="00446FE1">
      <w:pPr>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rPr>
        <w:t xml:space="preserve">В 2008 г. Совет финансовой отчетности Англии </w:t>
      </w:r>
      <w:r w:rsidR="0091003B" w:rsidRPr="0091003B">
        <w:rPr>
          <w:rFonts w:ascii="Times New Roman" w:eastAsia="Times New Roman" w:hAnsi="Times New Roman" w:cs="Times New Roman"/>
          <w:sz w:val="28"/>
          <w:szCs w:val="28"/>
        </w:rPr>
        <w:t>определил и опубликовал основные факторы качества аудита</w:t>
      </w:r>
      <w:r>
        <w:rPr>
          <w:rFonts w:ascii="Times New Roman" w:eastAsia="Times New Roman" w:hAnsi="Times New Roman" w:cs="Times New Roman"/>
          <w:sz w:val="28"/>
          <w:szCs w:val="28"/>
        </w:rPr>
        <w:t xml:space="preserve"> и экспертн</w:t>
      </w:r>
      <w:r w:rsidR="0091003B">
        <w:rPr>
          <w:rFonts w:ascii="Times New Roman" w:eastAsia="Times New Roman" w:hAnsi="Times New Roman" w:cs="Times New Roman"/>
          <w:sz w:val="28"/>
          <w:szCs w:val="28"/>
        </w:rPr>
        <w:t>о-</w:t>
      </w:r>
      <w:r>
        <w:rPr>
          <w:rFonts w:ascii="Times New Roman" w:eastAsia="Times New Roman" w:hAnsi="Times New Roman" w:cs="Times New Roman"/>
          <w:sz w:val="28"/>
          <w:szCs w:val="28"/>
        </w:rPr>
        <w:t>аналитической деятельности (рисунок 3</w:t>
      </w:r>
      <w:r w:rsidR="00446FE1">
        <w:rPr>
          <w:rFonts w:ascii="Times New Roman" w:eastAsia="Times New Roman" w:hAnsi="Times New Roman" w:cs="Times New Roman"/>
          <w:sz w:val="28"/>
          <w:szCs w:val="28"/>
          <w:lang w:val="kk-KZ"/>
        </w:rPr>
        <w:t>6</w:t>
      </w:r>
      <w:r>
        <w:rPr>
          <w:rFonts w:ascii="Times New Roman" w:eastAsia="Times New Roman" w:hAnsi="Times New Roman" w:cs="Times New Roman"/>
          <w:sz w:val="28"/>
          <w:szCs w:val="28"/>
        </w:rPr>
        <w:t>).</w:t>
      </w:r>
    </w:p>
    <w:p w14:paraId="5FD50751" w14:textId="77777777" w:rsidR="00446FE1" w:rsidRPr="00446FE1" w:rsidRDefault="00446FE1" w:rsidP="00446FE1">
      <w:pPr>
        <w:ind w:firstLine="709"/>
        <w:jc w:val="both"/>
        <w:rPr>
          <w:rFonts w:ascii="Times New Roman" w:eastAsia="Times New Roman" w:hAnsi="Times New Roman" w:cs="Times New Roman"/>
          <w:sz w:val="28"/>
          <w:szCs w:val="28"/>
          <w:lang w:val="kk-KZ"/>
        </w:rPr>
      </w:pPr>
    </w:p>
    <w:p w14:paraId="5EF59041" w14:textId="77777777" w:rsidR="00C55963" w:rsidRDefault="00CE4113" w:rsidP="00446FE1">
      <w:pPr>
        <w:ind w:left="709" w:hanging="283"/>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mc:AlternateContent>
          <mc:Choice Requires="wpg">
            <w:drawing>
              <wp:inline distT="0" distB="0" distL="0" distR="0" wp14:anchorId="78343B9D" wp14:editId="06DFFD6F">
                <wp:extent cx="5954571" cy="2354093"/>
                <wp:effectExtent l="0" t="0" r="0" b="0"/>
                <wp:docPr id="2129171758" name="Группа 2129171758"/>
                <wp:cNvGraphicFramePr/>
                <a:graphic xmlns:a="http://schemas.openxmlformats.org/drawingml/2006/main">
                  <a:graphicData uri="http://schemas.microsoft.com/office/word/2010/wordprocessingGroup">
                    <wpg:wgp>
                      <wpg:cNvGrpSpPr/>
                      <wpg:grpSpPr>
                        <a:xfrm>
                          <a:off x="0" y="0"/>
                          <a:ext cx="5954571" cy="2354093"/>
                          <a:chOff x="0" y="0"/>
                          <a:chExt cx="5960200" cy="2354075"/>
                        </a:xfrm>
                      </wpg:grpSpPr>
                      <wpg:grpSp>
                        <wpg:cNvPr id="683874649" name="Группа 683874649"/>
                        <wpg:cNvGrpSpPr/>
                        <wpg:grpSpPr>
                          <a:xfrm>
                            <a:off x="0" y="0"/>
                            <a:ext cx="5954550" cy="2354075"/>
                            <a:chOff x="0" y="0"/>
                            <a:chExt cx="5954550" cy="2354075"/>
                          </a:xfrm>
                        </wpg:grpSpPr>
                        <wps:wsp>
                          <wps:cNvPr id="612737618" name="Прямоугольник 612737618"/>
                          <wps:cNvSpPr/>
                          <wps:spPr>
                            <a:xfrm>
                              <a:off x="0" y="0"/>
                              <a:ext cx="5954550" cy="2354075"/>
                            </a:xfrm>
                            <a:prstGeom prst="rect">
                              <a:avLst/>
                            </a:prstGeom>
                            <a:noFill/>
                            <a:ln>
                              <a:noFill/>
                            </a:ln>
                          </wps:spPr>
                          <wps:txbx>
                            <w:txbxContent>
                              <w:p w14:paraId="7B2206E0" w14:textId="77777777" w:rsidR="007472BC" w:rsidRDefault="007472BC">
                                <w:pPr>
                                  <w:textDirection w:val="btLr"/>
                                </w:pPr>
                              </w:p>
                            </w:txbxContent>
                          </wps:txbx>
                          <wps:bodyPr spcFirstLastPara="1" wrap="square" lIns="91425" tIns="91425" rIns="91425" bIns="91425" anchor="ctr" anchorCtr="0">
                            <a:noAutofit/>
                          </wps:bodyPr>
                        </wps:wsp>
                        <wps:wsp>
                          <wps:cNvPr id="653756068" name="Прямоугольник 653756068"/>
                          <wps:cNvSpPr/>
                          <wps:spPr>
                            <a:xfrm>
                              <a:off x="0" y="117575"/>
                              <a:ext cx="2834817" cy="517325"/>
                            </a:xfrm>
                            <a:prstGeom prst="rect">
                              <a:avLst/>
                            </a:prstGeom>
                            <a:solidFill>
                              <a:schemeClr val="lt1"/>
                            </a:solidFill>
                            <a:ln w="12700" cap="flat" cmpd="sng">
                              <a:solidFill>
                                <a:schemeClr val="dk1"/>
                              </a:solidFill>
                              <a:prstDash val="solid"/>
                              <a:miter lim="800000"/>
                              <a:headEnd type="none" w="sm" len="sm"/>
                              <a:tailEnd type="none" w="sm" len="sm"/>
                            </a:ln>
                          </wps:spPr>
                          <wps:txbx>
                            <w:txbxContent>
                              <w:p w14:paraId="28AD3A0D" w14:textId="77777777" w:rsidR="007472BC" w:rsidRDefault="007472BC">
                                <w:pPr>
                                  <w:textDirection w:val="btLr"/>
                                </w:pPr>
                              </w:p>
                            </w:txbxContent>
                          </wps:txbx>
                          <wps:bodyPr spcFirstLastPara="1" wrap="square" lIns="91425" tIns="91425" rIns="91425" bIns="91425" anchor="ctr" anchorCtr="0">
                            <a:noAutofit/>
                          </wps:bodyPr>
                        </wps:wsp>
                        <wps:wsp>
                          <wps:cNvPr id="231009377" name="Надпись 231009377"/>
                          <wps:cNvSpPr txBox="1"/>
                          <wps:spPr>
                            <a:xfrm>
                              <a:off x="0" y="117575"/>
                              <a:ext cx="2834817" cy="517325"/>
                            </a:xfrm>
                            <a:prstGeom prst="rect">
                              <a:avLst/>
                            </a:prstGeom>
                            <a:noFill/>
                            <a:ln>
                              <a:noFill/>
                            </a:ln>
                          </wps:spPr>
                          <wps:txbx>
                            <w:txbxContent>
                              <w:p w14:paraId="3A03FE7B" w14:textId="77777777" w:rsidR="007472BC" w:rsidRDefault="007472BC">
                                <w:pPr>
                                  <w:spacing w:line="215" w:lineRule="auto"/>
                                  <w:jc w:val="center"/>
                                  <w:textDirection w:val="btLr"/>
                                </w:pPr>
                                <w:r>
                                  <w:rPr>
                                    <w:rFonts w:ascii="Times New Roman" w:eastAsia="Times New Roman" w:hAnsi="Times New Roman" w:cs="Times New Roman"/>
                                    <w:color w:val="000000"/>
                                    <w:sz w:val="22"/>
                                  </w:rPr>
                                  <w:t>1) культура в аудиторской организации</w:t>
                                </w:r>
                              </w:p>
                            </w:txbxContent>
                          </wps:txbx>
                          <wps:bodyPr spcFirstLastPara="1" wrap="square" lIns="41900" tIns="41900" rIns="41900" bIns="41900" anchor="ctr" anchorCtr="0">
                            <a:noAutofit/>
                          </wps:bodyPr>
                        </wps:wsp>
                        <wps:wsp>
                          <wps:cNvPr id="1333399751" name="Прямоугольник 1333399751"/>
                          <wps:cNvSpPr/>
                          <wps:spPr>
                            <a:xfrm>
                              <a:off x="3119026" y="117575"/>
                              <a:ext cx="2834817" cy="517325"/>
                            </a:xfrm>
                            <a:prstGeom prst="rect">
                              <a:avLst/>
                            </a:prstGeom>
                            <a:solidFill>
                              <a:schemeClr val="lt1"/>
                            </a:solidFill>
                            <a:ln w="12700" cap="flat" cmpd="sng">
                              <a:solidFill>
                                <a:schemeClr val="dk1"/>
                              </a:solidFill>
                              <a:prstDash val="solid"/>
                              <a:miter lim="800000"/>
                              <a:headEnd type="none" w="sm" len="sm"/>
                              <a:tailEnd type="none" w="sm" len="sm"/>
                            </a:ln>
                          </wps:spPr>
                          <wps:txbx>
                            <w:txbxContent>
                              <w:p w14:paraId="1819476B" w14:textId="77777777" w:rsidR="007472BC" w:rsidRDefault="007472BC">
                                <w:pPr>
                                  <w:textDirection w:val="btLr"/>
                                </w:pPr>
                              </w:p>
                            </w:txbxContent>
                          </wps:txbx>
                          <wps:bodyPr spcFirstLastPara="1" wrap="square" lIns="91425" tIns="91425" rIns="91425" bIns="91425" anchor="ctr" anchorCtr="0">
                            <a:noAutofit/>
                          </wps:bodyPr>
                        </wps:wsp>
                        <wps:wsp>
                          <wps:cNvPr id="354482504" name="Надпись 354482504"/>
                          <wps:cNvSpPr txBox="1"/>
                          <wps:spPr>
                            <a:xfrm>
                              <a:off x="3119026" y="117575"/>
                              <a:ext cx="2834817" cy="517325"/>
                            </a:xfrm>
                            <a:prstGeom prst="rect">
                              <a:avLst/>
                            </a:prstGeom>
                            <a:noFill/>
                            <a:ln>
                              <a:noFill/>
                            </a:ln>
                          </wps:spPr>
                          <wps:txbx>
                            <w:txbxContent>
                              <w:p w14:paraId="4B1460B2" w14:textId="3B34D167" w:rsidR="007472BC" w:rsidRDefault="007472BC">
                                <w:pPr>
                                  <w:spacing w:line="215" w:lineRule="auto"/>
                                  <w:jc w:val="center"/>
                                  <w:textDirection w:val="btLr"/>
                                </w:pPr>
                                <w:r>
                                  <w:rPr>
                                    <w:rFonts w:ascii="Times New Roman" w:eastAsia="Times New Roman" w:hAnsi="Times New Roman" w:cs="Times New Roman"/>
                                    <w:color w:val="000000"/>
                                    <w:sz w:val="22"/>
                                  </w:rPr>
                                  <w:t>2) навыки и личные качества аудитора</w:t>
                                </w:r>
                              </w:p>
                            </w:txbxContent>
                          </wps:txbx>
                          <wps:bodyPr spcFirstLastPara="1" wrap="square" lIns="41900" tIns="41900" rIns="41900" bIns="41900" anchor="ctr" anchorCtr="0">
                            <a:noAutofit/>
                          </wps:bodyPr>
                        </wps:wsp>
                        <wps:wsp>
                          <wps:cNvPr id="465306459" name="Прямоугольник 465306459"/>
                          <wps:cNvSpPr/>
                          <wps:spPr>
                            <a:xfrm>
                              <a:off x="726" y="918383"/>
                              <a:ext cx="2834817" cy="517325"/>
                            </a:xfrm>
                            <a:prstGeom prst="rect">
                              <a:avLst/>
                            </a:prstGeom>
                            <a:solidFill>
                              <a:schemeClr val="lt1"/>
                            </a:solidFill>
                            <a:ln w="12700" cap="flat" cmpd="sng">
                              <a:solidFill>
                                <a:schemeClr val="dk1"/>
                              </a:solidFill>
                              <a:prstDash val="solid"/>
                              <a:miter lim="800000"/>
                              <a:headEnd type="none" w="sm" len="sm"/>
                              <a:tailEnd type="none" w="sm" len="sm"/>
                            </a:ln>
                          </wps:spPr>
                          <wps:txbx>
                            <w:txbxContent>
                              <w:p w14:paraId="75674736" w14:textId="77777777" w:rsidR="007472BC" w:rsidRDefault="007472BC">
                                <w:pPr>
                                  <w:textDirection w:val="btLr"/>
                                </w:pPr>
                              </w:p>
                            </w:txbxContent>
                          </wps:txbx>
                          <wps:bodyPr spcFirstLastPara="1" wrap="square" lIns="91425" tIns="91425" rIns="91425" bIns="91425" anchor="ctr" anchorCtr="0">
                            <a:noAutofit/>
                          </wps:bodyPr>
                        </wps:wsp>
                        <wps:wsp>
                          <wps:cNvPr id="1781714665" name="Надпись 1781714665"/>
                          <wps:cNvSpPr txBox="1"/>
                          <wps:spPr>
                            <a:xfrm>
                              <a:off x="726" y="918383"/>
                              <a:ext cx="2834817" cy="517325"/>
                            </a:xfrm>
                            <a:prstGeom prst="rect">
                              <a:avLst/>
                            </a:prstGeom>
                            <a:noFill/>
                            <a:ln>
                              <a:noFill/>
                            </a:ln>
                          </wps:spPr>
                          <wps:txbx>
                            <w:txbxContent>
                              <w:p w14:paraId="79514900" w14:textId="74523488" w:rsidR="007472BC" w:rsidRDefault="007472BC">
                                <w:pPr>
                                  <w:spacing w:line="215" w:lineRule="auto"/>
                                  <w:jc w:val="center"/>
                                  <w:textDirection w:val="btLr"/>
                                </w:pPr>
                                <w:r>
                                  <w:rPr>
                                    <w:rFonts w:ascii="Times New Roman" w:eastAsia="Times New Roman" w:hAnsi="Times New Roman" w:cs="Times New Roman"/>
                                    <w:color w:val="000000"/>
                                    <w:sz w:val="22"/>
                                  </w:rPr>
                                  <w:t>3) эффективность аудита</w:t>
                                </w:r>
                              </w:p>
                            </w:txbxContent>
                          </wps:txbx>
                          <wps:bodyPr spcFirstLastPara="1" wrap="square" lIns="41900" tIns="41900" rIns="41900" bIns="41900" anchor="ctr" anchorCtr="0">
                            <a:noAutofit/>
                          </wps:bodyPr>
                        </wps:wsp>
                        <wps:wsp>
                          <wps:cNvPr id="556587473" name="Прямоугольник 556587473"/>
                          <wps:cNvSpPr/>
                          <wps:spPr>
                            <a:xfrm>
                              <a:off x="3119026" y="918383"/>
                              <a:ext cx="2834817" cy="517325"/>
                            </a:xfrm>
                            <a:prstGeom prst="rect">
                              <a:avLst/>
                            </a:prstGeom>
                            <a:solidFill>
                              <a:schemeClr val="lt1"/>
                            </a:solidFill>
                            <a:ln w="12700" cap="flat" cmpd="sng">
                              <a:solidFill>
                                <a:schemeClr val="dk1"/>
                              </a:solidFill>
                              <a:prstDash val="solid"/>
                              <a:miter lim="800000"/>
                              <a:headEnd type="none" w="sm" len="sm"/>
                              <a:tailEnd type="none" w="sm" len="sm"/>
                            </a:ln>
                          </wps:spPr>
                          <wps:txbx>
                            <w:txbxContent>
                              <w:p w14:paraId="188A81F2" w14:textId="77777777" w:rsidR="007472BC" w:rsidRDefault="007472BC">
                                <w:pPr>
                                  <w:textDirection w:val="btLr"/>
                                </w:pPr>
                              </w:p>
                            </w:txbxContent>
                          </wps:txbx>
                          <wps:bodyPr spcFirstLastPara="1" wrap="square" lIns="91425" tIns="91425" rIns="91425" bIns="91425" anchor="ctr" anchorCtr="0">
                            <a:noAutofit/>
                          </wps:bodyPr>
                        </wps:wsp>
                        <wps:wsp>
                          <wps:cNvPr id="1389034592" name="Надпись 1389034592"/>
                          <wps:cNvSpPr txBox="1"/>
                          <wps:spPr>
                            <a:xfrm>
                              <a:off x="3119026" y="918383"/>
                              <a:ext cx="2834817" cy="517325"/>
                            </a:xfrm>
                            <a:prstGeom prst="rect">
                              <a:avLst/>
                            </a:prstGeom>
                            <a:noFill/>
                            <a:ln>
                              <a:noFill/>
                            </a:ln>
                          </wps:spPr>
                          <wps:txbx>
                            <w:txbxContent>
                              <w:p w14:paraId="08DBCBDA" w14:textId="10B636A0" w:rsidR="007472BC" w:rsidRDefault="007472BC">
                                <w:pPr>
                                  <w:spacing w:line="215" w:lineRule="auto"/>
                                  <w:jc w:val="center"/>
                                  <w:textDirection w:val="btLr"/>
                                </w:pPr>
                                <w:r>
                                  <w:rPr>
                                    <w:rFonts w:ascii="Times New Roman" w:eastAsia="Times New Roman" w:hAnsi="Times New Roman" w:cs="Times New Roman"/>
                                    <w:color w:val="000000"/>
                                    <w:sz w:val="22"/>
                                  </w:rPr>
                                  <w:t>4) надежность и полезность отчетности</w:t>
                                </w:r>
                              </w:p>
                            </w:txbxContent>
                          </wps:txbx>
                          <wps:bodyPr spcFirstLastPara="1" wrap="square" lIns="41900" tIns="41900" rIns="41900" bIns="41900" anchor="ctr" anchorCtr="0">
                            <a:noAutofit/>
                          </wps:bodyPr>
                        </wps:wsp>
                        <wps:wsp>
                          <wps:cNvPr id="1241157974" name="Прямоугольник 1241157974"/>
                          <wps:cNvSpPr/>
                          <wps:spPr>
                            <a:xfrm>
                              <a:off x="1559876" y="1719191"/>
                              <a:ext cx="2834817" cy="517325"/>
                            </a:xfrm>
                            <a:prstGeom prst="rect">
                              <a:avLst/>
                            </a:prstGeom>
                            <a:solidFill>
                              <a:schemeClr val="lt1"/>
                            </a:solidFill>
                            <a:ln w="12700" cap="flat" cmpd="sng">
                              <a:solidFill>
                                <a:schemeClr val="dk1"/>
                              </a:solidFill>
                              <a:prstDash val="solid"/>
                              <a:miter lim="800000"/>
                              <a:headEnd type="none" w="sm" len="sm"/>
                              <a:tailEnd type="none" w="sm" len="sm"/>
                            </a:ln>
                          </wps:spPr>
                          <wps:txbx>
                            <w:txbxContent>
                              <w:p w14:paraId="66BEED5E" w14:textId="77777777" w:rsidR="007472BC" w:rsidRDefault="007472BC">
                                <w:pPr>
                                  <w:textDirection w:val="btLr"/>
                                </w:pPr>
                              </w:p>
                            </w:txbxContent>
                          </wps:txbx>
                          <wps:bodyPr spcFirstLastPara="1" wrap="square" lIns="91425" tIns="91425" rIns="91425" bIns="91425" anchor="ctr" anchorCtr="0">
                            <a:noAutofit/>
                          </wps:bodyPr>
                        </wps:wsp>
                        <wps:wsp>
                          <wps:cNvPr id="1177876064" name="Надпись 1177876064"/>
                          <wps:cNvSpPr txBox="1"/>
                          <wps:spPr>
                            <a:xfrm>
                              <a:off x="1559876" y="1719191"/>
                              <a:ext cx="2834817" cy="517325"/>
                            </a:xfrm>
                            <a:prstGeom prst="rect">
                              <a:avLst/>
                            </a:prstGeom>
                            <a:noFill/>
                            <a:ln>
                              <a:noFill/>
                            </a:ln>
                          </wps:spPr>
                          <wps:txbx>
                            <w:txbxContent>
                              <w:p w14:paraId="6A86FEDA" w14:textId="026807BF" w:rsidR="007472BC" w:rsidRDefault="007472BC">
                                <w:pPr>
                                  <w:spacing w:line="215" w:lineRule="auto"/>
                                  <w:jc w:val="center"/>
                                  <w:textDirection w:val="btLr"/>
                                </w:pPr>
                                <w:r>
                                  <w:rPr>
                                    <w:rFonts w:ascii="Times New Roman" w:eastAsia="Times New Roman" w:hAnsi="Times New Roman" w:cs="Times New Roman"/>
                                    <w:color w:val="000000"/>
                                    <w:sz w:val="22"/>
                                  </w:rPr>
                                  <w:t>5) факторы, влияющие на качество аудита и не зависящие от аудитора</w:t>
                                </w:r>
                              </w:p>
                            </w:txbxContent>
                          </wps:txbx>
                          <wps:bodyPr spcFirstLastPara="1" wrap="square" lIns="41900" tIns="41900" rIns="41900" bIns="41900" anchor="ctr" anchorCtr="0">
                            <a:noAutofit/>
                          </wps:bodyPr>
                        </wps:wsp>
                      </wpg:grpSp>
                    </wpg:wgp>
                  </a:graphicData>
                </a:graphic>
              </wp:inline>
            </w:drawing>
          </mc:Choice>
          <mc:Fallback>
            <w:pict>
              <v:group w14:anchorId="78343B9D" id="Группа 2129171758" o:spid="_x0000_s1166" style="width:468.85pt;height:185.35pt;mso-position-horizontal-relative:char;mso-position-vertical-relative:line" coordsize="59602,23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">
                <v:group id="Группа 683874649" o:spid="_x0000_s1167" style="position:absolute;width:59545;height:23540" coordsize="59545,235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AQPyBvL&#10;AAAA4gAAAA8AAAAAAAAAAAAAAAAAqgIAAGRycy9kb3ducmV2LnhtbFBLBQYAAAAABAAEAPoAAACi&#10;AwAAAAA=&#10;">
                  <v:rect id="Прямоугольник 612737618" o:spid="_x0000_s1168" style="position:absolute;width:59545;height:235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gI98YA&#10;AADiAAAADwAAAGRycy9kb3ducmV2LnhtbERP3U7CMBS+J+EdmkPiHXSbZOikEDSQKFc4fIDjelwX&#10;19OxFphvby9IuPzy/S/Xg23FhXrfOFaQzhIQxJXTDdcKvo676RMIH5A1to5JwR95WK/GoyUW2l35&#10;ky5lqEUMYV+gAhNCV0jpK0MW/cx1xJH7cb3FEGFfS93jNYbbVmZJkkuLDccGgx29Gap+y7NVcJg7&#10;yraZfy1r+2yG7+P+44S5Ug+TYfMCItAQ7uKb+10ryNNs8bjI07g5Xop3QK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egI98YAAADiAAAADwAAAAAAAAAAAAAAAACYAgAAZHJz&#10;L2Rvd25yZXYueG1sUEsFBgAAAAAEAAQA9QAAAIsDAAAAAA==&#10;" filled="f" stroked="f">
                    <v:textbox inset="2.53958mm,2.53958mm,2.53958mm,2.53958mm">
                      <w:txbxContent>
                        <w:p w14:paraId="7B2206E0" w14:textId="77777777" w:rsidR="007472BC" w:rsidRDefault="007472BC">
                          <w:pPr>
                            <w:textDirection w:val="btLr"/>
                          </w:pPr>
                        </w:p>
                      </w:txbxContent>
                    </v:textbox>
                  </v:rect>
                  <v:rect id="Прямоугольник 653756068" o:spid="_x0000_s1169" style="position:absolute;top:1175;width:28348;height:51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TcXcUA&#10;AADiAAAADwAAAGRycy9kb3ducmV2LnhtbERPy2oCMRTdF/oP4Ra6q4mWiTIapVgKboTWB7i8TK6T&#10;sZObYZLq9O/NotDl4bwXq8G34kp9bAIbGI8UCOIq2IZrA4f9x8sMREzIFtvAZOCXIqyWjw8LLG24&#10;8Rddd6kWOYRjiQZcSl0pZawceYyj0BFn7hx6jynDvpa2x1sO962cKKWlx4Zzg8OO1o6q792PN5Bm&#10;G/3Jrti6izod3o8Ox1igMc9Pw9scRKIh/Yv/3BtrQBev00IrnTfnS/kO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VNxdxQAAAOIAAAAPAAAAAAAAAAAAAAAAAJgCAABkcnMv&#10;ZG93bnJldi54bWxQSwUGAAAAAAQABAD1AAAAigMAAAAA&#10;" fillcolor="white [3201]" strokecolor="black [3200]" strokeweight="1pt">
                    <v:stroke startarrowwidth="narrow" startarrowlength="short" endarrowwidth="narrow" endarrowlength="short"/>
                    <v:textbox inset="2.53958mm,2.53958mm,2.53958mm,2.53958mm">
                      <w:txbxContent>
                        <w:p w14:paraId="28AD3A0D" w14:textId="77777777" w:rsidR="007472BC" w:rsidRDefault="007472BC">
                          <w:pPr>
                            <w:textDirection w:val="btLr"/>
                          </w:pPr>
                        </w:p>
                      </w:txbxContent>
                    </v:textbox>
                  </v:rect>
                  <v:shape id="Надпись 231009377" o:spid="_x0000_s1170" type="#_x0000_t202" style="position:absolute;top:1175;width:28348;height:51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w+ycsA&#10;AADiAAAADwAAAGRycy9kb3ducmV2LnhtbESPUUvDQBCE3wX/w7EFX6S9S1ttTXstIoqCCLZKn5fc&#10;mgRzezG3ptFf7wmCj8PMfMOst4NvVE9drANbyCYGFHERXM2lhdeXu/ESVBRkh01gsvBFEbab05M1&#10;5i4ceUf9XkqVIBxztFCJtLnWsajIY5yEljh5b6HzKEl2pXYdHhPcN3pqzKX2WHNaqLClm4qK9/2n&#10;t6D9eS+3cvEU7w+P381zZuYfc2Pt2Wi4XoESGuQ//Nd+cBams8yYq9liAb+X0h3Qmx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6LD7JywAAAOIAAAAPAAAAAAAAAAAAAAAAAJgC&#10;AABkcnMvZG93bnJldi54bWxQSwUGAAAAAAQABAD1AAAAkAMAAAAA&#10;" filled="f" stroked="f">
                    <v:textbox inset="1.1639mm,1.1639mm,1.1639mm,1.1639mm">
                      <w:txbxContent>
                        <w:p w14:paraId="3A03FE7B" w14:textId="77777777" w:rsidR="007472BC" w:rsidRDefault="007472BC">
                          <w:pPr>
                            <w:spacing w:line="215" w:lineRule="auto"/>
                            <w:jc w:val="center"/>
                            <w:textDirection w:val="btLr"/>
                          </w:pPr>
                          <w:r>
                            <w:rPr>
                              <w:rFonts w:ascii="Times New Roman" w:eastAsia="Times New Roman" w:hAnsi="Times New Roman" w:cs="Times New Roman"/>
                              <w:color w:val="000000"/>
                              <w:sz w:val="22"/>
                            </w:rPr>
                            <w:t>1) культура в аудиторской организации</w:t>
                          </w:r>
                        </w:p>
                      </w:txbxContent>
                    </v:textbox>
                  </v:shape>
                  <v:rect id="Прямоугольник 1333399751" o:spid="_x0000_s1171" style="position:absolute;left:31190;top:1175;width:28348;height:51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ssvMkA&#10;AADjAAAADwAAAGRycy9kb3ducmV2LnhtbERP0WrCQBB8F/oPxxZ800taYk2aU0qL4ItgrYU+Lrlt&#10;Lm1uL+ROjX/vCYLztjs7MzvlcrCtOFLvG8cK0mkCgrhyuuFawf5rNZmD8AFZY+uYFJzJw3LxMCqx&#10;0O7En3TchVpEE/YFKjAhdIWUvjJk0U9dRxy5X9dbDHHsa6l7PEVz28qnJJlJiw3HBIMdvRuq/ncH&#10;qyDM17Mtm2xj/pKf/ce3wRQzVGr8OLy9ggg0hPvxTb3W8f3niDx/yVK4dooLkIsL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5FssvMkAAADjAAAADwAAAAAAAAAAAAAAAACYAgAA&#10;ZHJzL2Rvd25yZXYueG1sUEsFBgAAAAAEAAQA9QAAAI4DAAAAAA==&#10;" fillcolor="white [3201]" strokecolor="black [3200]" strokeweight="1pt">
                    <v:stroke startarrowwidth="narrow" startarrowlength="short" endarrowwidth="narrow" endarrowlength="short"/>
                    <v:textbox inset="2.53958mm,2.53958mm,2.53958mm,2.53958mm">
                      <w:txbxContent>
                        <w:p w14:paraId="1819476B" w14:textId="77777777" w:rsidR="007472BC" w:rsidRDefault="007472BC">
                          <w:pPr>
                            <w:textDirection w:val="btLr"/>
                          </w:pPr>
                        </w:p>
                      </w:txbxContent>
                    </v:textbox>
                  </v:rect>
                  <v:shape id="Надпись 354482504" o:spid="_x0000_s1172" type="#_x0000_t202" style="position:absolute;left:31190;top:1175;width:28348;height:51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y/+coA&#10;AADiAAAADwAAAGRycy9kb3ducmV2LnhtbESPUUvDQBCE3wX/w7GCL2LvWi9SYq9FRFEQQdvi85Jb&#10;k2BuL+bWNPrrPUHwcZiZb5jVZgqdGmlIbWQH85kBRVxF33LtYL+7O1+CSoLssYtMDr4owWZ9fLTC&#10;0scDv9C4lVplCKcSHTQifal1qhoKmGaxJ87eWxwCSpZDrf2AhwwPnV4Yc6kDtpwXGuzppqHqffsZ&#10;HOhwNsqtFE/p/vXxu3ueG/thjXOnJ9P1FSihSf7Df+0H7+CisHa5KIyF30v5Duj1D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Kj8v/nKAAAA4gAAAA8AAAAAAAAAAAAAAAAAmAIA&#10;AGRycy9kb3ducmV2LnhtbFBLBQYAAAAABAAEAPUAAACPAwAAAAA=&#10;" filled="f" stroked="f">
                    <v:textbox inset="1.1639mm,1.1639mm,1.1639mm,1.1639mm">
                      <w:txbxContent>
                        <w:p w14:paraId="4B1460B2" w14:textId="3B34D167" w:rsidR="007472BC" w:rsidRDefault="007472BC">
                          <w:pPr>
                            <w:spacing w:line="215" w:lineRule="auto"/>
                            <w:jc w:val="center"/>
                            <w:textDirection w:val="btLr"/>
                          </w:pPr>
                          <w:r>
                            <w:rPr>
                              <w:rFonts w:ascii="Times New Roman" w:eastAsia="Times New Roman" w:hAnsi="Times New Roman" w:cs="Times New Roman"/>
                              <w:color w:val="000000"/>
                              <w:sz w:val="22"/>
                            </w:rPr>
                            <w:t>2) навыки и личные качества аудитора</w:t>
                          </w:r>
                        </w:p>
                      </w:txbxContent>
                    </v:textbox>
                  </v:shape>
                  <v:rect id="Прямоугольник 465306459" o:spid="_x0000_s1173" style="position:absolute;left:7;top:9183;width:28348;height:51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qDMkA&#10;AADiAAAADwAAAGRycy9kb3ducmV2LnhtbESPT2sCMRTE7wW/Q3iCt5r4Zxe7GkVaCl6E1lro8bF5&#10;blY3L8sm1e23b4RCj8PM/IZZbXrXiCt1ofasYTJWIIhLb2quNBw/Xh8XIEJENth4Jg0/FGCzHjys&#10;sDD+xu90PcRKJAiHAjXYGNtCylBachjGviVO3sl3DmOSXSVNh7cEd42cKpVLhzWnBYstPVsqL4dv&#10;pyEudvkb22xvz+rr+PJpcYIZaj0a9tsliEh9/A//tXdGwzzPZiqfZ09wv5TugFz/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U2qDMkAAADiAAAADwAAAAAAAAAAAAAAAACYAgAA&#10;ZHJzL2Rvd25yZXYueG1sUEsFBgAAAAAEAAQA9QAAAI4DAAAAAA==&#10;" fillcolor="white [3201]" strokecolor="black [3200]" strokeweight="1pt">
                    <v:stroke startarrowwidth="narrow" startarrowlength="short" endarrowwidth="narrow" endarrowlength="short"/>
                    <v:textbox inset="2.53958mm,2.53958mm,2.53958mm,2.53958mm">
                      <w:txbxContent>
                        <w:p w14:paraId="75674736" w14:textId="77777777" w:rsidR="007472BC" w:rsidRDefault="007472BC">
                          <w:pPr>
                            <w:textDirection w:val="btLr"/>
                          </w:pPr>
                        </w:p>
                      </w:txbxContent>
                    </v:textbox>
                  </v:rect>
                  <v:shape id="Надпись 1781714665" o:spid="_x0000_s1174" type="#_x0000_t202" style="position:absolute;left:7;top:9183;width:28348;height:51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96JsgA&#10;AADjAAAADwAAAGRycy9kb3ducmV2LnhtbERPX0vDMBB/F/wO4QRfxCWVrht12RBRFGSg2/D5aM62&#10;2Fxqc3bVT28Ewcf7/b/VZvKdGmmIbWAL2cyAIq6Ca7m2cNjfXy5BRUF22AUmC18UYbM+PVlh6cKR&#10;X2jcSa1SCMcSLTQifal1rBryGGehJ07cWxg8SjqHWrsBjyncd/rKmEJ7bDk1NNjTbUPV++7TW9D+&#10;YpQ7mW/jw+vTd/ecmfwjN9aen00316CEJvkX/7kfXZq/WGaLLC+KOfz+lADQ6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G33omyAAAAOMAAAAPAAAAAAAAAAAAAAAAAJgCAABk&#10;cnMvZG93bnJldi54bWxQSwUGAAAAAAQABAD1AAAAjQMAAAAA&#10;" filled="f" stroked="f">
                    <v:textbox inset="1.1639mm,1.1639mm,1.1639mm,1.1639mm">
                      <w:txbxContent>
                        <w:p w14:paraId="79514900" w14:textId="74523488" w:rsidR="007472BC" w:rsidRDefault="007472BC">
                          <w:pPr>
                            <w:spacing w:line="215" w:lineRule="auto"/>
                            <w:jc w:val="center"/>
                            <w:textDirection w:val="btLr"/>
                          </w:pPr>
                          <w:r>
                            <w:rPr>
                              <w:rFonts w:ascii="Times New Roman" w:eastAsia="Times New Roman" w:hAnsi="Times New Roman" w:cs="Times New Roman"/>
                              <w:color w:val="000000"/>
                              <w:sz w:val="22"/>
                            </w:rPr>
                            <w:t>3) эффективность аудита</w:t>
                          </w:r>
                        </w:p>
                      </w:txbxContent>
                    </v:textbox>
                  </v:shape>
                  <v:rect id="Прямоугольник 556587473" o:spid="_x0000_s1175" style="position:absolute;left:31190;top:9183;width:28348;height:51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Oqx8kA&#10;AADiAAAADwAAAGRycy9kb3ducmV2LnhtbESPQWsCMRSE7wX/Q3gFbzVrNeuyGkUqgpdCay14fGxe&#10;N9tuXpZN1O2/bwqFHoeZ+YZZbQbXiiv1ofGsYTrJQBBX3jRcazi97R8KECEiG2w9k4ZvCrBZj+5W&#10;WBp/41e6HmMtEoRDiRpsjF0pZagsOQwT3xEn78P3DmOSfS1Nj7cEd618zLJcOmw4LVjs6MlS9XW8&#10;OA2xOOQvbNWz/czOp927xSkq1Hp8P2yXICIN8T/81z4YDUrlqljMFzP4vZTugFz/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8YOqx8kAAADiAAAADwAAAAAAAAAAAAAAAACYAgAA&#10;ZHJzL2Rvd25yZXYueG1sUEsFBgAAAAAEAAQA9QAAAI4DAAAAAA==&#10;" fillcolor="white [3201]" strokecolor="black [3200]" strokeweight="1pt">
                    <v:stroke startarrowwidth="narrow" startarrowlength="short" endarrowwidth="narrow" endarrowlength="short"/>
                    <v:textbox inset="2.53958mm,2.53958mm,2.53958mm,2.53958mm">
                      <w:txbxContent>
                        <w:p w14:paraId="188A81F2" w14:textId="77777777" w:rsidR="007472BC" w:rsidRDefault="007472BC">
                          <w:pPr>
                            <w:textDirection w:val="btLr"/>
                          </w:pPr>
                        </w:p>
                      </w:txbxContent>
                    </v:textbox>
                  </v:rect>
                  <v:shape id="Надпись 1389034592" o:spid="_x0000_s1176" type="#_x0000_t202" style="position:absolute;left:31190;top:9183;width:28348;height:51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tp998gA&#10;AADjAAAADwAAAGRycy9kb3ducmV2LnhtbERPX0vDMBB/F/wO4Qa+iEu2dbLVZUNEURiCTvH5aG5t&#10;sbnU5uzqPr0ZCD7e7/+tNoNvVE9drANbmIwNKOIiuJpLC+9vD1cLUFGQHTaBycIPRdisz89WmLtw&#10;4Ffqd1KqFMIxRwuVSJtrHYuKPMZxaIkTtw+dR0lnV2rX4SGF+0ZPjbnWHmtODRW2dFdR8bn79ha0&#10;v+zlXubP8fFje2xeJib7yoy1F6Ph9gaU0CD/4j/3k0vzZ4ulmWXz5RROPyUA9Po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a2n33yAAAAOMAAAAPAAAAAAAAAAAAAAAAAJgCAABk&#10;cnMvZG93bnJldi54bWxQSwUGAAAAAAQABAD1AAAAjQMAAAAA&#10;" filled="f" stroked="f">
                    <v:textbox inset="1.1639mm,1.1639mm,1.1639mm,1.1639mm">
                      <w:txbxContent>
                        <w:p w14:paraId="08DBCBDA" w14:textId="10B636A0" w:rsidR="007472BC" w:rsidRDefault="007472BC">
                          <w:pPr>
                            <w:spacing w:line="215" w:lineRule="auto"/>
                            <w:jc w:val="center"/>
                            <w:textDirection w:val="btLr"/>
                          </w:pPr>
                          <w:r>
                            <w:rPr>
                              <w:rFonts w:ascii="Times New Roman" w:eastAsia="Times New Roman" w:hAnsi="Times New Roman" w:cs="Times New Roman"/>
                              <w:color w:val="000000"/>
                              <w:sz w:val="22"/>
                            </w:rPr>
                            <w:t>4) надежность и полезность отчетности</w:t>
                          </w:r>
                        </w:p>
                      </w:txbxContent>
                    </v:textbox>
                  </v:shape>
                  <v:rect id="Прямоугольник 1241157974" o:spid="_x0000_s1177" style="position:absolute;left:15598;top:17191;width:28348;height:51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yoO8cA&#10;AADjAAAADwAAAGRycy9kb3ducmV2LnhtbERPS2vCQBC+C/6HZYTedBMxPqKrlJaCF8H6AI9Ddsym&#10;zc6G7FbTf98VhB7ne89q09la3Kj1lWMF6SgBQVw4XXGp4HT8GM5B+ICssXZMCn7Jw2bd760w1+7O&#10;n3Q7hFLEEPY5KjAhNLmUvjBk0Y9cQxy5q2sthni2pdQt3mO4reU4SabSYsWxwWBDb4aK78OPVRDm&#10;2+meTbYzX8nl9H42mGKGSr0MutcliEBd+Bc/3Vsd548naZrNFrMJPH6KAMj1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tMqDvHAAAA4wAAAA8AAAAAAAAAAAAAAAAAmAIAAGRy&#10;cy9kb3ducmV2LnhtbFBLBQYAAAAABAAEAPUAAACMAwAAAAA=&#10;" fillcolor="white [3201]" strokecolor="black [3200]" strokeweight="1pt">
                    <v:stroke startarrowwidth="narrow" startarrowlength="short" endarrowwidth="narrow" endarrowlength="short"/>
                    <v:textbox inset="2.53958mm,2.53958mm,2.53958mm,2.53958mm">
                      <w:txbxContent>
                        <w:p w14:paraId="66BEED5E" w14:textId="77777777" w:rsidR="007472BC" w:rsidRDefault="007472BC">
                          <w:pPr>
                            <w:textDirection w:val="btLr"/>
                          </w:pPr>
                        </w:p>
                      </w:txbxContent>
                    </v:textbox>
                  </v:rect>
                  <v:shape id="Надпись 1177876064" o:spid="_x0000_s1178" type="#_x0000_t202" style="position:absolute;left:15598;top:17191;width:28348;height:51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RIsccA&#10;AADjAAAADwAAAGRycy9kb3ducmV2LnhtbERPX0vDMBB/F/wO4QRfxCWV2o66bIgoCiLoHHs+mrMt&#10;NpfanF310xtB8PF+/2+1mX2vJhpjF9hCtjCgiOvgOm4s7F7vzpegoiA77AOThS+KsFkfH62wcuHA&#10;LzRtpVEphGOFFlqRodI61i15jIswECfuLYweJZ1jo92IhxTue31hTKE9dpwaWhzopqX6ffvpLWh/&#10;NsmtXD7F+/3jd/+cmfwjN9aenszXV6CEZvkX/7kfXJqfleWyLEyRw+9PCQC9/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GESLHHAAAA4wAAAA8AAAAAAAAAAAAAAAAAmAIAAGRy&#10;cy9kb3ducmV2LnhtbFBLBQYAAAAABAAEAPUAAACMAwAAAAA=&#10;" filled="f" stroked="f">
                    <v:textbox inset="1.1639mm,1.1639mm,1.1639mm,1.1639mm">
                      <w:txbxContent>
                        <w:p w14:paraId="6A86FEDA" w14:textId="026807BF" w:rsidR="007472BC" w:rsidRDefault="007472BC">
                          <w:pPr>
                            <w:spacing w:line="215" w:lineRule="auto"/>
                            <w:jc w:val="center"/>
                            <w:textDirection w:val="btLr"/>
                          </w:pPr>
                          <w:r>
                            <w:rPr>
                              <w:rFonts w:ascii="Times New Roman" w:eastAsia="Times New Roman" w:hAnsi="Times New Roman" w:cs="Times New Roman"/>
                              <w:color w:val="000000"/>
                              <w:sz w:val="22"/>
                            </w:rPr>
                            <w:t>5) факторы, влияющие на качество аудита и не зависящие от аудитора</w:t>
                          </w:r>
                        </w:p>
                      </w:txbxContent>
                    </v:textbox>
                  </v:shape>
                </v:group>
                <w10:anchorlock/>
              </v:group>
            </w:pict>
          </mc:Fallback>
        </mc:AlternateContent>
      </w:r>
    </w:p>
    <w:p w14:paraId="1FDB9F94" w14:textId="77777777" w:rsidR="00446FE1" w:rsidRPr="00446FE1" w:rsidRDefault="00446FE1" w:rsidP="00AE351D">
      <w:pPr>
        <w:jc w:val="center"/>
        <w:rPr>
          <w:rFonts w:ascii="Times New Roman" w:eastAsia="Times New Roman" w:hAnsi="Times New Roman" w:cs="Times New Roman"/>
          <w:sz w:val="16"/>
          <w:szCs w:val="16"/>
          <w:lang w:val="kk-KZ"/>
        </w:rPr>
      </w:pPr>
    </w:p>
    <w:p w14:paraId="0DABE4FC" w14:textId="2DFF3B29" w:rsidR="00C55963" w:rsidRDefault="00CE4113" w:rsidP="00AE351D">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35 – Факторы качества аудита и экспертно-аналитической деятельности по Совету финансовой отчетности Англии</w:t>
      </w:r>
    </w:p>
    <w:p w14:paraId="53221DB1" w14:textId="77777777" w:rsidR="004F5362" w:rsidRPr="004F5362" w:rsidRDefault="004F5362" w:rsidP="00AE351D">
      <w:pPr>
        <w:ind w:firstLine="709"/>
        <w:jc w:val="both"/>
        <w:rPr>
          <w:rFonts w:ascii="Times New Roman" w:eastAsia="Times New Roman" w:hAnsi="Times New Roman" w:cs="Times New Roman"/>
          <w:sz w:val="16"/>
          <w:szCs w:val="16"/>
        </w:rPr>
      </w:pPr>
    </w:p>
    <w:p w14:paraId="167C4315" w14:textId="2D507E27" w:rsidR="00C55963" w:rsidRDefault="00C3596E" w:rsidP="00446FE1">
      <w:pPr>
        <w:ind w:firstLine="709"/>
        <w:jc w:val="both"/>
        <w:rPr>
          <w:rFonts w:ascii="Times New Roman" w:eastAsia="Times New Roman" w:hAnsi="Times New Roman" w:cs="Times New Roman"/>
        </w:rPr>
      </w:pPr>
      <w:r>
        <w:rPr>
          <w:rFonts w:ascii="Times New Roman" w:eastAsia="Times New Roman" w:hAnsi="Times New Roman" w:cs="Times New Roman"/>
        </w:rPr>
        <w:t xml:space="preserve">Примечание – </w:t>
      </w:r>
      <w:r w:rsidR="00CE4113">
        <w:rPr>
          <w:rFonts w:ascii="Times New Roman" w:eastAsia="Times New Roman" w:hAnsi="Times New Roman" w:cs="Times New Roman"/>
        </w:rPr>
        <w:t>Cоставлено автором по источнику [15</w:t>
      </w:r>
      <w:r w:rsidR="006B6B6A">
        <w:rPr>
          <w:rFonts w:ascii="Times New Roman" w:eastAsia="Times New Roman" w:hAnsi="Times New Roman" w:cs="Times New Roman"/>
        </w:rPr>
        <w:t>4</w:t>
      </w:r>
      <w:r w:rsidR="00CE4113">
        <w:rPr>
          <w:rFonts w:ascii="Times New Roman" w:eastAsia="Times New Roman" w:hAnsi="Times New Roman" w:cs="Times New Roman"/>
        </w:rPr>
        <w:t>]</w:t>
      </w:r>
    </w:p>
    <w:p w14:paraId="38264490" w14:textId="77777777" w:rsidR="00C55963" w:rsidRDefault="00C55963" w:rsidP="00AE351D">
      <w:pPr>
        <w:ind w:left="709" w:hanging="709"/>
        <w:jc w:val="both"/>
        <w:rPr>
          <w:rFonts w:ascii="Times New Roman" w:eastAsia="Times New Roman" w:hAnsi="Times New Roman" w:cs="Times New Roman"/>
          <w:sz w:val="28"/>
          <w:szCs w:val="28"/>
        </w:rPr>
      </w:pPr>
    </w:p>
    <w:p w14:paraId="6FC63C2C" w14:textId="05CD357B" w:rsidR="004F5362" w:rsidRDefault="004A65AF" w:rsidP="00AE351D">
      <w:pPr>
        <w:ind w:firstLine="709"/>
        <w:jc w:val="both"/>
        <w:rPr>
          <w:rFonts w:ascii="Times New Roman" w:eastAsia="Times New Roman" w:hAnsi="Times New Roman" w:cs="Times New Roman"/>
          <w:sz w:val="28"/>
          <w:szCs w:val="28"/>
        </w:rPr>
      </w:pPr>
      <w:r w:rsidRPr="004A65AF">
        <w:rPr>
          <w:rFonts w:ascii="Times New Roman" w:eastAsia="Times New Roman" w:hAnsi="Times New Roman" w:cs="Times New Roman"/>
          <w:sz w:val="28"/>
          <w:szCs w:val="28"/>
        </w:rPr>
        <w:t xml:space="preserve">В 2018 году Институт внутренних аудиторов Казахстана провел опрос среди 232 государственных аудиторов для оценки их профессионального развития и уровня самоэффективности. Результаты опроса послужили основой для проведения корреляционно-регрессионного анализа влияния различных факторов на качество аудита, используя программное обеспечение GRETL. Анализ показал наиболее сильную связь качества аудита с профессией и опытом аудиторов (r=0,97), а также значительное влияние мотивации к обучению (r=0,95) и производительности труда (r=0,96). </w:t>
      </w:r>
    </w:p>
    <w:p w14:paraId="7D8EE0B1" w14:textId="25F4AD7D" w:rsidR="004A65AF" w:rsidRDefault="004A65AF" w:rsidP="00AE351D">
      <w:pPr>
        <w:ind w:firstLine="709"/>
        <w:jc w:val="both"/>
        <w:rPr>
          <w:rFonts w:ascii="Times New Roman" w:eastAsia="Times New Roman" w:hAnsi="Times New Roman" w:cs="Times New Roman"/>
          <w:sz w:val="28"/>
          <w:szCs w:val="28"/>
        </w:rPr>
      </w:pPr>
      <w:r w:rsidRPr="004A65AF">
        <w:rPr>
          <w:rFonts w:ascii="Times New Roman" w:eastAsia="Times New Roman" w:hAnsi="Times New Roman" w:cs="Times New Roman"/>
          <w:sz w:val="28"/>
          <w:szCs w:val="28"/>
        </w:rPr>
        <w:t>В ходе исследования также выявлена важная роль организационной культуры и уверенности в себе аудиторов. Эти данные подтвердились в результате статистической обработки, что позволило отклонить нулевую гипотезу о незначимости факторов, подчеркивая их решающее влияние на качество проводимых аудитов</w:t>
      </w:r>
      <w:r>
        <w:rPr>
          <w:rFonts w:ascii="Times New Roman" w:eastAsia="Times New Roman" w:hAnsi="Times New Roman" w:cs="Times New Roman"/>
          <w:sz w:val="28"/>
          <w:szCs w:val="28"/>
        </w:rPr>
        <w:t xml:space="preserve"> </w:t>
      </w:r>
      <w:r w:rsidRPr="004A65AF">
        <w:rPr>
          <w:rFonts w:ascii="Times New Roman" w:eastAsia="Times New Roman" w:hAnsi="Times New Roman" w:cs="Times New Roman"/>
          <w:sz w:val="28"/>
          <w:szCs w:val="28"/>
        </w:rPr>
        <w:t>[15</w:t>
      </w:r>
      <w:r w:rsidR="006B6B6A">
        <w:rPr>
          <w:rFonts w:ascii="Times New Roman" w:eastAsia="Times New Roman" w:hAnsi="Times New Roman" w:cs="Times New Roman"/>
          <w:sz w:val="28"/>
          <w:szCs w:val="28"/>
        </w:rPr>
        <w:t>5</w:t>
      </w:r>
      <w:r w:rsidRPr="004A65AF">
        <w:rPr>
          <w:rFonts w:ascii="Times New Roman" w:eastAsia="Times New Roman" w:hAnsi="Times New Roman" w:cs="Times New Roman"/>
          <w:sz w:val="28"/>
          <w:szCs w:val="28"/>
        </w:rPr>
        <w:t>].</w:t>
      </w:r>
    </w:p>
    <w:p w14:paraId="725E4AA8" w14:textId="3997546E" w:rsidR="00C55963" w:rsidRDefault="00A7124D" w:rsidP="00AE351D">
      <w:pPr>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rPr>
        <w:t>Следовательно</w:t>
      </w:r>
      <w:r w:rsidR="00CE4113">
        <w:rPr>
          <w:rFonts w:ascii="Times New Roman" w:eastAsia="Times New Roman" w:hAnsi="Times New Roman" w:cs="Times New Roman"/>
          <w:sz w:val="28"/>
          <w:szCs w:val="28"/>
        </w:rPr>
        <w:t xml:space="preserve">, корреляционно–регрессионный анализ </w:t>
      </w:r>
      <w:r w:rsidR="00CD24D5">
        <w:rPr>
          <w:rFonts w:ascii="Times New Roman" w:eastAsia="Times New Roman" w:hAnsi="Times New Roman" w:cs="Times New Roman"/>
          <w:sz w:val="28"/>
          <w:szCs w:val="28"/>
        </w:rPr>
        <w:t>установил</w:t>
      </w:r>
      <w:r w:rsidRPr="00A7124D">
        <w:rPr>
          <w:rFonts w:ascii="Times New Roman" w:eastAsia="Times New Roman" w:hAnsi="Times New Roman" w:cs="Times New Roman"/>
          <w:sz w:val="28"/>
          <w:szCs w:val="28"/>
        </w:rPr>
        <w:t xml:space="preserve"> наличие факторов, оказывающих наибольшее влияние на качество аудита.</w:t>
      </w:r>
      <w:r w:rsidR="00CE4113">
        <w:rPr>
          <w:rFonts w:ascii="Times New Roman" w:eastAsia="Times New Roman" w:hAnsi="Times New Roman" w:cs="Times New Roman"/>
          <w:sz w:val="28"/>
          <w:szCs w:val="28"/>
        </w:rPr>
        <w:t xml:space="preserve"> </w:t>
      </w:r>
      <w:r w:rsidRPr="00A7124D">
        <w:rPr>
          <w:rFonts w:ascii="Times New Roman" w:eastAsia="Times New Roman" w:hAnsi="Times New Roman" w:cs="Times New Roman"/>
          <w:sz w:val="28"/>
          <w:szCs w:val="28"/>
        </w:rPr>
        <w:t xml:space="preserve">Регрессионная статистика </w:t>
      </w:r>
      <w:r w:rsidR="00BA1ECA">
        <w:rPr>
          <w:rFonts w:ascii="Times New Roman" w:eastAsia="Times New Roman" w:hAnsi="Times New Roman" w:cs="Times New Roman"/>
          <w:sz w:val="28"/>
          <w:szCs w:val="28"/>
        </w:rPr>
        <w:t>указала на</w:t>
      </w:r>
      <w:r w:rsidRPr="00A7124D">
        <w:rPr>
          <w:rFonts w:ascii="Times New Roman" w:eastAsia="Times New Roman" w:hAnsi="Times New Roman" w:cs="Times New Roman"/>
          <w:sz w:val="28"/>
          <w:szCs w:val="28"/>
        </w:rPr>
        <w:t xml:space="preserve"> </w:t>
      </w:r>
      <w:r w:rsidR="00BA1ECA">
        <w:rPr>
          <w:rFonts w:ascii="Times New Roman" w:eastAsia="Times New Roman" w:hAnsi="Times New Roman" w:cs="Times New Roman"/>
          <w:sz w:val="28"/>
          <w:szCs w:val="28"/>
        </w:rPr>
        <w:t>ценность</w:t>
      </w:r>
      <w:r w:rsidRPr="00A7124D">
        <w:rPr>
          <w:rFonts w:ascii="Times New Roman" w:eastAsia="Times New Roman" w:hAnsi="Times New Roman" w:cs="Times New Roman"/>
          <w:sz w:val="28"/>
          <w:szCs w:val="28"/>
        </w:rPr>
        <w:t xml:space="preserve"> </w:t>
      </w:r>
      <w:r w:rsidR="00BA1ECA">
        <w:rPr>
          <w:rFonts w:ascii="Times New Roman" w:eastAsia="Times New Roman" w:hAnsi="Times New Roman" w:cs="Times New Roman"/>
          <w:sz w:val="28"/>
          <w:szCs w:val="28"/>
        </w:rPr>
        <w:t>6</w:t>
      </w:r>
      <w:r w:rsidRPr="00A7124D">
        <w:rPr>
          <w:rFonts w:ascii="Times New Roman" w:eastAsia="Times New Roman" w:hAnsi="Times New Roman" w:cs="Times New Roman"/>
          <w:sz w:val="28"/>
          <w:szCs w:val="28"/>
        </w:rPr>
        <w:t xml:space="preserve"> факторов.</w:t>
      </w:r>
      <w:r w:rsidR="00CE4113">
        <w:rPr>
          <w:rFonts w:ascii="Times New Roman" w:eastAsia="Times New Roman" w:hAnsi="Times New Roman" w:cs="Times New Roman"/>
          <w:sz w:val="28"/>
          <w:szCs w:val="28"/>
        </w:rPr>
        <w:t xml:space="preserve"> </w:t>
      </w:r>
      <w:r w:rsidRPr="00A7124D">
        <w:rPr>
          <w:rFonts w:ascii="Times New Roman" w:eastAsia="Times New Roman" w:hAnsi="Times New Roman" w:cs="Times New Roman"/>
          <w:sz w:val="28"/>
          <w:szCs w:val="28"/>
        </w:rPr>
        <w:t>На основе результатов анализа был</w:t>
      </w:r>
      <w:r>
        <w:rPr>
          <w:rFonts w:ascii="Times New Roman" w:eastAsia="Times New Roman" w:hAnsi="Times New Roman" w:cs="Times New Roman"/>
          <w:sz w:val="28"/>
          <w:szCs w:val="28"/>
        </w:rPr>
        <w:t>о</w:t>
      </w:r>
      <w:r w:rsidRPr="00A7124D">
        <w:rPr>
          <w:rFonts w:ascii="Times New Roman" w:eastAsia="Times New Roman" w:hAnsi="Times New Roman" w:cs="Times New Roman"/>
          <w:sz w:val="28"/>
          <w:szCs w:val="28"/>
        </w:rPr>
        <w:t xml:space="preserve"> разработан</w:t>
      </w:r>
      <w:r>
        <w:rPr>
          <w:rFonts w:ascii="Times New Roman" w:eastAsia="Times New Roman" w:hAnsi="Times New Roman" w:cs="Times New Roman"/>
          <w:sz w:val="28"/>
          <w:szCs w:val="28"/>
        </w:rPr>
        <w:t>о</w:t>
      </w:r>
      <w:r w:rsidRPr="00A7124D">
        <w:rPr>
          <w:rFonts w:ascii="Times New Roman" w:eastAsia="Times New Roman" w:hAnsi="Times New Roman" w:cs="Times New Roman"/>
          <w:sz w:val="28"/>
          <w:szCs w:val="28"/>
        </w:rPr>
        <w:t xml:space="preserve"> уравнени</w:t>
      </w:r>
      <w:r>
        <w:rPr>
          <w:rFonts w:ascii="Times New Roman" w:eastAsia="Times New Roman" w:hAnsi="Times New Roman" w:cs="Times New Roman"/>
          <w:sz w:val="28"/>
          <w:szCs w:val="28"/>
        </w:rPr>
        <w:t>е</w:t>
      </w:r>
      <w:r w:rsidRPr="00A7124D">
        <w:rPr>
          <w:rFonts w:ascii="Times New Roman" w:eastAsia="Times New Roman" w:hAnsi="Times New Roman" w:cs="Times New Roman"/>
          <w:sz w:val="28"/>
          <w:szCs w:val="28"/>
        </w:rPr>
        <w:t xml:space="preserve"> множественной регрессии:</w:t>
      </w:r>
    </w:p>
    <w:p w14:paraId="714948A6" w14:textId="77777777" w:rsidR="00446FE1" w:rsidRDefault="00446FE1" w:rsidP="00AE351D">
      <w:pPr>
        <w:ind w:firstLine="709"/>
        <w:jc w:val="both"/>
        <w:rPr>
          <w:rFonts w:ascii="Times New Roman" w:eastAsia="Times New Roman" w:hAnsi="Times New Roman" w:cs="Times New Roman"/>
          <w:sz w:val="28"/>
          <w:szCs w:val="28"/>
          <w:lang w:val="kk-KZ"/>
        </w:rPr>
      </w:pPr>
    </w:p>
    <w:p w14:paraId="2375042A" w14:textId="1CC913D1" w:rsidR="00446FE1" w:rsidRDefault="00446FE1" w:rsidP="00446FE1">
      <w:pPr>
        <w:jc w:val="center"/>
        <w:rPr>
          <w:rFonts w:ascii="Times New Roman" w:eastAsia="Times New Roman" w:hAnsi="Times New Roman" w:cs="Times New Roman"/>
          <w:sz w:val="28"/>
          <w:szCs w:val="28"/>
          <w:lang w:val="kk-KZ"/>
        </w:rPr>
      </w:pPr>
      <w:r>
        <w:rPr>
          <w:rFonts w:ascii="Times New Roman" w:eastAsia="Times New Roman" w:hAnsi="Times New Roman" w:cs="Times New Roman"/>
        </w:rPr>
        <w:t>У = 0,495 + 0,254</w:t>
      </w:r>
      <m:oMath>
        <m:sSub>
          <m:sSubPr>
            <m:ctrlPr>
              <w:rPr>
                <w:rFonts w:ascii="Cambria Math" w:eastAsia="Cambria Math" w:hAnsi="Cambria Math" w:cs="Cambria Math"/>
              </w:rPr>
            </m:ctrlPr>
          </m:sSubPr>
          <m:e>
            <m:r>
              <w:rPr>
                <w:rFonts w:ascii="Cambria Math" w:eastAsia="Cambria Math" w:hAnsi="Cambria Math" w:cs="Cambria Math"/>
              </w:rPr>
              <m:t>Х</m:t>
            </m:r>
          </m:e>
          <m:sub>
            <m:r>
              <w:rPr>
                <w:rFonts w:ascii="Cambria Math" w:eastAsia="Cambria Math" w:hAnsi="Cambria Math" w:cs="Cambria Math"/>
              </w:rPr>
              <m:t>1</m:t>
            </m:r>
          </m:sub>
        </m:sSub>
      </m:oMath>
      <w:r>
        <w:rPr>
          <w:rFonts w:ascii="Times New Roman" w:eastAsia="Times New Roman" w:hAnsi="Times New Roman" w:cs="Times New Roman"/>
        </w:rPr>
        <w:t xml:space="preserve"> – 0,038</w:t>
      </w:r>
      <m:oMath>
        <m:sSub>
          <m:sSubPr>
            <m:ctrlPr>
              <w:rPr>
                <w:rFonts w:ascii="Cambria Math" w:eastAsia="Cambria Math" w:hAnsi="Cambria Math" w:cs="Cambria Math"/>
              </w:rPr>
            </m:ctrlPr>
          </m:sSubPr>
          <m:e>
            <m:r>
              <w:rPr>
                <w:rFonts w:ascii="Cambria Math" w:eastAsia="Cambria Math" w:hAnsi="Cambria Math" w:cs="Cambria Math"/>
              </w:rPr>
              <m:t>Х</m:t>
            </m:r>
          </m:e>
          <m:sub>
            <m:r>
              <w:rPr>
                <w:rFonts w:ascii="Cambria Math" w:eastAsia="Cambria Math" w:hAnsi="Cambria Math" w:cs="Cambria Math"/>
              </w:rPr>
              <m:t>2</m:t>
            </m:r>
          </m:sub>
        </m:sSub>
      </m:oMath>
      <w:r>
        <w:rPr>
          <w:rFonts w:ascii="Times New Roman" w:eastAsia="Times New Roman" w:hAnsi="Times New Roman" w:cs="Times New Roman"/>
        </w:rPr>
        <w:t xml:space="preserve"> + 0,095</w:t>
      </w:r>
      <m:oMath>
        <m:sSub>
          <m:sSubPr>
            <m:ctrlPr>
              <w:rPr>
                <w:rFonts w:ascii="Cambria Math" w:eastAsia="Cambria Math" w:hAnsi="Cambria Math" w:cs="Cambria Math"/>
              </w:rPr>
            </m:ctrlPr>
          </m:sSubPr>
          <m:e>
            <m:r>
              <w:rPr>
                <w:rFonts w:ascii="Cambria Math" w:eastAsia="Cambria Math" w:hAnsi="Cambria Math" w:cs="Cambria Math"/>
              </w:rPr>
              <m:t>Х</m:t>
            </m:r>
          </m:e>
          <m:sub>
            <m:r>
              <w:rPr>
                <w:rFonts w:ascii="Cambria Math" w:eastAsia="Cambria Math" w:hAnsi="Cambria Math" w:cs="Cambria Math"/>
              </w:rPr>
              <m:t>3</m:t>
            </m:r>
          </m:sub>
        </m:sSub>
      </m:oMath>
      <w:r>
        <w:rPr>
          <w:rFonts w:ascii="Times New Roman" w:eastAsia="Times New Roman" w:hAnsi="Times New Roman" w:cs="Times New Roman"/>
        </w:rPr>
        <w:t xml:space="preserve"> + 0,338</w:t>
      </w:r>
      <m:oMath>
        <m:sSub>
          <m:sSubPr>
            <m:ctrlPr>
              <w:rPr>
                <w:rFonts w:ascii="Cambria Math" w:eastAsia="Cambria Math" w:hAnsi="Cambria Math" w:cs="Cambria Math"/>
              </w:rPr>
            </m:ctrlPr>
          </m:sSubPr>
          <m:e>
            <m:r>
              <w:rPr>
                <w:rFonts w:ascii="Cambria Math" w:eastAsia="Cambria Math" w:hAnsi="Cambria Math" w:cs="Cambria Math"/>
              </w:rPr>
              <m:t>Х</m:t>
            </m:r>
          </m:e>
          <m:sub>
            <m:r>
              <w:rPr>
                <w:rFonts w:ascii="Cambria Math" w:eastAsia="Cambria Math" w:hAnsi="Cambria Math" w:cs="Cambria Math"/>
              </w:rPr>
              <m:t>4</m:t>
            </m:r>
          </m:sub>
        </m:sSub>
      </m:oMath>
      <w:r>
        <w:rPr>
          <w:rFonts w:ascii="Times New Roman" w:eastAsia="Times New Roman" w:hAnsi="Times New Roman" w:cs="Times New Roman"/>
        </w:rPr>
        <w:t xml:space="preserve"> + 0,009</w:t>
      </w:r>
      <m:oMath>
        <m:sSub>
          <m:sSubPr>
            <m:ctrlPr>
              <w:rPr>
                <w:rFonts w:ascii="Cambria Math" w:eastAsia="Cambria Math" w:hAnsi="Cambria Math" w:cs="Cambria Math"/>
              </w:rPr>
            </m:ctrlPr>
          </m:sSubPr>
          <m:e>
            <m:r>
              <w:rPr>
                <w:rFonts w:ascii="Cambria Math" w:eastAsia="Cambria Math" w:hAnsi="Cambria Math" w:cs="Cambria Math"/>
              </w:rPr>
              <m:t>Х</m:t>
            </m:r>
          </m:e>
          <m:sub>
            <m:r>
              <w:rPr>
                <w:rFonts w:ascii="Cambria Math" w:eastAsia="Cambria Math" w:hAnsi="Cambria Math" w:cs="Cambria Math"/>
              </w:rPr>
              <m:t>5</m:t>
            </m:r>
          </m:sub>
        </m:sSub>
      </m:oMath>
      <w:r>
        <w:rPr>
          <w:rFonts w:ascii="Times New Roman" w:eastAsia="Times New Roman" w:hAnsi="Times New Roman" w:cs="Times New Roman"/>
        </w:rPr>
        <w:t xml:space="preserve"> + 0,209</w:t>
      </w:r>
      <m:oMath>
        <m:sSub>
          <m:sSubPr>
            <m:ctrlPr>
              <w:rPr>
                <w:rFonts w:ascii="Cambria Math" w:eastAsia="Cambria Math" w:hAnsi="Cambria Math" w:cs="Cambria Math"/>
              </w:rPr>
            </m:ctrlPr>
          </m:sSubPr>
          <m:e>
            <m:r>
              <w:rPr>
                <w:rFonts w:ascii="Cambria Math" w:eastAsia="Cambria Math" w:hAnsi="Cambria Math" w:cs="Cambria Math"/>
              </w:rPr>
              <m:t>Х</m:t>
            </m:r>
          </m:e>
          <m:sub>
            <m:r>
              <w:rPr>
                <w:rFonts w:ascii="Cambria Math" w:eastAsia="Cambria Math" w:hAnsi="Cambria Math" w:cs="Cambria Math"/>
              </w:rPr>
              <m:t>6</m:t>
            </m:r>
          </m:sub>
        </m:sSub>
      </m:oMath>
    </w:p>
    <w:p w14:paraId="5B2D7C79" w14:textId="77777777" w:rsidR="00446FE1" w:rsidRPr="00446FE1" w:rsidRDefault="00446FE1" w:rsidP="00AE351D">
      <w:pPr>
        <w:ind w:firstLine="709"/>
        <w:jc w:val="both"/>
        <w:rPr>
          <w:rFonts w:ascii="Times New Roman" w:eastAsia="Times New Roman" w:hAnsi="Times New Roman" w:cs="Times New Roman"/>
          <w:sz w:val="28"/>
          <w:szCs w:val="28"/>
          <w:lang w:val="kk-KZ"/>
        </w:rPr>
      </w:pPr>
    </w:p>
    <w:p w14:paraId="671AB7C2" w14:textId="36B04CD5" w:rsidR="00C55963" w:rsidRDefault="00D52D66" w:rsidP="00AE351D">
      <w:pPr>
        <w:ind w:firstLine="709"/>
        <w:jc w:val="both"/>
        <w:rPr>
          <w:rFonts w:ascii="Times New Roman" w:eastAsia="Times New Roman" w:hAnsi="Times New Roman" w:cs="Times New Roman"/>
          <w:sz w:val="28"/>
          <w:szCs w:val="28"/>
        </w:rPr>
      </w:pPr>
      <w:r w:rsidRPr="00D52D66">
        <w:rPr>
          <w:rFonts w:ascii="Times New Roman" w:eastAsia="Times New Roman" w:hAnsi="Times New Roman" w:cs="Times New Roman"/>
          <w:sz w:val="28"/>
          <w:szCs w:val="28"/>
        </w:rPr>
        <w:t>Если все остальные показатели останутся неизменными, а готовность к обучению увеличится на одну единицу, качество аудита повысится на 0,254 единицы.</w:t>
      </w:r>
      <w:r w:rsidR="00CE4113">
        <w:rPr>
          <w:rFonts w:ascii="Times New Roman" w:eastAsia="Times New Roman" w:hAnsi="Times New Roman" w:cs="Times New Roman"/>
          <w:sz w:val="28"/>
          <w:szCs w:val="28"/>
        </w:rPr>
        <w:t xml:space="preserve"> </w:t>
      </w:r>
      <w:r w:rsidRPr="00D52D66">
        <w:rPr>
          <w:rFonts w:ascii="Times New Roman" w:eastAsia="Times New Roman" w:hAnsi="Times New Roman" w:cs="Times New Roman"/>
          <w:sz w:val="28"/>
          <w:szCs w:val="28"/>
        </w:rPr>
        <w:t>Если все остальные показатели не изменятся, а возможности обучения увеличатся на одну единицу, качество аудита снизится на 0,038 единицы.</w:t>
      </w:r>
      <w:r w:rsidR="00CE4113">
        <w:rPr>
          <w:rFonts w:ascii="Times New Roman" w:eastAsia="Times New Roman" w:hAnsi="Times New Roman" w:cs="Times New Roman"/>
          <w:sz w:val="28"/>
          <w:szCs w:val="28"/>
        </w:rPr>
        <w:t xml:space="preserve"> </w:t>
      </w:r>
      <w:r w:rsidRPr="00D52D66">
        <w:rPr>
          <w:rFonts w:ascii="Times New Roman" w:eastAsia="Times New Roman" w:hAnsi="Times New Roman" w:cs="Times New Roman"/>
          <w:sz w:val="28"/>
          <w:szCs w:val="28"/>
        </w:rPr>
        <w:t>Если все остальные показатели остаются неизменными, а культура аудиторской организации повышается на одну единицу, качество аудита повышается на 0,095 единицы</w:t>
      </w:r>
      <w:r>
        <w:rPr>
          <w:rFonts w:ascii="Times New Roman" w:eastAsia="Times New Roman" w:hAnsi="Times New Roman" w:cs="Times New Roman"/>
          <w:sz w:val="28"/>
          <w:szCs w:val="28"/>
        </w:rPr>
        <w:t>.</w:t>
      </w:r>
      <w:r w:rsidR="00CE4113">
        <w:rPr>
          <w:rFonts w:ascii="Times New Roman" w:eastAsia="Times New Roman" w:hAnsi="Times New Roman" w:cs="Times New Roman"/>
          <w:sz w:val="28"/>
          <w:szCs w:val="28"/>
        </w:rPr>
        <w:t xml:space="preserve"> </w:t>
      </w:r>
      <w:r w:rsidRPr="00D52D66">
        <w:rPr>
          <w:rFonts w:ascii="Times New Roman" w:eastAsia="Times New Roman" w:hAnsi="Times New Roman" w:cs="Times New Roman"/>
          <w:sz w:val="28"/>
          <w:szCs w:val="28"/>
        </w:rPr>
        <w:t>Если уровень знаний и опыта увеличивается на одну единицу, а все остальные показатели остаются неизменными, качество аудита повышается на 0,338 единицы. Если усилия и доверие увеличиваются на одну ед</w:t>
      </w:r>
      <w:r w:rsidR="00D01132">
        <w:rPr>
          <w:rFonts w:ascii="Times New Roman" w:eastAsia="Times New Roman" w:hAnsi="Times New Roman" w:cs="Times New Roman"/>
          <w:sz w:val="28"/>
          <w:szCs w:val="28"/>
        </w:rPr>
        <w:t>.</w:t>
      </w:r>
      <w:r w:rsidRPr="00D52D66">
        <w:rPr>
          <w:rFonts w:ascii="Times New Roman" w:eastAsia="Times New Roman" w:hAnsi="Times New Roman" w:cs="Times New Roman"/>
          <w:sz w:val="28"/>
          <w:szCs w:val="28"/>
        </w:rPr>
        <w:t xml:space="preserve">, </w:t>
      </w:r>
      <w:r w:rsidR="00D01132">
        <w:rPr>
          <w:rFonts w:ascii="Times New Roman" w:eastAsia="Times New Roman" w:hAnsi="Times New Roman" w:cs="Times New Roman"/>
          <w:sz w:val="28"/>
          <w:szCs w:val="28"/>
        </w:rPr>
        <w:t xml:space="preserve">то будет повышение </w:t>
      </w:r>
      <w:r w:rsidRPr="00D52D66">
        <w:rPr>
          <w:rFonts w:ascii="Times New Roman" w:eastAsia="Times New Roman" w:hAnsi="Times New Roman" w:cs="Times New Roman"/>
          <w:sz w:val="28"/>
          <w:szCs w:val="28"/>
        </w:rPr>
        <w:t>качеств</w:t>
      </w:r>
      <w:r w:rsidR="00D01132">
        <w:rPr>
          <w:rFonts w:ascii="Times New Roman" w:eastAsia="Times New Roman" w:hAnsi="Times New Roman" w:cs="Times New Roman"/>
          <w:sz w:val="28"/>
          <w:szCs w:val="28"/>
        </w:rPr>
        <w:t>а</w:t>
      </w:r>
      <w:r w:rsidRPr="00D52D66">
        <w:rPr>
          <w:rFonts w:ascii="Times New Roman" w:eastAsia="Times New Roman" w:hAnsi="Times New Roman" w:cs="Times New Roman"/>
          <w:sz w:val="28"/>
          <w:szCs w:val="28"/>
        </w:rPr>
        <w:t xml:space="preserve"> аудита </w:t>
      </w:r>
      <w:r w:rsidR="00D01132">
        <w:rPr>
          <w:rFonts w:ascii="Times New Roman" w:eastAsia="Times New Roman" w:hAnsi="Times New Roman" w:cs="Times New Roman"/>
          <w:sz w:val="28"/>
          <w:szCs w:val="28"/>
        </w:rPr>
        <w:t>на</w:t>
      </w:r>
      <w:r w:rsidRPr="00D52D66">
        <w:rPr>
          <w:rFonts w:ascii="Times New Roman" w:eastAsia="Times New Roman" w:hAnsi="Times New Roman" w:cs="Times New Roman"/>
          <w:sz w:val="28"/>
          <w:szCs w:val="28"/>
        </w:rPr>
        <w:t xml:space="preserve"> 0,009 ед. </w:t>
      </w:r>
      <w:r w:rsidR="00D01132">
        <w:rPr>
          <w:rFonts w:ascii="Times New Roman" w:eastAsia="Times New Roman" w:hAnsi="Times New Roman" w:cs="Times New Roman"/>
          <w:sz w:val="28"/>
          <w:szCs w:val="28"/>
        </w:rPr>
        <w:t>Е</w:t>
      </w:r>
      <w:r w:rsidRPr="00D52D66">
        <w:rPr>
          <w:rFonts w:ascii="Times New Roman" w:eastAsia="Times New Roman" w:hAnsi="Times New Roman" w:cs="Times New Roman"/>
          <w:sz w:val="28"/>
          <w:szCs w:val="28"/>
        </w:rPr>
        <w:t>сли уровень тренда и производительность труда увеличиваются на одну ед</w:t>
      </w:r>
      <w:r w:rsidR="00D01132">
        <w:rPr>
          <w:rFonts w:ascii="Times New Roman" w:eastAsia="Times New Roman" w:hAnsi="Times New Roman" w:cs="Times New Roman"/>
          <w:sz w:val="28"/>
          <w:szCs w:val="28"/>
        </w:rPr>
        <w:t>.</w:t>
      </w:r>
      <w:r w:rsidRPr="00D52D66">
        <w:rPr>
          <w:rFonts w:ascii="Times New Roman" w:eastAsia="Times New Roman" w:hAnsi="Times New Roman" w:cs="Times New Roman"/>
          <w:sz w:val="28"/>
          <w:szCs w:val="28"/>
        </w:rPr>
        <w:t>, а остальные показатели остаются неизменными</w:t>
      </w:r>
      <w:r w:rsidR="00D01132">
        <w:rPr>
          <w:rFonts w:ascii="Times New Roman" w:eastAsia="Times New Roman" w:hAnsi="Times New Roman" w:cs="Times New Roman"/>
          <w:sz w:val="28"/>
          <w:szCs w:val="28"/>
        </w:rPr>
        <w:t>, то</w:t>
      </w:r>
      <w:r w:rsidR="00D01132" w:rsidRPr="00D01132">
        <w:rPr>
          <w:rFonts w:ascii="Times New Roman" w:eastAsia="Times New Roman" w:hAnsi="Times New Roman" w:cs="Times New Roman"/>
          <w:sz w:val="28"/>
          <w:szCs w:val="28"/>
        </w:rPr>
        <w:t xml:space="preserve"> </w:t>
      </w:r>
      <w:r w:rsidR="00D01132">
        <w:rPr>
          <w:rFonts w:ascii="Times New Roman" w:eastAsia="Times New Roman" w:hAnsi="Times New Roman" w:cs="Times New Roman"/>
          <w:sz w:val="28"/>
          <w:szCs w:val="28"/>
        </w:rPr>
        <w:t>будет повышение к</w:t>
      </w:r>
      <w:r w:rsidR="00D01132" w:rsidRPr="00D52D66">
        <w:rPr>
          <w:rFonts w:ascii="Times New Roman" w:eastAsia="Times New Roman" w:hAnsi="Times New Roman" w:cs="Times New Roman"/>
          <w:sz w:val="28"/>
          <w:szCs w:val="28"/>
        </w:rPr>
        <w:t>ачеств</w:t>
      </w:r>
      <w:r w:rsidR="00D01132">
        <w:rPr>
          <w:rFonts w:ascii="Times New Roman" w:eastAsia="Times New Roman" w:hAnsi="Times New Roman" w:cs="Times New Roman"/>
          <w:sz w:val="28"/>
          <w:szCs w:val="28"/>
        </w:rPr>
        <w:t>а</w:t>
      </w:r>
      <w:r w:rsidR="00D01132" w:rsidRPr="00D52D66">
        <w:rPr>
          <w:rFonts w:ascii="Times New Roman" w:eastAsia="Times New Roman" w:hAnsi="Times New Roman" w:cs="Times New Roman"/>
          <w:sz w:val="28"/>
          <w:szCs w:val="28"/>
        </w:rPr>
        <w:t xml:space="preserve"> аудита на 0,209 ед</w:t>
      </w:r>
      <w:r w:rsidRPr="00D52D66">
        <w:rPr>
          <w:rFonts w:ascii="Times New Roman" w:eastAsia="Times New Roman" w:hAnsi="Times New Roman" w:cs="Times New Roman"/>
          <w:sz w:val="28"/>
          <w:szCs w:val="28"/>
        </w:rPr>
        <w:t>.</w:t>
      </w:r>
    </w:p>
    <w:p w14:paraId="07086C1D" w14:textId="0BA9C5C4" w:rsidR="00C55963" w:rsidRDefault="00992A2A"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основе</w:t>
      </w:r>
      <w:r w:rsidR="00CE4113">
        <w:rPr>
          <w:rFonts w:ascii="Times New Roman" w:eastAsia="Times New Roman" w:hAnsi="Times New Roman" w:cs="Times New Roman"/>
          <w:sz w:val="28"/>
          <w:szCs w:val="28"/>
        </w:rPr>
        <w:t xml:space="preserve"> корреляционно-регрессионного анализа </w:t>
      </w:r>
      <w:r>
        <w:rPr>
          <w:rFonts w:ascii="Times New Roman" w:eastAsia="Times New Roman" w:hAnsi="Times New Roman" w:cs="Times New Roman"/>
          <w:sz w:val="28"/>
          <w:szCs w:val="28"/>
        </w:rPr>
        <w:t xml:space="preserve">можно сделать </w:t>
      </w:r>
      <w:r w:rsidR="00CE4113">
        <w:rPr>
          <w:rFonts w:ascii="Times New Roman" w:eastAsia="Times New Roman" w:hAnsi="Times New Roman" w:cs="Times New Roman"/>
          <w:sz w:val="28"/>
          <w:szCs w:val="28"/>
        </w:rPr>
        <w:t>вывод, что на качество и эффективность экспертн</w:t>
      </w:r>
      <w:r>
        <w:rPr>
          <w:rFonts w:ascii="Times New Roman" w:eastAsia="Times New Roman" w:hAnsi="Times New Roman" w:cs="Times New Roman"/>
          <w:sz w:val="28"/>
          <w:szCs w:val="28"/>
        </w:rPr>
        <w:t>о-</w:t>
      </w:r>
      <w:r w:rsidR="00CE4113">
        <w:rPr>
          <w:rFonts w:ascii="Times New Roman" w:eastAsia="Times New Roman" w:hAnsi="Times New Roman" w:cs="Times New Roman"/>
          <w:sz w:val="28"/>
          <w:szCs w:val="28"/>
        </w:rPr>
        <w:t xml:space="preserve">аналитической деятельности и аудита </w:t>
      </w:r>
      <w:r>
        <w:rPr>
          <w:rFonts w:ascii="Times New Roman" w:eastAsia="Times New Roman" w:hAnsi="Times New Roman" w:cs="Times New Roman"/>
          <w:sz w:val="28"/>
          <w:szCs w:val="28"/>
        </w:rPr>
        <w:t>оказывают следующие</w:t>
      </w:r>
      <w:r w:rsidR="00CE4113">
        <w:rPr>
          <w:rFonts w:ascii="Times New Roman" w:eastAsia="Times New Roman" w:hAnsi="Times New Roman" w:cs="Times New Roman"/>
          <w:sz w:val="28"/>
          <w:szCs w:val="28"/>
        </w:rPr>
        <w:t xml:space="preserve"> факторы: </w:t>
      </w:r>
    </w:p>
    <w:p w14:paraId="4BBDF179" w14:textId="08D3606D" w:rsidR="00C55963" w:rsidRPr="00992A2A" w:rsidRDefault="00CE4113" w:rsidP="003D5025">
      <w:pPr>
        <w:numPr>
          <w:ilvl w:val="0"/>
          <w:numId w:val="18"/>
        </w:numPr>
        <w:pBdr>
          <w:top w:val="nil"/>
          <w:left w:val="nil"/>
          <w:bottom w:val="nil"/>
          <w:right w:val="nil"/>
          <w:between w:val="nil"/>
        </w:pBdr>
        <w:tabs>
          <w:tab w:val="left" w:pos="993"/>
          <w:tab w:val="left" w:pos="1276"/>
        </w:tabs>
        <w:ind w:left="0"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мотивация на обучение</w:t>
      </w:r>
      <w:r w:rsidR="00992A2A">
        <w:rPr>
          <w:rFonts w:ascii="Times New Roman" w:eastAsia="Times New Roman" w:hAnsi="Times New Roman" w:cs="Times New Roman"/>
          <w:color w:val="000000"/>
          <w:sz w:val="28"/>
          <w:szCs w:val="28"/>
        </w:rPr>
        <w:t>;</w:t>
      </w:r>
    </w:p>
    <w:p w14:paraId="50E59529" w14:textId="459D2359" w:rsidR="00C55963" w:rsidRDefault="00CE4113" w:rsidP="003D5025">
      <w:pPr>
        <w:numPr>
          <w:ilvl w:val="0"/>
          <w:numId w:val="18"/>
        </w:numPr>
        <w:pBdr>
          <w:top w:val="nil"/>
          <w:left w:val="nil"/>
          <w:bottom w:val="nil"/>
          <w:right w:val="nil"/>
          <w:between w:val="nil"/>
        </w:pBdr>
        <w:tabs>
          <w:tab w:val="left" w:pos="993"/>
          <w:tab w:val="left" w:pos="1276"/>
        </w:tabs>
        <w:ind w:left="0"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культура организации работы</w:t>
      </w:r>
      <w:r w:rsidR="00992A2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p>
    <w:p w14:paraId="4D8643EC" w14:textId="61238371" w:rsidR="00992A2A" w:rsidRPr="00992A2A" w:rsidRDefault="00992A2A" w:rsidP="003D5025">
      <w:pPr>
        <w:numPr>
          <w:ilvl w:val="0"/>
          <w:numId w:val="18"/>
        </w:numPr>
        <w:pBdr>
          <w:top w:val="nil"/>
          <w:left w:val="nil"/>
          <w:bottom w:val="nil"/>
          <w:right w:val="nil"/>
          <w:between w:val="nil"/>
        </w:pBdr>
        <w:tabs>
          <w:tab w:val="left" w:pos="993"/>
          <w:tab w:val="left" w:pos="1276"/>
        </w:tabs>
        <w:ind w:left="0"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возможность обучаться;</w:t>
      </w:r>
    </w:p>
    <w:p w14:paraId="12981672" w14:textId="762068DC" w:rsidR="00C55963" w:rsidRDefault="00CE4113" w:rsidP="003D5025">
      <w:pPr>
        <w:numPr>
          <w:ilvl w:val="0"/>
          <w:numId w:val="18"/>
        </w:numPr>
        <w:pBdr>
          <w:top w:val="nil"/>
          <w:left w:val="nil"/>
          <w:bottom w:val="nil"/>
          <w:right w:val="nil"/>
          <w:between w:val="nil"/>
        </w:pBdr>
        <w:tabs>
          <w:tab w:val="left" w:pos="993"/>
          <w:tab w:val="left" w:pos="1276"/>
        </w:tabs>
        <w:ind w:left="0"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профессия и опыт</w:t>
      </w:r>
      <w:r w:rsidR="00992A2A">
        <w:rPr>
          <w:rFonts w:ascii="Times New Roman" w:eastAsia="Times New Roman" w:hAnsi="Times New Roman" w:cs="Times New Roman"/>
          <w:color w:val="000000"/>
          <w:sz w:val="28"/>
          <w:szCs w:val="28"/>
        </w:rPr>
        <w:t>;</w:t>
      </w:r>
    </w:p>
    <w:p w14:paraId="7129669B" w14:textId="232D45AD" w:rsidR="00992A2A" w:rsidRDefault="00992A2A" w:rsidP="003D5025">
      <w:pPr>
        <w:numPr>
          <w:ilvl w:val="0"/>
          <w:numId w:val="18"/>
        </w:numPr>
        <w:pBdr>
          <w:top w:val="nil"/>
          <w:left w:val="nil"/>
          <w:bottom w:val="nil"/>
          <w:right w:val="nil"/>
          <w:between w:val="nil"/>
        </w:pBdr>
        <w:tabs>
          <w:tab w:val="left" w:pos="993"/>
          <w:tab w:val="left" w:pos="1276"/>
        </w:tabs>
        <w:ind w:left="0"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тренд и производительность;</w:t>
      </w:r>
    </w:p>
    <w:p w14:paraId="2DDBF90B" w14:textId="60B2A2DB" w:rsidR="00C55963" w:rsidRPr="00992A2A" w:rsidRDefault="00CE4113" w:rsidP="003D5025">
      <w:pPr>
        <w:numPr>
          <w:ilvl w:val="0"/>
          <w:numId w:val="18"/>
        </w:numPr>
        <w:pBdr>
          <w:top w:val="nil"/>
          <w:left w:val="nil"/>
          <w:bottom w:val="nil"/>
          <w:right w:val="nil"/>
          <w:between w:val="nil"/>
        </w:pBdr>
        <w:tabs>
          <w:tab w:val="left" w:pos="993"/>
          <w:tab w:val="left" w:pos="1276"/>
        </w:tabs>
        <w:ind w:left="0"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усилие и уверенность</w:t>
      </w:r>
      <w:r w:rsidRPr="00992A2A">
        <w:rPr>
          <w:rFonts w:ascii="Times New Roman" w:eastAsia="Times New Roman" w:hAnsi="Times New Roman" w:cs="Times New Roman"/>
          <w:color w:val="000000"/>
          <w:sz w:val="28"/>
          <w:szCs w:val="28"/>
        </w:rPr>
        <w:t>.</w:t>
      </w:r>
    </w:p>
    <w:p w14:paraId="6AEDE134" w14:textId="5D8DA86A"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рамках оценки экспертно-аналитической деятельности Высшей аудиторской палаты, рассмотрим общую оценку Проекта Закона «О</w:t>
      </w:r>
      <w:r w:rsidR="003D5025">
        <w:rPr>
          <w:rFonts w:ascii="Times New Roman" w:eastAsia="Times New Roman" w:hAnsi="Times New Roman" w:cs="Times New Roman"/>
          <w:sz w:val="28"/>
          <w:szCs w:val="28"/>
          <w:lang w:val="kk-KZ"/>
        </w:rPr>
        <w:t> </w:t>
      </w:r>
      <w:r>
        <w:rPr>
          <w:rFonts w:ascii="Times New Roman" w:eastAsia="Times New Roman" w:hAnsi="Times New Roman" w:cs="Times New Roman"/>
          <w:sz w:val="28"/>
          <w:szCs w:val="28"/>
        </w:rPr>
        <w:t>Республиканском бюджете на 2023-2025 гг.» [15</w:t>
      </w:r>
      <w:r w:rsidR="006B6B6A">
        <w:rPr>
          <w:rFonts w:ascii="Times New Roman" w:eastAsia="Times New Roman" w:hAnsi="Times New Roman" w:cs="Times New Roman"/>
          <w:sz w:val="28"/>
          <w:szCs w:val="28"/>
        </w:rPr>
        <w:t>6</w:t>
      </w:r>
      <w:r>
        <w:rPr>
          <w:rFonts w:ascii="Times New Roman" w:eastAsia="Times New Roman" w:hAnsi="Times New Roman" w:cs="Times New Roman"/>
          <w:sz w:val="28"/>
          <w:szCs w:val="28"/>
        </w:rPr>
        <w:t>] по отдельным направлениям расходов.</w:t>
      </w:r>
    </w:p>
    <w:p w14:paraId="42E5694C" w14:textId="526DC0D8" w:rsidR="00C55963" w:rsidRDefault="00CE4113" w:rsidP="00AE351D">
      <w:pPr>
        <w:ind w:firstLine="709"/>
        <w:jc w:val="both"/>
        <w:rPr>
          <w:rFonts w:ascii="Times New Roman" w:eastAsia="Times New Roman" w:hAnsi="Times New Roman" w:cs="Times New Roman"/>
          <w:sz w:val="28"/>
          <w:szCs w:val="28"/>
        </w:rPr>
      </w:pPr>
      <w:bookmarkStart w:id="32" w:name="_heading=h.26in1rg" w:colFirst="0" w:colLast="0"/>
      <w:bookmarkEnd w:id="32"/>
      <w:r>
        <w:rPr>
          <w:rFonts w:ascii="Times New Roman" w:eastAsia="Times New Roman" w:hAnsi="Times New Roman" w:cs="Times New Roman"/>
          <w:sz w:val="28"/>
          <w:szCs w:val="28"/>
        </w:rPr>
        <w:t>По результатам экспертно-аналитической деятельности ВАП РК проект республиканского бюджета в условиях уязвимости бюджетных параметров из-за внешних факторов, в том числе пандемии, показал недостаточную ориентированность на результат. Высшей аудиторской палатой определено, что в методах планирования расходов сохраняются системные проблемы и негативные тенденции, озвученные еще в 2013 году в Концепции новой бюджетной политики Республики Казахстан [15</w:t>
      </w:r>
      <w:r w:rsidR="006B6B6A">
        <w:rPr>
          <w:rFonts w:ascii="Times New Roman" w:eastAsia="Times New Roman" w:hAnsi="Times New Roman" w:cs="Times New Roman"/>
          <w:sz w:val="28"/>
          <w:szCs w:val="28"/>
        </w:rPr>
        <w:t>7</w:t>
      </w:r>
      <w:r>
        <w:rPr>
          <w:rFonts w:ascii="Times New Roman" w:eastAsia="Times New Roman" w:hAnsi="Times New Roman" w:cs="Times New Roman"/>
          <w:sz w:val="28"/>
          <w:szCs w:val="28"/>
        </w:rPr>
        <w:t xml:space="preserve">]. </w:t>
      </w:r>
    </w:p>
    <w:p w14:paraId="5FD7A443" w14:textId="77777777" w:rsidR="004F5362"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 несмотря на ежегодный рост расходных статей республиканского бюджета, их результативность не отвечает условиям и требованиям нового времени. </w:t>
      </w:r>
    </w:p>
    <w:p w14:paraId="773EE0E1" w14:textId="75307A7B"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Параметры бюджета текущего года и предстоящего трехлетнего периода не нацелены на укрепление устойчивости государственных финансов. Отсутствие налоговой базы, сопровождающей возрастающие обязательства, уже в краткосрочном периоде приведет к разбалансировке государственных финансов.</w:t>
      </w:r>
    </w:p>
    <w:p w14:paraId="42460D60" w14:textId="789440F5"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проекте на 2023-2025</w:t>
      </w:r>
      <w:r w:rsidR="006B6B6A">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гг. республиканский бюджет </w:t>
      </w:r>
      <w:r w:rsidR="007A4191">
        <w:rPr>
          <w:rFonts w:ascii="Times New Roman" w:eastAsia="Times New Roman" w:hAnsi="Times New Roman" w:cs="Times New Roman"/>
          <w:sz w:val="28"/>
          <w:szCs w:val="28"/>
        </w:rPr>
        <w:t>составляет</w:t>
      </w:r>
      <w:r>
        <w:rPr>
          <w:rFonts w:ascii="Times New Roman" w:eastAsia="Times New Roman" w:hAnsi="Times New Roman" w:cs="Times New Roman"/>
          <w:sz w:val="28"/>
          <w:szCs w:val="28"/>
        </w:rPr>
        <w:t xml:space="preserve"> 65</w:t>
      </w:r>
      <w:r w:rsidR="00446FE1">
        <w:rPr>
          <w:rFonts w:ascii="Times New Roman" w:eastAsia="Times New Roman" w:hAnsi="Times New Roman" w:cs="Times New Roman"/>
          <w:sz w:val="28"/>
          <w:szCs w:val="28"/>
        </w:rPr>
        <w:t> </w:t>
      </w:r>
      <w:r>
        <w:rPr>
          <w:rFonts w:ascii="Times New Roman" w:eastAsia="Times New Roman" w:hAnsi="Times New Roman" w:cs="Times New Roman"/>
          <w:sz w:val="28"/>
          <w:szCs w:val="28"/>
        </w:rPr>
        <w:t>310</w:t>
      </w:r>
      <w:r w:rsidR="00446FE1">
        <w:rPr>
          <w:rFonts w:ascii="Times New Roman" w:eastAsia="Times New Roman" w:hAnsi="Times New Roman" w:cs="Times New Roman"/>
          <w:sz w:val="28"/>
          <w:szCs w:val="28"/>
          <w:lang w:val="kk-KZ"/>
        </w:rPr>
        <w:t> </w:t>
      </w:r>
      <w:r>
        <w:rPr>
          <w:rFonts w:ascii="Times New Roman" w:eastAsia="Times New Roman" w:hAnsi="Times New Roman" w:cs="Times New Roman"/>
          <w:sz w:val="28"/>
          <w:szCs w:val="28"/>
        </w:rPr>
        <w:t>млрд</w:t>
      </w:r>
      <w:r w:rsidR="003D5025">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rPr>
        <w:t xml:space="preserve"> т</w:t>
      </w:r>
      <w:r w:rsidR="007A4191">
        <w:rPr>
          <w:rFonts w:ascii="Times New Roman" w:eastAsia="Times New Roman" w:hAnsi="Times New Roman" w:cs="Times New Roman"/>
          <w:sz w:val="28"/>
          <w:szCs w:val="28"/>
        </w:rPr>
        <w:t>г., из которых</w:t>
      </w:r>
      <w:r>
        <w:rPr>
          <w:rFonts w:ascii="Times New Roman" w:eastAsia="Times New Roman" w:hAnsi="Times New Roman" w:cs="Times New Roman"/>
          <w:sz w:val="28"/>
          <w:szCs w:val="28"/>
        </w:rPr>
        <w:t xml:space="preserve"> 2023</w:t>
      </w:r>
      <w:r w:rsidR="006B6B6A">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г</w:t>
      </w:r>
      <w:r w:rsidR="006B6B6A">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 21</w:t>
      </w:r>
      <w:r w:rsidR="007A4191">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003 млрд</w:t>
      </w:r>
      <w:r w:rsidR="007A4191">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т</w:t>
      </w:r>
      <w:r w:rsidR="007A4191">
        <w:rPr>
          <w:rFonts w:ascii="Times New Roman" w:eastAsia="Times New Roman" w:hAnsi="Times New Roman" w:cs="Times New Roman"/>
          <w:sz w:val="28"/>
          <w:szCs w:val="28"/>
        </w:rPr>
        <w:t>г.</w:t>
      </w:r>
      <w:r>
        <w:rPr>
          <w:rFonts w:ascii="Times New Roman" w:eastAsia="Times New Roman" w:hAnsi="Times New Roman" w:cs="Times New Roman"/>
          <w:sz w:val="28"/>
          <w:szCs w:val="28"/>
        </w:rPr>
        <w:t>, 2024</w:t>
      </w:r>
      <w:r w:rsidR="006B6B6A">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г.</w:t>
      </w:r>
      <w:r w:rsidR="007A4191">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21 647 млрд</w:t>
      </w:r>
      <w:r w:rsidR="003D5025">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rPr>
        <w:t xml:space="preserve"> т</w:t>
      </w:r>
      <w:r w:rsidR="007A4191">
        <w:rPr>
          <w:rFonts w:ascii="Times New Roman" w:eastAsia="Times New Roman" w:hAnsi="Times New Roman" w:cs="Times New Roman"/>
          <w:sz w:val="28"/>
          <w:szCs w:val="28"/>
        </w:rPr>
        <w:t>г.</w:t>
      </w:r>
      <w:r>
        <w:rPr>
          <w:rFonts w:ascii="Times New Roman" w:eastAsia="Times New Roman" w:hAnsi="Times New Roman" w:cs="Times New Roman"/>
          <w:sz w:val="28"/>
          <w:szCs w:val="28"/>
        </w:rPr>
        <w:t>, 2025 год – 22 660 млрд</w:t>
      </w:r>
      <w:r w:rsidR="007A4191">
        <w:rPr>
          <w:rFonts w:ascii="Times New Roman" w:eastAsia="Times New Roman" w:hAnsi="Times New Roman" w:cs="Times New Roman"/>
          <w:sz w:val="28"/>
          <w:szCs w:val="28"/>
        </w:rPr>
        <w:t>. тг</w:t>
      </w:r>
      <w:r>
        <w:rPr>
          <w:rFonts w:ascii="Times New Roman" w:eastAsia="Times New Roman" w:hAnsi="Times New Roman" w:cs="Times New Roman"/>
          <w:sz w:val="28"/>
          <w:szCs w:val="28"/>
        </w:rPr>
        <w:t>.</w:t>
      </w:r>
    </w:p>
    <w:p w14:paraId="147BFC9C" w14:textId="3A30A4B0" w:rsidR="00C55963" w:rsidRDefault="007A4191"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2023 г. расходы </w:t>
      </w:r>
      <w:r w:rsidR="00CE4113">
        <w:rPr>
          <w:rFonts w:ascii="Times New Roman" w:eastAsia="Times New Roman" w:hAnsi="Times New Roman" w:cs="Times New Roman"/>
          <w:sz w:val="28"/>
          <w:szCs w:val="28"/>
        </w:rPr>
        <w:t xml:space="preserve">запланированы с ростом на </w:t>
      </w:r>
      <w:r>
        <w:rPr>
          <w:rFonts w:ascii="Times New Roman" w:eastAsia="Times New Roman" w:hAnsi="Times New Roman" w:cs="Times New Roman"/>
          <w:sz w:val="28"/>
          <w:szCs w:val="28"/>
        </w:rPr>
        <w:t>2 207,8 млрд</w:t>
      </w:r>
      <w:r w:rsidR="003D5025">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rPr>
        <w:t xml:space="preserve"> тенге (</w:t>
      </w:r>
      <w:r w:rsidR="00CE4113">
        <w:rPr>
          <w:rFonts w:ascii="Times New Roman" w:eastAsia="Times New Roman" w:hAnsi="Times New Roman" w:cs="Times New Roman"/>
          <w:sz w:val="28"/>
          <w:szCs w:val="28"/>
        </w:rPr>
        <w:t>11,7%</w:t>
      </w:r>
      <w:r>
        <w:rPr>
          <w:rFonts w:ascii="Times New Roman" w:eastAsia="Times New Roman" w:hAnsi="Times New Roman" w:cs="Times New Roman"/>
          <w:sz w:val="28"/>
          <w:szCs w:val="28"/>
        </w:rPr>
        <w:t>)</w:t>
      </w:r>
      <w:r w:rsidR="00CE4113">
        <w:rPr>
          <w:rFonts w:ascii="Times New Roman" w:eastAsia="Times New Roman" w:hAnsi="Times New Roman" w:cs="Times New Roman"/>
          <w:sz w:val="28"/>
          <w:szCs w:val="28"/>
        </w:rPr>
        <w:t xml:space="preserve"> в сравнении с объемами 2022 года (18 795,1 млрд</w:t>
      </w:r>
      <w:r w:rsidR="003D5025">
        <w:rPr>
          <w:rFonts w:ascii="Times New Roman" w:eastAsia="Times New Roman" w:hAnsi="Times New Roman" w:cs="Times New Roman"/>
          <w:sz w:val="28"/>
          <w:szCs w:val="28"/>
          <w:lang w:val="kk-KZ"/>
        </w:rPr>
        <w:t>.</w:t>
      </w:r>
      <w:r w:rsidR="00CE4113">
        <w:rPr>
          <w:rFonts w:ascii="Times New Roman" w:eastAsia="Times New Roman" w:hAnsi="Times New Roman" w:cs="Times New Roman"/>
          <w:sz w:val="28"/>
          <w:szCs w:val="28"/>
        </w:rPr>
        <w:t xml:space="preserve"> тенге). Прогнозы 2022 года относительно снижения расходов по отношению к ВВП не оправдались, в связи с этим в 2023 году прогнозы были скорректированы.</w:t>
      </w:r>
      <w:r w:rsidR="004F5362">
        <w:rPr>
          <w:rFonts w:ascii="Times New Roman" w:eastAsia="Times New Roman" w:hAnsi="Times New Roman" w:cs="Times New Roman"/>
          <w:sz w:val="28"/>
          <w:szCs w:val="28"/>
        </w:rPr>
        <w:t xml:space="preserve"> Сравнительная таблица проекта республиканского бюджета по отношению к ВВП представлена ниже (</w:t>
      </w:r>
      <w:r w:rsidR="003D5025">
        <w:rPr>
          <w:rFonts w:ascii="Times New Roman" w:eastAsia="Times New Roman" w:hAnsi="Times New Roman" w:cs="Times New Roman"/>
          <w:sz w:val="28"/>
          <w:szCs w:val="28"/>
        </w:rPr>
        <w:t>т</w:t>
      </w:r>
      <w:r w:rsidR="004F5362">
        <w:rPr>
          <w:rFonts w:ascii="Times New Roman" w:eastAsia="Times New Roman" w:hAnsi="Times New Roman" w:cs="Times New Roman"/>
          <w:sz w:val="28"/>
          <w:szCs w:val="28"/>
        </w:rPr>
        <w:t xml:space="preserve">аблица 20). </w:t>
      </w:r>
    </w:p>
    <w:p w14:paraId="2AF073BE" w14:textId="77777777" w:rsidR="004F5362" w:rsidRDefault="004F5362" w:rsidP="00AE351D">
      <w:pPr>
        <w:ind w:firstLine="709"/>
        <w:jc w:val="both"/>
        <w:rPr>
          <w:rFonts w:ascii="Times New Roman" w:eastAsia="Times New Roman" w:hAnsi="Times New Roman" w:cs="Times New Roman"/>
          <w:sz w:val="28"/>
          <w:szCs w:val="28"/>
        </w:rPr>
      </w:pPr>
    </w:p>
    <w:p w14:paraId="7767A27F" w14:textId="01B48EA9" w:rsidR="00C55963" w:rsidRDefault="00CE4113" w:rsidP="003D5025">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2</w:t>
      </w:r>
      <w:r w:rsidR="004A65AF" w:rsidRPr="004A65AF">
        <w:rPr>
          <w:rFonts w:ascii="Times New Roman" w:eastAsia="Times New Roman" w:hAnsi="Times New Roman" w:cs="Times New Roman"/>
          <w:sz w:val="28"/>
          <w:szCs w:val="28"/>
        </w:rPr>
        <w:t>0</w:t>
      </w:r>
      <w:r>
        <w:rPr>
          <w:rFonts w:ascii="Times New Roman" w:eastAsia="Times New Roman" w:hAnsi="Times New Roman" w:cs="Times New Roman"/>
          <w:sz w:val="28"/>
          <w:szCs w:val="28"/>
        </w:rPr>
        <w:t xml:space="preserve"> – Сравнительная таблица проекта республиканского бюджета по отношению к ВВП</w:t>
      </w:r>
    </w:p>
    <w:p w14:paraId="5DD1D2E7" w14:textId="77777777" w:rsidR="00C55963" w:rsidRPr="00446FE1" w:rsidRDefault="00C55963" w:rsidP="00446FE1">
      <w:pPr>
        <w:jc w:val="right"/>
        <w:rPr>
          <w:rFonts w:ascii="Times New Roman" w:eastAsia="Times New Roman" w:hAnsi="Times New Roman" w:cs="Times New Roman"/>
          <w:sz w:val="16"/>
          <w:szCs w:val="16"/>
          <w:lang w:val="kk-KZ"/>
        </w:rPr>
      </w:pPr>
    </w:p>
    <w:tbl>
      <w:tblPr>
        <w:tblStyle w:val="af3"/>
        <w:tblW w:w="0" w:type="auto"/>
        <w:tblInd w:w="164" w:type="dxa"/>
        <w:tblLook w:val="04A0" w:firstRow="1" w:lastRow="0" w:firstColumn="1" w:lastColumn="0" w:noHBand="0" w:noVBand="1"/>
      </w:tblPr>
      <w:tblGrid>
        <w:gridCol w:w="2779"/>
        <w:gridCol w:w="2268"/>
        <w:gridCol w:w="2660"/>
        <w:gridCol w:w="12"/>
        <w:gridCol w:w="1884"/>
      </w:tblGrid>
      <w:tr w:rsidR="00446FE1" w14:paraId="3DE9D696" w14:textId="77777777" w:rsidTr="00C408A4">
        <w:tc>
          <w:tcPr>
            <w:tcW w:w="2779" w:type="dxa"/>
          </w:tcPr>
          <w:p w14:paraId="29C5C064" w14:textId="2FB5A6DF" w:rsidR="00446FE1" w:rsidRDefault="00446FE1" w:rsidP="00446FE1">
            <w:pPr>
              <w:tabs>
                <w:tab w:val="left" w:pos="1540"/>
              </w:tabs>
              <w:jc w:val="center"/>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2022 год</w:t>
            </w:r>
          </w:p>
        </w:tc>
        <w:tc>
          <w:tcPr>
            <w:tcW w:w="2268" w:type="dxa"/>
          </w:tcPr>
          <w:p w14:paraId="1ECCFA41" w14:textId="2447EEE0" w:rsidR="00446FE1" w:rsidRDefault="00446FE1" w:rsidP="00446FE1">
            <w:pPr>
              <w:jc w:val="center"/>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2023 год</w:t>
            </w:r>
          </w:p>
        </w:tc>
        <w:tc>
          <w:tcPr>
            <w:tcW w:w="2672" w:type="dxa"/>
            <w:gridSpan w:val="2"/>
          </w:tcPr>
          <w:p w14:paraId="38A95EBD" w14:textId="604E7AF9" w:rsidR="00446FE1" w:rsidRDefault="00446FE1" w:rsidP="00446FE1">
            <w:pPr>
              <w:jc w:val="center"/>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2024 год</w:t>
            </w:r>
          </w:p>
        </w:tc>
        <w:tc>
          <w:tcPr>
            <w:tcW w:w="1884" w:type="dxa"/>
          </w:tcPr>
          <w:p w14:paraId="54A44B4E" w14:textId="3DD09360" w:rsidR="00446FE1" w:rsidRDefault="00446FE1" w:rsidP="00446FE1">
            <w:pPr>
              <w:jc w:val="center"/>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2025 год</w:t>
            </w:r>
          </w:p>
        </w:tc>
      </w:tr>
      <w:tr w:rsidR="00446FE1" w14:paraId="1AFF994A" w14:textId="77777777" w:rsidTr="001A0E1E">
        <w:tc>
          <w:tcPr>
            <w:tcW w:w="9603" w:type="dxa"/>
            <w:gridSpan w:val="5"/>
          </w:tcPr>
          <w:p w14:paraId="1D727772" w14:textId="77777777" w:rsidR="00C408A4" w:rsidRDefault="00446FE1" w:rsidP="00446FE1">
            <w:pPr>
              <w:jc w:val="center"/>
              <w:rPr>
                <w:rFonts w:ascii="Times New Roman" w:eastAsia="Times New Roman" w:hAnsi="Times New Roman" w:cs="Times New Roman"/>
                <w:lang w:val="kk-KZ"/>
              </w:rPr>
            </w:pPr>
            <w:r w:rsidRPr="00446FE1">
              <w:rPr>
                <w:rFonts w:ascii="Times New Roman" w:eastAsia="Times New Roman" w:hAnsi="Times New Roman" w:cs="Times New Roman"/>
                <w:lang w:val="kk-KZ"/>
              </w:rPr>
              <w:t xml:space="preserve">Параметры, заложенные при формировании проекта республиканского бюджета </w:t>
            </w:r>
          </w:p>
          <w:p w14:paraId="279F07EB" w14:textId="3631A74F" w:rsidR="00446FE1" w:rsidRPr="00446FE1" w:rsidRDefault="00446FE1" w:rsidP="00C408A4">
            <w:pPr>
              <w:jc w:val="center"/>
              <w:rPr>
                <w:rFonts w:ascii="Times New Roman" w:eastAsia="Times New Roman" w:hAnsi="Times New Roman" w:cs="Times New Roman"/>
                <w:lang w:val="kk-KZ"/>
              </w:rPr>
            </w:pPr>
            <w:r w:rsidRPr="00446FE1">
              <w:rPr>
                <w:rFonts w:ascii="Times New Roman" w:eastAsia="Times New Roman" w:hAnsi="Times New Roman" w:cs="Times New Roman"/>
                <w:lang w:val="kk-KZ"/>
              </w:rPr>
              <w:t>на 202</w:t>
            </w:r>
            <w:r w:rsidR="00C408A4">
              <w:rPr>
                <w:rFonts w:ascii="Times New Roman" w:eastAsia="Times New Roman" w:hAnsi="Times New Roman" w:cs="Times New Roman"/>
                <w:lang w:val="kk-KZ"/>
              </w:rPr>
              <w:t>2</w:t>
            </w:r>
            <w:r w:rsidRPr="00446FE1">
              <w:rPr>
                <w:rFonts w:ascii="Times New Roman" w:eastAsia="Times New Roman" w:hAnsi="Times New Roman" w:cs="Times New Roman"/>
                <w:lang w:val="kk-KZ"/>
              </w:rPr>
              <w:t>-2024 годы, %-х к ВВП</w:t>
            </w:r>
          </w:p>
        </w:tc>
      </w:tr>
      <w:tr w:rsidR="00446FE1" w14:paraId="6D99E37E" w14:textId="77777777" w:rsidTr="00C408A4">
        <w:tc>
          <w:tcPr>
            <w:tcW w:w="2779" w:type="dxa"/>
          </w:tcPr>
          <w:p w14:paraId="5AA87A55" w14:textId="7A5B296C" w:rsidR="00446FE1" w:rsidRPr="00446FE1" w:rsidRDefault="00446FE1" w:rsidP="00446FE1">
            <w:pPr>
              <w:jc w:val="center"/>
              <w:rPr>
                <w:rFonts w:ascii="Times New Roman" w:eastAsia="Times New Roman" w:hAnsi="Times New Roman" w:cs="Times New Roman"/>
                <w:lang w:val="kk-KZ"/>
              </w:rPr>
            </w:pPr>
            <w:r>
              <w:rPr>
                <w:rFonts w:ascii="Times New Roman" w:eastAsia="Times New Roman" w:hAnsi="Times New Roman" w:cs="Times New Roman"/>
                <w:lang w:val="kk-KZ"/>
              </w:rPr>
              <w:t>18,3</w:t>
            </w:r>
            <w:r w:rsidRPr="00446FE1">
              <w:rPr>
                <w:rFonts w:ascii="Times New Roman" w:eastAsia="Times New Roman" w:hAnsi="Times New Roman" w:cs="Times New Roman"/>
                <w:lang w:val="kk-KZ"/>
              </w:rPr>
              <w:t>%</w:t>
            </w:r>
          </w:p>
        </w:tc>
        <w:tc>
          <w:tcPr>
            <w:tcW w:w="2268" w:type="dxa"/>
          </w:tcPr>
          <w:p w14:paraId="571740BF" w14:textId="158C0882" w:rsidR="00446FE1" w:rsidRPr="00446FE1" w:rsidRDefault="00446FE1" w:rsidP="00446FE1">
            <w:pPr>
              <w:jc w:val="center"/>
              <w:rPr>
                <w:rFonts w:ascii="Times New Roman" w:eastAsia="Times New Roman" w:hAnsi="Times New Roman" w:cs="Times New Roman"/>
                <w:lang w:val="kk-KZ"/>
              </w:rPr>
            </w:pPr>
            <w:r>
              <w:rPr>
                <w:rFonts w:ascii="Times New Roman" w:eastAsia="Times New Roman" w:hAnsi="Times New Roman" w:cs="Times New Roman"/>
                <w:lang w:val="kk-KZ"/>
              </w:rPr>
              <w:t>16,5</w:t>
            </w:r>
            <w:r w:rsidRPr="00446FE1">
              <w:rPr>
                <w:rFonts w:ascii="Times New Roman" w:eastAsia="Times New Roman" w:hAnsi="Times New Roman" w:cs="Times New Roman"/>
                <w:lang w:val="kk-KZ"/>
              </w:rPr>
              <w:t>%</w:t>
            </w:r>
          </w:p>
        </w:tc>
        <w:tc>
          <w:tcPr>
            <w:tcW w:w="2672" w:type="dxa"/>
            <w:gridSpan w:val="2"/>
          </w:tcPr>
          <w:p w14:paraId="321BC165" w14:textId="04BFC3F3" w:rsidR="00446FE1" w:rsidRPr="00446FE1" w:rsidRDefault="00446FE1" w:rsidP="00446FE1">
            <w:pPr>
              <w:jc w:val="center"/>
              <w:rPr>
                <w:rFonts w:ascii="Times New Roman" w:eastAsia="Times New Roman" w:hAnsi="Times New Roman" w:cs="Times New Roman"/>
                <w:lang w:val="kk-KZ"/>
              </w:rPr>
            </w:pPr>
            <w:r>
              <w:rPr>
                <w:rFonts w:ascii="Times New Roman" w:eastAsia="Times New Roman" w:hAnsi="Times New Roman" w:cs="Times New Roman"/>
                <w:lang w:val="kk-KZ"/>
              </w:rPr>
              <w:t>15,6%</w:t>
            </w:r>
          </w:p>
        </w:tc>
        <w:tc>
          <w:tcPr>
            <w:tcW w:w="1884" w:type="dxa"/>
          </w:tcPr>
          <w:p w14:paraId="6DD709A5" w14:textId="2FCA2E33" w:rsidR="00446FE1" w:rsidRPr="00446FE1" w:rsidRDefault="00446FE1" w:rsidP="00446FE1">
            <w:pPr>
              <w:jc w:val="center"/>
              <w:rPr>
                <w:rFonts w:ascii="Times New Roman" w:eastAsia="Times New Roman" w:hAnsi="Times New Roman" w:cs="Times New Roman"/>
                <w:lang w:val="kk-KZ"/>
              </w:rPr>
            </w:pPr>
            <w:r>
              <w:rPr>
                <w:rFonts w:ascii="Times New Roman" w:eastAsia="Times New Roman" w:hAnsi="Times New Roman" w:cs="Times New Roman"/>
                <w:lang w:val="kk-KZ"/>
              </w:rPr>
              <w:t>*</w:t>
            </w:r>
          </w:p>
        </w:tc>
      </w:tr>
      <w:tr w:rsidR="00446FE1" w14:paraId="2BF2CAA6" w14:textId="77777777" w:rsidTr="001A0E1E">
        <w:tc>
          <w:tcPr>
            <w:tcW w:w="9603" w:type="dxa"/>
            <w:gridSpan w:val="5"/>
          </w:tcPr>
          <w:p w14:paraId="611A861D" w14:textId="77777777" w:rsidR="00C408A4" w:rsidRDefault="00446FE1" w:rsidP="00446FE1">
            <w:pPr>
              <w:jc w:val="center"/>
              <w:rPr>
                <w:rFonts w:ascii="Times New Roman" w:eastAsia="Times New Roman" w:hAnsi="Times New Roman" w:cs="Times New Roman"/>
                <w:lang w:val="kk-KZ"/>
              </w:rPr>
            </w:pPr>
            <w:r w:rsidRPr="00446FE1">
              <w:rPr>
                <w:rFonts w:ascii="Times New Roman" w:eastAsia="Times New Roman" w:hAnsi="Times New Roman" w:cs="Times New Roman"/>
                <w:lang w:val="kk-KZ"/>
              </w:rPr>
              <w:t xml:space="preserve">Параметры, заложенные при формировании проекта республиканского бюджета </w:t>
            </w:r>
          </w:p>
          <w:p w14:paraId="11816455" w14:textId="6867327F" w:rsidR="00446FE1" w:rsidRDefault="00446FE1" w:rsidP="00C408A4">
            <w:pPr>
              <w:jc w:val="center"/>
              <w:rPr>
                <w:rFonts w:ascii="Times New Roman" w:eastAsia="Times New Roman" w:hAnsi="Times New Roman" w:cs="Times New Roman"/>
                <w:lang w:val="kk-KZ"/>
              </w:rPr>
            </w:pPr>
            <w:r w:rsidRPr="00446FE1">
              <w:rPr>
                <w:rFonts w:ascii="Times New Roman" w:eastAsia="Times New Roman" w:hAnsi="Times New Roman" w:cs="Times New Roman"/>
                <w:lang w:val="kk-KZ"/>
              </w:rPr>
              <w:t>на 2023-202</w:t>
            </w:r>
            <w:r w:rsidR="00C408A4">
              <w:rPr>
                <w:rFonts w:ascii="Times New Roman" w:eastAsia="Times New Roman" w:hAnsi="Times New Roman" w:cs="Times New Roman"/>
                <w:lang w:val="kk-KZ"/>
              </w:rPr>
              <w:t>5</w:t>
            </w:r>
            <w:r w:rsidRPr="00446FE1">
              <w:rPr>
                <w:rFonts w:ascii="Times New Roman" w:eastAsia="Times New Roman" w:hAnsi="Times New Roman" w:cs="Times New Roman"/>
                <w:lang w:val="kk-KZ"/>
              </w:rPr>
              <w:t xml:space="preserve"> годы, %-х к ВВП</w:t>
            </w:r>
          </w:p>
        </w:tc>
      </w:tr>
      <w:tr w:rsidR="00C408A4" w14:paraId="271BE13C" w14:textId="1D31A369" w:rsidTr="00C408A4">
        <w:tc>
          <w:tcPr>
            <w:tcW w:w="2779" w:type="dxa"/>
          </w:tcPr>
          <w:p w14:paraId="43B94FD6" w14:textId="5A092467" w:rsidR="00C408A4" w:rsidRPr="00446FE1" w:rsidRDefault="00C408A4" w:rsidP="00C408A4">
            <w:pPr>
              <w:jc w:val="center"/>
              <w:rPr>
                <w:rFonts w:ascii="Times New Roman" w:eastAsia="Times New Roman" w:hAnsi="Times New Roman" w:cs="Times New Roman"/>
                <w:lang w:val="kk-KZ"/>
              </w:rPr>
            </w:pPr>
            <w:r>
              <w:rPr>
                <w:rFonts w:ascii="Times New Roman" w:eastAsia="Times New Roman" w:hAnsi="Times New Roman" w:cs="Times New Roman"/>
                <w:lang w:val="kk-KZ"/>
              </w:rPr>
              <w:t>*</w:t>
            </w:r>
          </w:p>
        </w:tc>
        <w:tc>
          <w:tcPr>
            <w:tcW w:w="2268" w:type="dxa"/>
          </w:tcPr>
          <w:p w14:paraId="10066460" w14:textId="30A66EC3" w:rsidR="00C408A4" w:rsidRPr="00446FE1" w:rsidRDefault="00C408A4" w:rsidP="00C408A4">
            <w:pPr>
              <w:jc w:val="center"/>
              <w:rPr>
                <w:rFonts w:ascii="Times New Roman" w:eastAsia="Times New Roman" w:hAnsi="Times New Roman" w:cs="Times New Roman"/>
                <w:lang w:val="kk-KZ"/>
              </w:rPr>
            </w:pPr>
            <w:r>
              <w:rPr>
                <w:rFonts w:ascii="Times New Roman" w:eastAsia="Times New Roman" w:hAnsi="Times New Roman" w:cs="Times New Roman"/>
                <w:lang w:val="kk-KZ"/>
              </w:rPr>
              <w:t>17,4%</w:t>
            </w:r>
          </w:p>
        </w:tc>
        <w:tc>
          <w:tcPr>
            <w:tcW w:w="2660" w:type="dxa"/>
          </w:tcPr>
          <w:p w14:paraId="645835FC" w14:textId="75B20D2B" w:rsidR="00C408A4" w:rsidRPr="00446FE1" w:rsidRDefault="00C408A4" w:rsidP="00C408A4">
            <w:pPr>
              <w:jc w:val="center"/>
              <w:rPr>
                <w:rFonts w:ascii="Times New Roman" w:eastAsia="Times New Roman" w:hAnsi="Times New Roman" w:cs="Times New Roman"/>
                <w:lang w:val="kk-KZ"/>
              </w:rPr>
            </w:pPr>
            <w:r>
              <w:rPr>
                <w:rFonts w:ascii="Times New Roman" w:eastAsia="Times New Roman" w:hAnsi="Times New Roman" w:cs="Times New Roman"/>
                <w:lang w:val="kk-KZ"/>
              </w:rPr>
              <w:t>16,2%</w:t>
            </w:r>
          </w:p>
        </w:tc>
        <w:tc>
          <w:tcPr>
            <w:tcW w:w="1896" w:type="dxa"/>
            <w:gridSpan w:val="2"/>
          </w:tcPr>
          <w:p w14:paraId="1456BBFA" w14:textId="76E5A58D" w:rsidR="00C408A4" w:rsidRPr="00446FE1" w:rsidRDefault="00C408A4" w:rsidP="00C408A4">
            <w:pPr>
              <w:jc w:val="center"/>
              <w:rPr>
                <w:rFonts w:ascii="Times New Roman" w:eastAsia="Times New Roman" w:hAnsi="Times New Roman" w:cs="Times New Roman"/>
                <w:lang w:val="kk-KZ"/>
              </w:rPr>
            </w:pPr>
            <w:r>
              <w:rPr>
                <w:rFonts w:ascii="Times New Roman" w:eastAsia="Times New Roman" w:hAnsi="Times New Roman" w:cs="Times New Roman"/>
                <w:lang w:val="kk-KZ"/>
              </w:rPr>
              <w:t>15,5</w:t>
            </w:r>
          </w:p>
        </w:tc>
      </w:tr>
      <w:tr w:rsidR="00C408A4" w14:paraId="563CE94E" w14:textId="77777777" w:rsidTr="001A0E1E">
        <w:tc>
          <w:tcPr>
            <w:tcW w:w="9603" w:type="dxa"/>
            <w:gridSpan w:val="5"/>
          </w:tcPr>
          <w:p w14:paraId="05883A9A" w14:textId="0CAD933A" w:rsidR="00C408A4" w:rsidRDefault="00C408A4" w:rsidP="00C408A4">
            <w:pPr>
              <w:ind w:firstLine="545"/>
              <w:jc w:val="both"/>
              <w:rPr>
                <w:rFonts w:ascii="Times New Roman" w:eastAsia="Times New Roman" w:hAnsi="Times New Roman" w:cs="Times New Roman"/>
                <w:lang w:val="kk-KZ"/>
              </w:rPr>
            </w:pPr>
            <w:r>
              <w:rPr>
                <w:rFonts w:ascii="Times New Roman" w:eastAsia="Times New Roman" w:hAnsi="Times New Roman" w:cs="Times New Roman"/>
                <w:lang w:val="kk-KZ"/>
              </w:rPr>
              <w:t>* ‒ Министерство финансов</w:t>
            </w:r>
          </w:p>
        </w:tc>
      </w:tr>
    </w:tbl>
    <w:p w14:paraId="79F5C83F" w14:textId="77777777" w:rsidR="00C408A4" w:rsidRDefault="00C408A4" w:rsidP="00AE351D">
      <w:pPr>
        <w:ind w:firstLine="709"/>
        <w:jc w:val="both"/>
        <w:rPr>
          <w:rFonts w:ascii="Times New Roman" w:eastAsia="Times New Roman" w:hAnsi="Times New Roman" w:cs="Times New Roman"/>
          <w:sz w:val="28"/>
          <w:szCs w:val="28"/>
          <w:lang w:val="kk-KZ"/>
        </w:rPr>
      </w:pPr>
    </w:p>
    <w:p w14:paraId="0CAD7F6C" w14:textId="250DAAC4"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Сбалансированность республиканского бюджета планируется</w:t>
      </w:r>
      <w:r>
        <w:t xml:space="preserve"> </w:t>
      </w:r>
      <w:r>
        <w:rPr>
          <w:rFonts w:ascii="Times New Roman" w:eastAsia="Times New Roman" w:hAnsi="Times New Roman" w:cs="Times New Roman"/>
          <w:sz w:val="28"/>
          <w:szCs w:val="28"/>
        </w:rPr>
        <w:t xml:space="preserve">обеспечить </w:t>
      </w:r>
      <w:r w:rsidR="006D4A36">
        <w:rPr>
          <w:rFonts w:ascii="Times New Roman" w:eastAsia="Times New Roman" w:hAnsi="Times New Roman" w:cs="Times New Roman"/>
          <w:sz w:val="28"/>
          <w:szCs w:val="28"/>
        </w:rPr>
        <w:t>благодаря</w:t>
      </w:r>
      <w:r>
        <w:rPr>
          <w:rFonts w:ascii="Times New Roman" w:eastAsia="Times New Roman" w:hAnsi="Times New Roman" w:cs="Times New Roman"/>
          <w:sz w:val="28"/>
          <w:szCs w:val="28"/>
        </w:rPr>
        <w:t xml:space="preserve"> трансферт</w:t>
      </w:r>
      <w:r w:rsidR="006D4A36">
        <w:rPr>
          <w:rFonts w:ascii="Times New Roman" w:eastAsia="Times New Roman" w:hAnsi="Times New Roman" w:cs="Times New Roman"/>
          <w:sz w:val="28"/>
          <w:szCs w:val="28"/>
        </w:rPr>
        <w:t>ам</w:t>
      </w:r>
      <w:r>
        <w:rPr>
          <w:rFonts w:ascii="Times New Roman" w:eastAsia="Times New Roman" w:hAnsi="Times New Roman" w:cs="Times New Roman"/>
          <w:sz w:val="28"/>
          <w:szCs w:val="28"/>
        </w:rPr>
        <w:t xml:space="preserve"> из Нацфонда и посредством привлечения займов.</w:t>
      </w:r>
      <w:r w:rsidR="004F5362">
        <w:rPr>
          <w:rFonts w:ascii="Times New Roman" w:eastAsia="Times New Roman" w:hAnsi="Times New Roman" w:cs="Times New Roman"/>
          <w:sz w:val="28"/>
          <w:szCs w:val="28"/>
        </w:rPr>
        <w:t xml:space="preserve"> Источники обеспечения сбалансированности параметров республиканского бюджета представлены на </w:t>
      </w:r>
      <w:r w:rsidR="003D5025">
        <w:rPr>
          <w:rFonts w:ascii="Times New Roman" w:eastAsia="Times New Roman" w:hAnsi="Times New Roman" w:cs="Times New Roman"/>
          <w:sz w:val="28"/>
          <w:szCs w:val="28"/>
        </w:rPr>
        <w:t>р</w:t>
      </w:r>
      <w:r w:rsidR="004F5362">
        <w:rPr>
          <w:rFonts w:ascii="Times New Roman" w:eastAsia="Times New Roman" w:hAnsi="Times New Roman" w:cs="Times New Roman"/>
          <w:sz w:val="28"/>
          <w:szCs w:val="28"/>
        </w:rPr>
        <w:t xml:space="preserve">исунке 36. </w:t>
      </w:r>
    </w:p>
    <w:p w14:paraId="76FE1AE9" w14:textId="77777777" w:rsidR="00C55963" w:rsidRDefault="00C55963" w:rsidP="00AE351D">
      <w:pPr>
        <w:ind w:firstLine="709"/>
        <w:jc w:val="both"/>
        <w:rPr>
          <w:rFonts w:ascii="Times New Roman" w:eastAsia="Times New Roman" w:hAnsi="Times New Roman" w:cs="Times New Roman"/>
          <w:sz w:val="28"/>
          <w:szCs w:val="28"/>
        </w:rPr>
      </w:pPr>
    </w:p>
    <w:p w14:paraId="0D5B6431" w14:textId="77777777" w:rsidR="00C55963" w:rsidRDefault="00CE4113" w:rsidP="00AE351D">
      <w:pPr>
        <w:jc w:val="center"/>
        <w:rPr>
          <w:rFonts w:ascii="Times New Roman" w:eastAsia="Times New Roman" w:hAnsi="Times New Roman" w:cs="Times New Roman"/>
          <w:sz w:val="28"/>
          <w:szCs w:val="28"/>
        </w:rPr>
      </w:pPr>
      <w:r>
        <w:rPr>
          <w:noProof/>
        </w:rPr>
        <w:drawing>
          <wp:inline distT="0" distB="0" distL="0" distR="0" wp14:anchorId="6C183025" wp14:editId="76FBF51F">
            <wp:extent cx="5762625" cy="2543175"/>
            <wp:effectExtent l="0" t="0" r="0" b="0"/>
            <wp:docPr id="2129171790" name="image20.png" descr="Изображение выглядит как текст, снимок экрана, программное обеспечение, Значок на компьютере&#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20.png" descr="Изображение выглядит как текст, снимок экрана, программное обеспечение, Значок на компьютере&#10;&#10;Автоматически созданное описание"/>
                    <pic:cNvPicPr preferRelativeResize="0"/>
                  </pic:nvPicPr>
                  <pic:blipFill>
                    <a:blip r:embed="rId48"/>
                    <a:srcRect l="32389" t="33637" r="33778" b="25945"/>
                    <a:stretch>
                      <a:fillRect/>
                    </a:stretch>
                  </pic:blipFill>
                  <pic:spPr>
                    <a:xfrm>
                      <a:off x="0" y="0"/>
                      <a:ext cx="5762625" cy="2543175"/>
                    </a:xfrm>
                    <a:prstGeom prst="rect">
                      <a:avLst/>
                    </a:prstGeom>
                    <a:ln/>
                  </pic:spPr>
                </pic:pic>
              </a:graphicData>
            </a:graphic>
          </wp:inline>
        </w:drawing>
      </w:r>
    </w:p>
    <w:p w14:paraId="1565D7AE" w14:textId="77777777" w:rsidR="004F5362" w:rsidRPr="00C408A4" w:rsidRDefault="004F5362" w:rsidP="00AE351D">
      <w:pPr>
        <w:jc w:val="both"/>
        <w:rPr>
          <w:rFonts w:ascii="Times New Roman" w:eastAsia="Times New Roman" w:hAnsi="Times New Roman" w:cs="Times New Roman"/>
          <w:sz w:val="16"/>
          <w:szCs w:val="16"/>
        </w:rPr>
      </w:pPr>
    </w:p>
    <w:p w14:paraId="061F75E9" w14:textId="7F0FE97A" w:rsidR="00C55963" w:rsidRDefault="00CE4113" w:rsidP="00AE351D">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36 – Источники обеспечения сбалансированности параметров республиканского бюджета</w:t>
      </w:r>
    </w:p>
    <w:p w14:paraId="71D6B4B0" w14:textId="77777777" w:rsidR="004F5362" w:rsidRPr="006B6B6A" w:rsidRDefault="004F5362" w:rsidP="00AE351D">
      <w:pPr>
        <w:jc w:val="center"/>
        <w:rPr>
          <w:rFonts w:ascii="Times New Roman" w:eastAsia="Times New Roman" w:hAnsi="Times New Roman" w:cs="Times New Roman"/>
          <w:sz w:val="16"/>
          <w:szCs w:val="16"/>
        </w:rPr>
      </w:pPr>
    </w:p>
    <w:p w14:paraId="7FFB1168" w14:textId="01F1814C" w:rsidR="00C55963" w:rsidRPr="006B6B6A" w:rsidRDefault="00A97888" w:rsidP="00AE351D">
      <w:pPr>
        <w:ind w:firstLine="709"/>
        <w:jc w:val="both"/>
        <w:rPr>
          <w:rFonts w:ascii="Times New Roman" w:eastAsia="Times New Roman" w:hAnsi="Times New Roman" w:cs="Times New Roman"/>
          <w:strike/>
        </w:rPr>
      </w:pPr>
      <w:bookmarkStart w:id="33" w:name="_heading=h.lnxbz9" w:colFirst="0" w:colLast="0"/>
      <w:bookmarkEnd w:id="33"/>
      <w:r w:rsidRPr="006B6B6A">
        <w:rPr>
          <w:rFonts w:ascii="Times New Roman" w:eastAsia="Times New Roman" w:hAnsi="Times New Roman" w:cs="Times New Roman"/>
        </w:rPr>
        <w:t>Примечание – Составлено по источнику [</w:t>
      </w:r>
      <w:r w:rsidR="006B6B6A" w:rsidRPr="006B6B6A">
        <w:rPr>
          <w:rFonts w:ascii="Times New Roman" w:eastAsia="Times New Roman" w:hAnsi="Times New Roman" w:cs="Times New Roman"/>
        </w:rPr>
        <w:t>149</w:t>
      </w:r>
      <w:r w:rsidRPr="006B6B6A">
        <w:rPr>
          <w:rFonts w:ascii="Times New Roman" w:eastAsia="Times New Roman" w:hAnsi="Times New Roman" w:cs="Times New Roman"/>
        </w:rPr>
        <w:t>]</w:t>
      </w:r>
    </w:p>
    <w:p w14:paraId="5DD7B199" w14:textId="77777777" w:rsidR="00C55963" w:rsidRDefault="00C55963" w:rsidP="00AE351D">
      <w:pPr>
        <w:ind w:firstLine="709"/>
        <w:jc w:val="both"/>
        <w:rPr>
          <w:rFonts w:ascii="Times New Roman" w:eastAsia="Times New Roman" w:hAnsi="Times New Roman" w:cs="Times New Roman"/>
          <w:sz w:val="28"/>
          <w:szCs w:val="28"/>
        </w:rPr>
      </w:pPr>
    </w:p>
    <w:p w14:paraId="7260B91F" w14:textId="0BDE155B" w:rsidR="00C408A4" w:rsidRDefault="00CE4113" w:rsidP="00AE351D">
      <w:pPr>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rPr>
        <w:t>Согласно результатам аудита эффективного и целевого использования трансфертов Национального фонда за 2019</w:t>
      </w:r>
      <w:r w:rsidR="00C408A4">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rPr>
        <w:t>2021 годы, проведенного в 2022 году, использование трансфертов из Национального фонда для покрытия расходов, не обеспеченных доходами, приводит к утрате накопительной и сберегательной функций Национального фонда. Так, с 2014 года активы Национального фонда сократились с 73,2 млрд</w:t>
      </w:r>
      <w:r w:rsidR="003D5025">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rPr>
        <w:t xml:space="preserve"> долл. США до 53,3 млрд</w:t>
      </w:r>
      <w:r w:rsidR="003D5025">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rPr>
        <w:t xml:space="preserve"> долл. США (по данным Национального Банка на 1 июля 2022 года) или на 27%. В последние годы наблюдается обратная тенденция, когда использовано больше средств На</w:t>
      </w:r>
      <w:r w:rsidR="006D4A36">
        <w:rPr>
          <w:rFonts w:ascii="Times New Roman" w:eastAsia="Times New Roman" w:hAnsi="Times New Roman" w:cs="Times New Roman"/>
          <w:sz w:val="28"/>
          <w:szCs w:val="28"/>
        </w:rPr>
        <w:t>ц</w:t>
      </w:r>
      <w:r>
        <w:rPr>
          <w:rFonts w:ascii="Times New Roman" w:eastAsia="Times New Roman" w:hAnsi="Times New Roman" w:cs="Times New Roman"/>
          <w:sz w:val="28"/>
          <w:szCs w:val="28"/>
        </w:rPr>
        <w:t xml:space="preserve">фонда, </w:t>
      </w:r>
      <w:r w:rsidR="006D4A36">
        <w:rPr>
          <w:rFonts w:ascii="Times New Roman" w:eastAsia="Times New Roman" w:hAnsi="Times New Roman" w:cs="Times New Roman"/>
          <w:sz w:val="28"/>
          <w:szCs w:val="28"/>
        </w:rPr>
        <w:t>чем было</w:t>
      </w:r>
      <w:r>
        <w:rPr>
          <w:rFonts w:ascii="Times New Roman" w:eastAsia="Times New Roman" w:hAnsi="Times New Roman" w:cs="Times New Roman"/>
          <w:sz w:val="28"/>
          <w:szCs w:val="28"/>
        </w:rPr>
        <w:t xml:space="preserve"> поступ</w:t>
      </w:r>
      <w:r w:rsidR="006D4A36">
        <w:rPr>
          <w:rFonts w:ascii="Times New Roman" w:eastAsia="Times New Roman" w:hAnsi="Times New Roman" w:cs="Times New Roman"/>
          <w:sz w:val="28"/>
          <w:szCs w:val="28"/>
        </w:rPr>
        <w:t>лений</w:t>
      </w:r>
      <w:r>
        <w:rPr>
          <w:rFonts w:ascii="Times New Roman" w:eastAsia="Times New Roman" w:hAnsi="Times New Roman" w:cs="Times New Roman"/>
          <w:sz w:val="28"/>
          <w:szCs w:val="28"/>
        </w:rPr>
        <w:t xml:space="preserve"> </w:t>
      </w:r>
      <w:r w:rsidR="006D4A36">
        <w:rPr>
          <w:rFonts w:ascii="Times New Roman" w:eastAsia="Times New Roman" w:hAnsi="Times New Roman" w:cs="Times New Roman"/>
          <w:sz w:val="28"/>
          <w:szCs w:val="28"/>
        </w:rPr>
        <w:t xml:space="preserve">от организаций нефтяного сектора </w:t>
      </w:r>
      <w:r>
        <w:rPr>
          <w:rFonts w:ascii="Times New Roman" w:eastAsia="Times New Roman" w:hAnsi="Times New Roman" w:cs="Times New Roman"/>
          <w:sz w:val="28"/>
          <w:szCs w:val="28"/>
        </w:rPr>
        <w:t>прямых налогов</w:t>
      </w:r>
      <w:r w:rsidR="00C408A4">
        <w:rPr>
          <w:rFonts w:ascii="Times New Roman" w:eastAsia="Times New Roman" w:hAnsi="Times New Roman" w:cs="Times New Roman"/>
          <w:sz w:val="28"/>
          <w:szCs w:val="28"/>
          <w:lang w:val="kk-KZ"/>
        </w:rPr>
        <w:t xml:space="preserve"> (рисунок 37)</w:t>
      </w:r>
      <w:r w:rsidR="00A97888">
        <w:rPr>
          <w:rFonts w:ascii="Times New Roman" w:eastAsia="Times New Roman" w:hAnsi="Times New Roman" w:cs="Times New Roman"/>
          <w:sz w:val="28"/>
          <w:szCs w:val="28"/>
          <w:lang w:val="kk-KZ"/>
        </w:rPr>
        <w:t>.</w:t>
      </w:r>
    </w:p>
    <w:p w14:paraId="36C52D4C" w14:textId="03AAD393"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p w14:paraId="456799F8" w14:textId="77777777" w:rsidR="00C55963" w:rsidRDefault="00CE4113" w:rsidP="00AE351D">
      <w:pPr>
        <w:jc w:val="center"/>
        <w:rPr>
          <w:rFonts w:ascii="Times New Roman" w:eastAsia="Times New Roman" w:hAnsi="Times New Roman" w:cs="Times New Roman"/>
          <w:sz w:val="28"/>
          <w:szCs w:val="28"/>
        </w:rPr>
      </w:pPr>
      <w:r>
        <w:rPr>
          <w:noProof/>
        </w:rPr>
        <w:drawing>
          <wp:inline distT="0" distB="0" distL="0" distR="0" wp14:anchorId="3AF7A5DE" wp14:editId="20B021BA">
            <wp:extent cx="6000750" cy="2968978"/>
            <wp:effectExtent l="0" t="0" r="0" b="3175"/>
            <wp:docPr id="2129171791" name="image25.png" descr="Изображение выглядит как текст, снимок экрана, программное обеспечение, Значок на компьютере&#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25.png" descr="Изображение выглядит как текст, снимок экрана, программное обеспечение, Значок на компьютере&#10;&#10;Автоматически созданное описание"/>
                    <pic:cNvPicPr preferRelativeResize="0"/>
                  </pic:nvPicPr>
                  <pic:blipFill>
                    <a:blip r:embed="rId49"/>
                    <a:srcRect l="13949" t="32212" r="52217" b="31300"/>
                    <a:stretch>
                      <a:fillRect/>
                    </a:stretch>
                  </pic:blipFill>
                  <pic:spPr>
                    <a:xfrm>
                      <a:off x="0" y="0"/>
                      <a:ext cx="6014746" cy="2975903"/>
                    </a:xfrm>
                    <a:prstGeom prst="rect">
                      <a:avLst/>
                    </a:prstGeom>
                    <a:ln/>
                  </pic:spPr>
                </pic:pic>
              </a:graphicData>
            </a:graphic>
          </wp:inline>
        </w:drawing>
      </w:r>
    </w:p>
    <w:p w14:paraId="51ED0070" w14:textId="77777777" w:rsidR="00827AED" w:rsidRPr="003D5025" w:rsidRDefault="00827AED" w:rsidP="00AE351D">
      <w:pPr>
        <w:jc w:val="both"/>
        <w:rPr>
          <w:rFonts w:ascii="Times New Roman" w:eastAsia="Times New Roman" w:hAnsi="Times New Roman" w:cs="Times New Roman"/>
          <w:sz w:val="16"/>
          <w:szCs w:val="16"/>
        </w:rPr>
      </w:pPr>
    </w:p>
    <w:p w14:paraId="328AA55F" w14:textId="0C36BB2E" w:rsidR="00C55963" w:rsidRPr="006B6B6A" w:rsidRDefault="00CE4113" w:rsidP="00AE351D">
      <w:pPr>
        <w:jc w:val="center"/>
        <w:rPr>
          <w:rFonts w:ascii="Times New Roman" w:eastAsia="Times New Roman" w:hAnsi="Times New Roman" w:cs="Times New Roman"/>
          <w:sz w:val="28"/>
          <w:szCs w:val="28"/>
        </w:rPr>
      </w:pPr>
      <w:r w:rsidRPr="006B6B6A">
        <w:rPr>
          <w:rFonts w:ascii="Times New Roman" w:eastAsia="Times New Roman" w:hAnsi="Times New Roman" w:cs="Times New Roman"/>
          <w:sz w:val="28"/>
          <w:szCs w:val="28"/>
        </w:rPr>
        <w:t>Рисунок 37 – Динамика использования трансфертов из Национального фонда</w:t>
      </w:r>
    </w:p>
    <w:p w14:paraId="60EEE9E5" w14:textId="77777777" w:rsidR="00827AED" w:rsidRPr="006B6B6A" w:rsidRDefault="00827AED" w:rsidP="00AE351D">
      <w:pPr>
        <w:ind w:firstLine="709"/>
        <w:jc w:val="both"/>
        <w:rPr>
          <w:rFonts w:ascii="Times New Roman" w:eastAsia="Times New Roman" w:hAnsi="Times New Roman" w:cs="Times New Roman"/>
          <w:sz w:val="16"/>
          <w:szCs w:val="16"/>
        </w:rPr>
      </w:pPr>
    </w:p>
    <w:p w14:paraId="0BF70508" w14:textId="60887892" w:rsidR="00C55963" w:rsidRPr="006B6B6A" w:rsidRDefault="00A97888" w:rsidP="00AE351D">
      <w:pPr>
        <w:ind w:firstLine="709"/>
        <w:jc w:val="both"/>
        <w:rPr>
          <w:rFonts w:ascii="Times New Roman" w:eastAsia="Times New Roman" w:hAnsi="Times New Roman" w:cs="Times New Roman"/>
          <w:strike/>
        </w:rPr>
      </w:pPr>
      <w:r w:rsidRPr="006B6B6A">
        <w:rPr>
          <w:rFonts w:ascii="Times New Roman" w:eastAsia="Times New Roman" w:hAnsi="Times New Roman" w:cs="Times New Roman"/>
        </w:rPr>
        <w:t>Примечание – Составлено по источнику [</w:t>
      </w:r>
      <w:r w:rsidR="006B6B6A" w:rsidRPr="006B6B6A">
        <w:rPr>
          <w:rFonts w:ascii="Times New Roman" w:eastAsia="Times New Roman" w:hAnsi="Times New Roman" w:cs="Times New Roman"/>
        </w:rPr>
        <w:t>149</w:t>
      </w:r>
      <w:r w:rsidRPr="006B6B6A">
        <w:rPr>
          <w:rFonts w:ascii="Times New Roman" w:eastAsia="Times New Roman" w:hAnsi="Times New Roman" w:cs="Times New Roman"/>
        </w:rPr>
        <w:t>]</w:t>
      </w:r>
    </w:p>
    <w:p w14:paraId="1E88BD61" w14:textId="77777777" w:rsidR="00C55963" w:rsidRPr="006B6B6A" w:rsidRDefault="00C55963" w:rsidP="00AE351D">
      <w:pPr>
        <w:ind w:firstLine="709"/>
        <w:jc w:val="both"/>
        <w:rPr>
          <w:rFonts w:ascii="Times New Roman" w:eastAsia="Times New Roman" w:hAnsi="Times New Roman" w:cs="Times New Roman"/>
          <w:sz w:val="28"/>
          <w:szCs w:val="28"/>
        </w:rPr>
      </w:pPr>
    </w:p>
    <w:p w14:paraId="7ED5F1EC" w14:textId="2BB36086" w:rsidR="00C55963" w:rsidRDefault="00CE4113" w:rsidP="00C408A4">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проекте республиканского бюджета на 2023–2025 годы Правительством учтены замечания Счетного комитета относительно исключения финансирования из средств Национального фонда текущих мероприятий. В проекте трехлетнего бюджета для финансирования из Нацфонда включены социально-значимые проекты и антикризисные программы.</w:t>
      </w:r>
    </w:p>
    <w:p w14:paraId="70AEFA12" w14:textId="77777777" w:rsidR="00C55963" w:rsidRDefault="00CE4113" w:rsidP="00C408A4">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Вместе с тем, в целях обеспечения прозрачности в распределении средств Национального фонда, ВАП РК полагает необходимым детализировать критерии отнесения проектов (мероприятий) к социально-значимым в национальном масштабе и к антикризисным программам. </w:t>
      </w:r>
    </w:p>
    <w:p w14:paraId="03BC70D1" w14:textId="573E83E7" w:rsidR="00C55963" w:rsidRDefault="00CE4113" w:rsidP="00C408A4">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Следует отметить, что при прогнозируемом росте доходов (в 2022 году на 38,5%, в 2023 году на 29,4%, в 2024 году на 8%, в 2025 году на 8,5%) продолжается практика несоблюдения ковенантов по неснижаемому остатку Национального фонда в 30% к ВВП (29,5 и 29,1% к ВВП в 2022 и 2023 годах) и по уровню ненефтяного дефицита выше порогового показателя (6,4%). </w:t>
      </w:r>
    </w:p>
    <w:p w14:paraId="6F40A12B" w14:textId="0BAAB080"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Следующий источник сбалансированности бюджета – это заимствование на внутреннем и внешнем рынках капитала. Счетным комитетом неоднократно отмечалась необходимость обеспечения транспарентности в вопросах государственного заимствования и выполнения долговых обязательств с четким представлением об источниках их погашения. В представленном Закон</w:t>
      </w:r>
      <w:r w:rsidR="00D969A3">
        <w:rPr>
          <w:rFonts w:ascii="Times New Roman" w:eastAsia="Times New Roman" w:hAnsi="Times New Roman" w:cs="Times New Roman"/>
          <w:sz w:val="28"/>
          <w:szCs w:val="28"/>
        </w:rPr>
        <w:t>опроекте</w:t>
      </w:r>
      <w:r>
        <w:rPr>
          <w:rFonts w:ascii="Times New Roman" w:eastAsia="Times New Roman" w:hAnsi="Times New Roman" w:cs="Times New Roman"/>
          <w:sz w:val="28"/>
          <w:szCs w:val="28"/>
        </w:rPr>
        <w:t xml:space="preserve"> «О республиканском бюджете на 2023–2025 годы» </w:t>
      </w:r>
      <w:r w:rsidR="00D969A3">
        <w:rPr>
          <w:rFonts w:ascii="Times New Roman" w:eastAsia="Times New Roman" w:hAnsi="Times New Roman" w:cs="Times New Roman"/>
          <w:sz w:val="28"/>
          <w:szCs w:val="28"/>
        </w:rPr>
        <w:t xml:space="preserve">не была раскрыта </w:t>
      </w:r>
      <w:r>
        <w:rPr>
          <w:rFonts w:ascii="Times New Roman" w:eastAsia="Times New Roman" w:hAnsi="Times New Roman" w:cs="Times New Roman"/>
          <w:sz w:val="28"/>
          <w:szCs w:val="28"/>
        </w:rPr>
        <w:t xml:space="preserve">соответствующая информация. </w:t>
      </w:r>
    </w:p>
    <w:p w14:paraId="1D73E503" w14:textId="26ED5B18" w:rsidR="00C55963" w:rsidRDefault="00D969A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то же время</w:t>
      </w:r>
      <w:r w:rsidR="00CE4113">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 соответствии с рекомендациями</w:t>
      </w:r>
      <w:r w:rsidR="00CE4113">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СК</w:t>
      </w:r>
      <w:r w:rsidR="00CE4113">
        <w:rPr>
          <w:rFonts w:ascii="Times New Roman" w:eastAsia="Times New Roman" w:hAnsi="Times New Roman" w:cs="Times New Roman"/>
          <w:sz w:val="28"/>
          <w:szCs w:val="28"/>
        </w:rPr>
        <w:t xml:space="preserve">, Правительство впервые </w:t>
      </w:r>
      <w:r>
        <w:rPr>
          <w:rFonts w:ascii="Times New Roman" w:eastAsia="Times New Roman" w:hAnsi="Times New Roman" w:cs="Times New Roman"/>
          <w:sz w:val="28"/>
          <w:szCs w:val="28"/>
        </w:rPr>
        <w:t>подготовило</w:t>
      </w:r>
      <w:r w:rsidR="00CE4113">
        <w:rPr>
          <w:rFonts w:ascii="Times New Roman" w:eastAsia="Times New Roman" w:hAnsi="Times New Roman" w:cs="Times New Roman"/>
          <w:sz w:val="28"/>
          <w:szCs w:val="28"/>
        </w:rPr>
        <w:t xml:space="preserve"> Аналитический отчет о бюджетных</w:t>
      </w:r>
      <w:r w:rsidR="00CE4113">
        <w:t xml:space="preserve"> </w:t>
      </w:r>
      <w:r w:rsidR="00CE4113">
        <w:rPr>
          <w:rFonts w:ascii="Times New Roman" w:eastAsia="Times New Roman" w:hAnsi="Times New Roman" w:cs="Times New Roman"/>
          <w:sz w:val="28"/>
          <w:szCs w:val="28"/>
        </w:rPr>
        <w:t>рисках и долгосрочной устойчивости государственных финансов до 2050 года. Проведено макрофискальное стресс-тестирование устойчивости долга по отношению к различным макроэкономическим сценариям, а также проведен анализ чувствительности правительственного долга к различным макроэкономическим факторам.</w:t>
      </w:r>
    </w:p>
    <w:p w14:paraId="02255745" w14:textId="7777777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Счетным комитетом отмечалось, что крайне важно сократить дефицит с помощью более высоких доходов. Аудитом эффективности налогового и таможенного администрирования, проведенным Счетным комитетом в 2022 году, отмечены существенные резервы в повышении эффективности налоговых проверок. Особую актуальность в реализации данной задачи приобретают снижение административных барьеров, укрепление налоговой дисциплины, а также противодействие коррупционным проявлениям.</w:t>
      </w:r>
    </w:p>
    <w:p w14:paraId="6D91A7DD" w14:textId="75CD0E1F"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Расходы на предстоящий период по функциональным группам в сравнении с текущим годом демонстрируют снижение по реальному сектору экономики на 39%, социальной сферы – на 8%, административных расходов – на 6%. Одновременно почти в 2 раза отмечается рост общегосударственных расходов (трансферты регионам, обслуживание долга и прочие расходы)</w:t>
      </w:r>
      <w:r w:rsidR="00C408A4">
        <w:rPr>
          <w:rFonts w:ascii="Times New Roman" w:eastAsia="Times New Roman" w:hAnsi="Times New Roman" w:cs="Times New Roman"/>
          <w:sz w:val="28"/>
          <w:szCs w:val="28"/>
          <w:lang w:val="kk-KZ"/>
        </w:rPr>
        <w:t>, (рисунок 38)</w:t>
      </w:r>
      <w:r>
        <w:rPr>
          <w:rFonts w:ascii="Times New Roman" w:eastAsia="Times New Roman" w:hAnsi="Times New Roman" w:cs="Times New Roman"/>
          <w:sz w:val="28"/>
          <w:szCs w:val="28"/>
        </w:rPr>
        <w:t>.</w:t>
      </w:r>
    </w:p>
    <w:p w14:paraId="07E1B32A" w14:textId="77777777" w:rsidR="00C55963" w:rsidRDefault="00C55963" w:rsidP="00AE351D">
      <w:pPr>
        <w:ind w:firstLine="709"/>
        <w:jc w:val="both"/>
        <w:rPr>
          <w:rFonts w:ascii="Times New Roman" w:eastAsia="Times New Roman" w:hAnsi="Times New Roman" w:cs="Times New Roman"/>
          <w:sz w:val="28"/>
          <w:szCs w:val="28"/>
        </w:rPr>
      </w:pPr>
    </w:p>
    <w:p w14:paraId="78A30F9F" w14:textId="77777777" w:rsidR="00C55963" w:rsidRDefault="00CE4113" w:rsidP="00AE351D">
      <w:pPr>
        <w:jc w:val="center"/>
        <w:rPr>
          <w:rFonts w:ascii="Times New Roman" w:eastAsia="Times New Roman" w:hAnsi="Times New Roman" w:cs="Times New Roman"/>
          <w:sz w:val="28"/>
          <w:szCs w:val="28"/>
        </w:rPr>
      </w:pPr>
      <w:r>
        <w:rPr>
          <w:noProof/>
        </w:rPr>
        <w:drawing>
          <wp:inline distT="0" distB="0" distL="0" distR="0" wp14:anchorId="0BC4AC0E" wp14:editId="2062F4F5">
            <wp:extent cx="4688139" cy="2541182"/>
            <wp:effectExtent l="0" t="0" r="0" b="0"/>
            <wp:docPr id="2129171792"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50"/>
                    <a:srcRect l="13307" t="45894" r="52539" b="21892"/>
                    <a:stretch>
                      <a:fillRect/>
                    </a:stretch>
                  </pic:blipFill>
                  <pic:spPr>
                    <a:xfrm>
                      <a:off x="0" y="0"/>
                      <a:ext cx="4700980" cy="2548142"/>
                    </a:xfrm>
                    <a:prstGeom prst="rect">
                      <a:avLst/>
                    </a:prstGeom>
                    <a:ln/>
                  </pic:spPr>
                </pic:pic>
              </a:graphicData>
            </a:graphic>
          </wp:inline>
        </w:drawing>
      </w:r>
    </w:p>
    <w:p w14:paraId="229B3DE6" w14:textId="77777777" w:rsidR="00C55963" w:rsidRPr="00C408A4" w:rsidRDefault="00C55963" w:rsidP="00AE351D">
      <w:pPr>
        <w:ind w:firstLine="709"/>
        <w:jc w:val="both"/>
        <w:rPr>
          <w:rFonts w:ascii="Times New Roman" w:eastAsia="Times New Roman" w:hAnsi="Times New Roman" w:cs="Times New Roman"/>
          <w:sz w:val="16"/>
          <w:szCs w:val="16"/>
        </w:rPr>
      </w:pPr>
    </w:p>
    <w:p w14:paraId="38A27334" w14:textId="488FF2F2" w:rsidR="00C55963" w:rsidRDefault="00CE4113" w:rsidP="00AE351D">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38 – Изменение расходов в разрезе функциональных направлений к уровню 2022 года</w:t>
      </w:r>
    </w:p>
    <w:p w14:paraId="15798C35" w14:textId="77777777" w:rsidR="00827AED" w:rsidRPr="006B6B6A" w:rsidRDefault="00827AED" w:rsidP="00AE351D">
      <w:pPr>
        <w:ind w:firstLine="709"/>
        <w:jc w:val="both"/>
        <w:rPr>
          <w:rFonts w:ascii="Times New Roman" w:eastAsia="Times New Roman" w:hAnsi="Times New Roman" w:cs="Times New Roman"/>
          <w:sz w:val="16"/>
          <w:szCs w:val="16"/>
        </w:rPr>
      </w:pPr>
    </w:p>
    <w:p w14:paraId="4B2A52C7" w14:textId="0A03E513" w:rsidR="00C55963" w:rsidRPr="006B6B6A" w:rsidRDefault="00A97888" w:rsidP="00AE351D">
      <w:pPr>
        <w:ind w:firstLine="709"/>
        <w:jc w:val="both"/>
        <w:rPr>
          <w:rFonts w:ascii="Times New Roman" w:eastAsia="Times New Roman" w:hAnsi="Times New Roman" w:cs="Times New Roman"/>
          <w:strike/>
        </w:rPr>
      </w:pPr>
      <w:r w:rsidRPr="006B6B6A">
        <w:rPr>
          <w:rFonts w:ascii="Times New Roman" w:eastAsia="Times New Roman" w:hAnsi="Times New Roman" w:cs="Times New Roman"/>
        </w:rPr>
        <w:t>Примечание – Составлено по источнику [</w:t>
      </w:r>
      <w:r w:rsidR="006B6B6A" w:rsidRPr="006B6B6A">
        <w:rPr>
          <w:rFonts w:ascii="Times New Roman" w:eastAsia="Times New Roman" w:hAnsi="Times New Roman" w:cs="Times New Roman"/>
        </w:rPr>
        <w:t>149</w:t>
      </w:r>
      <w:r w:rsidRPr="006B6B6A">
        <w:rPr>
          <w:rFonts w:ascii="Times New Roman" w:eastAsia="Times New Roman" w:hAnsi="Times New Roman" w:cs="Times New Roman"/>
        </w:rPr>
        <w:t xml:space="preserve">] </w:t>
      </w:r>
    </w:p>
    <w:p w14:paraId="4199741C" w14:textId="5C63A565" w:rsidR="00C55963" w:rsidRDefault="00CE4113" w:rsidP="00AE351D">
      <w:pPr>
        <w:ind w:firstLine="709"/>
        <w:jc w:val="both"/>
        <w:rPr>
          <w:rFonts w:ascii="Times New Roman" w:eastAsia="Times New Roman" w:hAnsi="Times New Roman" w:cs="Times New Roman"/>
          <w:sz w:val="28"/>
          <w:szCs w:val="28"/>
        </w:rPr>
      </w:pPr>
      <w:r w:rsidRPr="009A3615">
        <w:rPr>
          <w:rFonts w:ascii="Times New Roman" w:eastAsia="Times New Roman" w:hAnsi="Times New Roman" w:cs="Times New Roman"/>
          <w:sz w:val="28"/>
          <w:szCs w:val="28"/>
        </w:rPr>
        <w:t>Тем не менее, проект республиканского бюджета на предстоящий период по-прежнему является социально ориентированным 38% от общего объема расходов. Рост трансфертов передаваемых в базу местных бюджетов осуществлен в целях децентрализации распределения средств на мероприятия регионального масштаба. В базу местных бюджетов переданы 2,8 трлн</w:t>
      </w:r>
      <w:r w:rsidR="00C408A4">
        <w:rPr>
          <w:rFonts w:ascii="Times New Roman" w:eastAsia="Times New Roman" w:hAnsi="Times New Roman" w:cs="Times New Roman"/>
          <w:sz w:val="28"/>
          <w:szCs w:val="28"/>
          <w:lang w:val="kk-KZ"/>
        </w:rPr>
        <w:t>.</w:t>
      </w:r>
      <w:r w:rsidRPr="009A3615">
        <w:rPr>
          <w:rFonts w:ascii="Times New Roman" w:eastAsia="Times New Roman" w:hAnsi="Times New Roman" w:cs="Times New Roman"/>
          <w:sz w:val="28"/>
          <w:szCs w:val="28"/>
        </w:rPr>
        <w:t xml:space="preserve"> тенге в 2023 году, 3,2 трлн</w:t>
      </w:r>
      <w:r w:rsidR="00C408A4">
        <w:rPr>
          <w:rFonts w:ascii="Times New Roman" w:eastAsia="Times New Roman" w:hAnsi="Times New Roman" w:cs="Times New Roman"/>
          <w:sz w:val="28"/>
          <w:szCs w:val="28"/>
          <w:lang w:val="kk-KZ"/>
        </w:rPr>
        <w:t>.</w:t>
      </w:r>
      <w:r w:rsidRPr="009A3615">
        <w:rPr>
          <w:rFonts w:ascii="Times New Roman" w:eastAsia="Times New Roman" w:hAnsi="Times New Roman" w:cs="Times New Roman"/>
          <w:sz w:val="28"/>
          <w:szCs w:val="28"/>
        </w:rPr>
        <w:t xml:space="preserve"> тенге в 2024 году, 3,6 трлн</w:t>
      </w:r>
      <w:r w:rsidR="00C408A4">
        <w:rPr>
          <w:rFonts w:ascii="Times New Roman" w:eastAsia="Times New Roman" w:hAnsi="Times New Roman" w:cs="Times New Roman"/>
          <w:sz w:val="28"/>
          <w:szCs w:val="28"/>
          <w:lang w:val="kk-KZ"/>
        </w:rPr>
        <w:t>.</w:t>
      </w:r>
      <w:r w:rsidRPr="009A3615">
        <w:rPr>
          <w:rFonts w:ascii="Times New Roman" w:eastAsia="Times New Roman" w:hAnsi="Times New Roman" w:cs="Times New Roman"/>
          <w:sz w:val="28"/>
          <w:szCs w:val="28"/>
        </w:rPr>
        <w:t xml:space="preserve"> тенге в 2025 году. Это отдельные виды расходов в виде выплаты адресной социальной помощи, ряд сельскохозяйственных субсидий, гранты молодым предпринимателям и др.</w:t>
      </w:r>
    </w:p>
    <w:p w14:paraId="37081ABB" w14:textId="6A2EA0F6"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качественной децентрализации бюджетных средств еще большую актуальность приобретают рекомендации Счетного комитета по стимулированию </w:t>
      </w:r>
      <w:r w:rsidR="009A3615">
        <w:rPr>
          <w:rFonts w:ascii="Times New Roman" w:eastAsia="Times New Roman" w:hAnsi="Times New Roman" w:cs="Times New Roman"/>
          <w:sz w:val="28"/>
          <w:szCs w:val="28"/>
        </w:rPr>
        <w:t>увеличению</w:t>
      </w:r>
      <w:r>
        <w:rPr>
          <w:rFonts w:ascii="Times New Roman" w:eastAsia="Times New Roman" w:hAnsi="Times New Roman" w:cs="Times New Roman"/>
          <w:sz w:val="28"/>
          <w:szCs w:val="28"/>
        </w:rPr>
        <w:t xml:space="preserve"> доходов МИО, в том числе через передачу на местный уровень отдельных видов плат, сборов и пошлин (платы за пользование животным миром, за использование особо охраняемых природных территорий, сбор за проезд автотранспортных средств по территории Республики Казахстан, госпошлина), а также части объема корпоративного налога от отдельных субъектов предпринимательства, а также обеспечению пересмотра подходов к расчету объемов субвенций и изъятий.</w:t>
      </w:r>
    </w:p>
    <w:p w14:paraId="4CF6597D" w14:textId="122A324C"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Как и прежде, оценка экономического эффекта от бюджетных инвестиций и субсидий госорганами проводится разрозненно в силу отсутствия четких подходов и критериев (за исключением оплаченных обязательств и создания рабочих мест) его расчета. Это значительно сдерживает потенциал утвержденной 15 июня 2022 года №591 Министерством финансов Типовой методики анализа социально-экономического эффекта государственных расходов.</w:t>
      </w:r>
    </w:p>
    <w:p w14:paraId="21D3FD48" w14:textId="7777777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Реалистичность запланированных мероприятий Счетным комитетом оценивается на среднем уровне, что связано с систематическими проблемами в части качества администрирования расходов, затягивания сроков реализации и ошибками в прогнозировании.</w:t>
      </w:r>
    </w:p>
    <w:p w14:paraId="5CA88A12" w14:textId="48D06D16" w:rsidR="00C55963" w:rsidRDefault="00CE4113" w:rsidP="00AE351D">
      <w:pPr>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rPr>
        <w:t>В результате экспертно-аналитической деятельности Высшей аудиторской палаты по результатам исполнения республиканского бюджета за 2022 год были выявлены следующие системные</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проблемы</w:t>
      </w:r>
      <w:r w:rsidR="00C408A4">
        <w:rPr>
          <w:rFonts w:ascii="Times New Roman" w:eastAsia="Times New Roman" w:hAnsi="Times New Roman" w:cs="Times New Roman"/>
          <w:sz w:val="28"/>
          <w:szCs w:val="28"/>
          <w:lang w:val="kk-KZ"/>
        </w:rPr>
        <w:t xml:space="preserve"> (таблица 21)</w:t>
      </w:r>
      <w:r>
        <w:rPr>
          <w:rFonts w:ascii="Times New Roman" w:eastAsia="Times New Roman" w:hAnsi="Times New Roman" w:cs="Times New Roman"/>
          <w:sz w:val="28"/>
          <w:szCs w:val="28"/>
        </w:rPr>
        <w:t>.</w:t>
      </w:r>
    </w:p>
    <w:p w14:paraId="51D01F75" w14:textId="45ED0E0F" w:rsidR="00C408A4" w:rsidRPr="00C408A4" w:rsidRDefault="00C408A4" w:rsidP="00AE351D">
      <w:pPr>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rPr>
        <w:t>Эффективность Высших органов финансового контроля (SALs) определяется не только ресурсами и уровнем потенциала. Не менее важен ряд других факторов, включая доступность и распространение аудиторских отчетов и выводов, а также взаимодействие с другими заинтересованными сторонами, включая NGOs и средства массовой информации. Цикл государственного аудита представляет собой сложную, взаимосвязанную систему, и передовая практика в одной области может не дать ожидаемого эффекта, если другие компоненты цикла аудита функционируют неудовлетворительно [15</w:t>
      </w:r>
      <w:r w:rsidR="006B6B6A">
        <w:rPr>
          <w:rFonts w:ascii="Times New Roman" w:eastAsia="Times New Roman" w:hAnsi="Times New Roman" w:cs="Times New Roman"/>
          <w:sz w:val="28"/>
          <w:szCs w:val="28"/>
        </w:rPr>
        <w:t>8</w:t>
      </w:r>
      <w:r>
        <w:rPr>
          <w:rFonts w:ascii="Times New Roman" w:eastAsia="Times New Roman" w:hAnsi="Times New Roman" w:cs="Times New Roman"/>
          <w:sz w:val="28"/>
          <w:szCs w:val="28"/>
        </w:rPr>
        <w:t>].</w:t>
      </w:r>
    </w:p>
    <w:p w14:paraId="26A58EDD" w14:textId="77777777" w:rsidR="004A65AF" w:rsidRDefault="004A65AF" w:rsidP="00AE351D">
      <w:pPr>
        <w:ind w:firstLine="709"/>
        <w:jc w:val="both"/>
        <w:rPr>
          <w:rFonts w:ascii="Times New Roman" w:eastAsia="Times New Roman" w:hAnsi="Times New Roman" w:cs="Times New Roman"/>
          <w:sz w:val="28"/>
          <w:szCs w:val="28"/>
          <w:lang w:val="kk-KZ"/>
        </w:rPr>
      </w:pPr>
    </w:p>
    <w:p w14:paraId="7C9ECB44" w14:textId="77777777" w:rsidR="00C408A4" w:rsidRDefault="00C408A4" w:rsidP="00AE351D">
      <w:pPr>
        <w:ind w:firstLine="709"/>
        <w:jc w:val="both"/>
        <w:rPr>
          <w:rFonts w:ascii="Times New Roman" w:eastAsia="Times New Roman" w:hAnsi="Times New Roman" w:cs="Times New Roman"/>
          <w:sz w:val="28"/>
          <w:szCs w:val="28"/>
          <w:lang w:val="kk-KZ"/>
        </w:rPr>
      </w:pPr>
    </w:p>
    <w:p w14:paraId="72E8EABC" w14:textId="77777777" w:rsidR="00C408A4" w:rsidRDefault="00C408A4" w:rsidP="00AE351D">
      <w:pPr>
        <w:ind w:firstLine="709"/>
        <w:jc w:val="both"/>
        <w:rPr>
          <w:rFonts w:ascii="Times New Roman" w:eastAsia="Times New Roman" w:hAnsi="Times New Roman" w:cs="Times New Roman"/>
          <w:sz w:val="28"/>
          <w:szCs w:val="28"/>
          <w:lang w:val="kk-KZ"/>
        </w:rPr>
      </w:pPr>
    </w:p>
    <w:p w14:paraId="6C8211E0" w14:textId="77777777" w:rsidR="00C408A4" w:rsidRDefault="00C408A4" w:rsidP="00AE351D">
      <w:pPr>
        <w:ind w:firstLine="709"/>
        <w:jc w:val="both"/>
        <w:rPr>
          <w:rFonts w:ascii="Times New Roman" w:eastAsia="Times New Roman" w:hAnsi="Times New Roman" w:cs="Times New Roman"/>
          <w:sz w:val="28"/>
          <w:szCs w:val="28"/>
          <w:lang w:val="kk-KZ"/>
        </w:rPr>
      </w:pPr>
    </w:p>
    <w:p w14:paraId="54F4A7A6" w14:textId="77777777" w:rsidR="00C408A4" w:rsidRPr="00C408A4" w:rsidRDefault="00C408A4" w:rsidP="00AE351D">
      <w:pPr>
        <w:ind w:firstLine="709"/>
        <w:jc w:val="both"/>
        <w:rPr>
          <w:rFonts w:ascii="Times New Roman" w:eastAsia="Times New Roman" w:hAnsi="Times New Roman" w:cs="Times New Roman"/>
          <w:sz w:val="28"/>
          <w:szCs w:val="28"/>
          <w:lang w:val="kk-KZ"/>
        </w:rPr>
      </w:pPr>
    </w:p>
    <w:p w14:paraId="66CA625A" w14:textId="3333E069" w:rsidR="00C55963" w:rsidRDefault="00CE4113" w:rsidP="00AE351D">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2</w:t>
      </w:r>
      <w:r w:rsidR="004A65AF" w:rsidRPr="004A65AF">
        <w:rPr>
          <w:rFonts w:ascii="Times New Roman" w:eastAsia="Times New Roman" w:hAnsi="Times New Roman" w:cs="Times New Roman"/>
          <w:sz w:val="28"/>
          <w:szCs w:val="28"/>
        </w:rPr>
        <w:t>1</w:t>
      </w:r>
      <w:r>
        <w:rPr>
          <w:rFonts w:ascii="Times New Roman" w:eastAsia="Times New Roman" w:hAnsi="Times New Roman" w:cs="Times New Roman"/>
          <w:sz w:val="28"/>
          <w:szCs w:val="28"/>
        </w:rPr>
        <w:t xml:space="preserve"> – Системные проблемы, выявленные ВАП РК</w:t>
      </w:r>
    </w:p>
    <w:p w14:paraId="089BB7B6" w14:textId="77777777" w:rsidR="00827AED" w:rsidRPr="00827AED" w:rsidRDefault="00827AED" w:rsidP="00C408A4">
      <w:pPr>
        <w:jc w:val="right"/>
        <w:rPr>
          <w:rFonts w:ascii="Times New Roman" w:eastAsia="Times New Roman" w:hAnsi="Times New Roman" w:cs="Times New Roman"/>
          <w:sz w:val="16"/>
          <w:szCs w:val="16"/>
        </w:rPr>
      </w:pPr>
    </w:p>
    <w:tbl>
      <w:tblPr>
        <w:tblStyle w:val="afffe"/>
        <w:tblW w:w="9470" w:type="dxa"/>
        <w:tblInd w:w="1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220"/>
        <w:gridCol w:w="6250"/>
      </w:tblGrid>
      <w:tr w:rsidR="00C408A4" w:rsidRPr="00827AED" w14:paraId="5F29B71F" w14:textId="77777777" w:rsidTr="00C408A4">
        <w:tc>
          <w:tcPr>
            <w:tcW w:w="3220" w:type="dxa"/>
          </w:tcPr>
          <w:p w14:paraId="1B89347E" w14:textId="77777777" w:rsidR="00C408A4" w:rsidRPr="00C408A4" w:rsidRDefault="00C408A4" w:rsidP="00C408A4">
            <w:pPr>
              <w:jc w:val="center"/>
              <w:rPr>
                <w:rFonts w:ascii="Times New Roman" w:eastAsia="Times New Roman" w:hAnsi="Times New Roman" w:cs="Times New Roman"/>
                <w:sz w:val="24"/>
                <w:szCs w:val="24"/>
              </w:rPr>
            </w:pPr>
            <w:r w:rsidRPr="00C408A4">
              <w:rPr>
                <w:rFonts w:ascii="Times New Roman" w:eastAsia="Times New Roman" w:hAnsi="Times New Roman" w:cs="Times New Roman"/>
                <w:sz w:val="24"/>
                <w:szCs w:val="24"/>
              </w:rPr>
              <w:t>Проблемы</w:t>
            </w:r>
          </w:p>
        </w:tc>
        <w:tc>
          <w:tcPr>
            <w:tcW w:w="6250" w:type="dxa"/>
          </w:tcPr>
          <w:p w14:paraId="79AF8FB9" w14:textId="77777777" w:rsidR="00C408A4" w:rsidRPr="00C408A4" w:rsidRDefault="00C408A4" w:rsidP="00C408A4">
            <w:pPr>
              <w:jc w:val="center"/>
              <w:rPr>
                <w:rFonts w:ascii="Times New Roman" w:eastAsia="Times New Roman" w:hAnsi="Times New Roman" w:cs="Times New Roman"/>
                <w:sz w:val="24"/>
                <w:szCs w:val="24"/>
              </w:rPr>
            </w:pPr>
            <w:r w:rsidRPr="00C408A4">
              <w:rPr>
                <w:rFonts w:ascii="Times New Roman" w:eastAsia="Times New Roman" w:hAnsi="Times New Roman" w:cs="Times New Roman"/>
                <w:sz w:val="24"/>
                <w:szCs w:val="24"/>
              </w:rPr>
              <w:t>Основные недостатки</w:t>
            </w:r>
          </w:p>
        </w:tc>
      </w:tr>
      <w:tr w:rsidR="00C408A4" w:rsidRPr="00827AED" w14:paraId="1896FD67" w14:textId="77777777" w:rsidTr="00C408A4">
        <w:tc>
          <w:tcPr>
            <w:tcW w:w="3220" w:type="dxa"/>
          </w:tcPr>
          <w:p w14:paraId="374BE24C" w14:textId="73841AE0" w:rsidR="00C408A4" w:rsidRPr="00C408A4" w:rsidRDefault="00C408A4" w:rsidP="00C408A4">
            <w:pPr>
              <w:jc w:val="center"/>
              <w:rPr>
                <w:rFonts w:ascii="Times New Roman" w:eastAsia="Times New Roman" w:hAnsi="Times New Roman" w:cs="Times New Roman"/>
                <w:lang w:val="kk-KZ"/>
              </w:rPr>
            </w:pPr>
            <w:r>
              <w:rPr>
                <w:rFonts w:ascii="Times New Roman" w:eastAsia="Times New Roman" w:hAnsi="Times New Roman" w:cs="Times New Roman"/>
                <w:lang w:val="kk-KZ"/>
              </w:rPr>
              <w:t>1</w:t>
            </w:r>
          </w:p>
        </w:tc>
        <w:tc>
          <w:tcPr>
            <w:tcW w:w="6250" w:type="dxa"/>
          </w:tcPr>
          <w:p w14:paraId="75354B4F" w14:textId="2E080800" w:rsidR="00C408A4" w:rsidRPr="00C408A4" w:rsidRDefault="00C408A4" w:rsidP="00C408A4">
            <w:pPr>
              <w:jc w:val="center"/>
              <w:rPr>
                <w:rFonts w:ascii="Times New Roman" w:eastAsia="Times New Roman" w:hAnsi="Times New Roman" w:cs="Times New Roman"/>
                <w:lang w:val="kk-KZ"/>
              </w:rPr>
            </w:pPr>
            <w:r>
              <w:rPr>
                <w:rFonts w:ascii="Times New Roman" w:eastAsia="Times New Roman" w:hAnsi="Times New Roman" w:cs="Times New Roman"/>
                <w:lang w:val="kk-KZ"/>
              </w:rPr>
              <w:t>2</w:t>
            </w:r>
          </w:p>
        </w:tc>
      </w:tr>
      <w:tr w:rsidR="00C408A4" w:rsidRPr="00827AED" w14:paraId="4A3D8165" w14:textId="77777777" w:rsidTr="00C408A4">
        <w:tc>
          <w:tcPr>
            <w:tcW w:w="3220" w:type="dxa"/>
            <w:tcBorders>
              <w:bottom w:val="nil"/>
            </w:tcBorders>
          </w:tcPr>
          <w:p w14:paraId="1A88566D" w14:textId="77777777" w:rsidR="00C408A4" w:rsidRPr="00827AED" w:rsidRDefault="00C408A4" w:rsidP="00AE351D">
            <w:pPr>
              <w:jc w:val="both"/>
              <w:rPr>
                <w:rFonts w:ascii="Times New Roman" w:eastAsia="Times New Roman" w:hAnsi="Times New Roman" w:cs="Times New Roman"/>
                <w:sz w:val="24"/>
                <w:szCs w:val="24"/>
              </w:rPr>
            </w:pPr>
            <w:r w:rsidRPr="00827AED">
              <w:rPr>
                <w:rFonts w:ascii="Times New Roman" w:eastAsia="Times New Roman" w:hAnsi="Times New Roman" w:cs="Times New Roman"/>
                <w:sz w:val="24"/>
                <w:szCs w:val="24"/>
              </w:rPr>
              <w:t xml:space="preserve">Отсутствие привязки расходов бюджета к поставленным стратегическим целям. </w:t>
            </w:r>
          </w:p>
          <w:p w14:paraId="7B68426D" w14:textId="77777777" w:rsidR="00C408A4" w:rsidRPr="00827AED" w:rsidRDefault="00C408A4" w:rsidP="00AE351D">
            <w:pPr>
              <w:jc w:val="both"/>
              <w:rPr>
                <w:rFonts w:ascii="Times New Roman" w:eastAsia="Times New Roman" w:hAnsi="Times New Roman" w:cs="Times New Roman"/>
                <w:b/>
                <w:sz w:val="24"/>
                <w:szCs w:val="24"/>
              </w:rPr>
            </w:pPr>
          </w:p>
        </w:tc>
        <w:tc>
          <w:tcPr>
            <w:tcW w:w="6250" w:type="dxa"/>
            <w:tcBorders>
              <w:bottom w:val="nil"/>
            </w:tcBorders>
          </w:tcPr>
          <w:p w14:paraId="69C93D97" w14:textId="7EF5C067" w:rsidR="00C408A4" w:rsidRPr="00827AED" w:rsidRDefault="00C408A4" w:rsidP="00C408A4">
            <w:pPr>
              <w:jc w:val="both"/>
              <w:rPr>
                <w:rFonts w:ascii="Times New Roman" w:eastAsia="Times New Roman" w:hAnsi="Times New Roman" w:cs="Times New Roman"/>
                <w:sz w:val="24"/>
                <w:szCs w:val="24"/>
              </w:rPr>
            </w:pPr>
            <w:r w:rsidRPr="00827AED">
              <w:rPr>
                <w:rFonts w:ascii="Times New Roman" w:eastAsia="Times New Roman" w:hAnsi="Times New Roman" w:cs="Times New Roman"/>
                <w:sz w:val="24"/>
                <w:szCs w:val="24"/>
              </w:rPr>
              <w:t>Экономический эффект по реализации инвестиционных проектов отложенный. Расширение и выход на проектные мощности запланирован через три – пять лет.</w:t>
            </w:r>
          </w:p>
          <w:p w14:paraId="684CBC92" w14:textId="34E32056" w:rsidR="00C408A4" w:rsidRPr="00827AED" w:rsidRDefault="00C408A4" w:rsidP="00C408A4">
            <w:pPr>
              <w:jc w:val="both"/>
              <w:rPr>
                <w:rFonts w:ascii="Times New Roman" w:eastAsia="Times New Roman" w:hAnsi="Times New Roman" w:cs="Times New Roman"/>
                <w:sz w:val="24"/>
                <w:szCs w:val="24"/>
              </w:rPr>
            </w:pPr>
            <w:r w:rsidRPr="00827AED">
              <w:rPr>
                <w:rFonts w:ascii="Times New Roman" w:eastAsia="Times New Roman" w:hAnsi="Times New Roman" w:cs="Times New Roman"/>
                <w:sz w:val="24"/>
                <w:szCs w:val="24"/>
              </w:rPr>
              <w:t>В большинстве своем проекты снимаются с мониторинга сразу по завершению реализации. Отдельные попытки оценить эффект есть, но это больше исключение, чем правило.</w:t>
            </w:r>
          </w:p>
          <w:p w14:paraId="62EB0A66" w14:textId="58E4D1E3" w:rsidR="00C408A4" w:rsidRPr="00827AED" w:rsidRDefault="00C408A4" w:rsidP="00C408A4">
            <w:pPr>
              <w:jc w:val="both"/>
              <w:rPr>
                <w:rFonts w:ascii="Times New Roman" w:eastAsia="Times New Roman" w:hAnsi="Times New Roman" w:cs="Times New Roman"/>
                <w:sz w:val="24"/>
                <w:szCs w:val="24"/>
              </w:rPr>
            </w:pPr>
            <w:r w:rsidRPr="00827AED">
              <w:rPr>
                <w:rFonts w:ascii="Times New Roman" w:eastAsia="Times New Roman" w:hAnsi="Times New Roman" w:cs="Times New Roman"/>
                <w:sz w:val="24"/>
                <w:szCs w:val="24"/>
              </w:rPr>
              <w:t>Серьезные проблемы с оценкой работы госорганов. Статданные по 37 процентам целевых индикаторов за 2022 год до сих пор не сформированы, имеющиеся не дают целостного представления о результатах.</w:t>
            </w:r>
          </w:p>
          <w:p w14:paraId="6DFAD154" w14:textId="1C77D970" w:rsidR="00C408A4" w:rsidRPr="00827AED" w:rsidRDefault="00C408A4" w:rsidP="00C408A4">
            <w:pPr>
              <w:jc w:val="both"/>
              <w:rPr>
                <w:rFonts w:ascii="Times New Roman" w:eastAsia="Times New Roman" w:hAnsi="Times New Roman" w:cs="Times New Roman"/>
                <w:b/>
                <w:sz w:val="24"/>
                <w:szCs w:val="24"/>
              </w:rPr>
            </w:pPr>
            <w:r w:rsidRPr="00827AED">
              <w:rPr>
                <w:rFonts w:ascii="Times New Roman" w:eastAsia="Times New Roman" w:hAnsi="Times New Roman" w:cs="Times New Roman"/>
                <w:sz w:val="24"/>
                <w:szCs w:val="24"/>
              </w:rPr>
              <w:t>Показатели корректируются под факт исполнения, а изменения объемов финансирования в большинстве своем не влияют на их значения.</w:t>
            </w:r>
          </w:p>
        </w:tc>
      </w:tr>
      <w:tr w:rsidR="00C408A4" w:rsidRPr="00827AED" w14:paraId="70F24C90" w14:textId="77777777" w:rsidTr="00C408A4">
        <w:tc>
          <w:tcPr>
            <w:tcW w:w="3220" w:type="dxa"/>
            <w:tcBorders>
              <w:top w:val="single" w:sz="4" w:space="0" w:color="auto"/>
              <w:left w:val="single" w:sz="4" w:space="0" w:color="auto"/>
              <w:bottom w:val="single" w:sz="4" w:space="0" w:color="auto"/>
              <w:right w:val="single" w:sz="4" w:space="0" w:color="auto"/>
            </w:tcBorders>
          </w:tcPr>
          <w:p w14:paraId="0D25FBE4" w14:textId="0E07D6EF" w:rsidR="00C408A4" w:rsidRPr="00827AED" w:rsidRDefault="00C408A4" w:rsidP="00AE351D">
            <w:pPr>
              <w:jc w:val="both"/>
              <w:rPr>
                <w:rFonts w:ascii="Times New Roman" w:eastAsia="Times New Roman" w:hAnsi="Times New Roman" w:cs="Times New Roman"/>
                <w:sz w:val="24"/>
                <w:szCs w:val="24"/>
              </w:rPr>
            </w:pPr>
            <w:r w:rsidRPr="00827AED">
              <w:rPr>
                <w:rFonts w:ascii="Times New Roman" w:eastAsia="Times New Roman" w:hAnsi="Times New Roman" w:cs="Times New Roman"/>
                <w:sz w:val="24"/>
                <w:szCs w:val="24"/>
              </w:rPr>
              <w:t>Большой объем незадейство</w:t>
            </w:r>
            <w:r>
              <w:rPr>
                <w:rFonts w:ascii="Times New Roman" w:eastAsia="Times New Roman" w:hAnsi="Times New Roman" w:cs="Times New Roman"/>
                <w:sz w:val="24"/>
                <w:szCs w:val="24"/>
                <w:lang w:val="kk-KZ"/>
              </w:rPr>
              <w:t xml:space="preserve"> </w:t>
            </w:r>
            <w:r w:rsidRPr="00827AED">
              <w:rPr>
                <w:rFonts w:ascii="Times New Roman" w:eastAsia="Times New Roman" w:hAnsi="Times New Roman" w:cs="Times New Roman"/>
                <w:sz w:val="24"/>
                <w:szCs w:val="24"/>
              </w:rPr>
              <w:t>ванных резервов</w:t>
            </w:r>
          </w:p>
        </w:tc>
        <w:tc>
          <w:tcPr>
            <w:tcW w:w="6250" w:type="dxa"/>
            <w:tcBorders>
              <w:top w:val="single" w:sz="4" w:space="0" w:color="auto"/>
              <w:left w:val="single" w:sz="4" w:space="0" w:color="auto"/>
              <w:bottom w:val="single" w:sz="4" w:space="0" w:color="auto"/>
              <w:right w:val="single" w:sz="4" w:space="0" w:color="auto"/>
            </w:tcBorders>
          </w:tcPr>
          <w:p w14:paraId="053D1134" w14:textId="122C022C" w:rsidR="00C408A4" w:rsidRPr="00827AED" w:rsidRDefault="00C408A4" w:rsidP="00C408A4">
            <w:pPr>
              <w:spacing w:line="228" w:lineRule="auto"/>
              <w:jc w:val="both"/>
              <w:rPr>
                <w:rFonts w:ascii="Times New Roman" w:eastAsia="Times New Roman" w:hAnsi="Times New Roman" w:cs="Times New Roman"/>
                <w:sz w:val="24"/>
                <w:szCs w:val="24"/>
              </w:rPr>
            </w:pPr>
            <w:r w:rsidRPr="00827AED">
              <w:rPr>
                <w:rFonts w:ascii="Times New Roman" w:eastAsia="Times New Roman" w:hAnsi="Times New Roman" w:cs="Times New Roman"/>
                <w:sz w:val="24"/>
                <w:szCs w:val="24"/>
              </w:rPr>
              <w:t>Неучитываемые в течение десятилетий налоговые льготы, продолжают действовать.</w:t>
            </w:r>
          </w:p>
          <w:p w14:paraId="12C9B449" w14:textId="11696D97" w:rsidR="00C408A4" w:rsidRPr="00827AED" w:rsidRDefault="00C408A4" w:rsidP="00C408A4">
            <w:pPr>
              <w:spacing w:line="228" w:lineRule="auto"/>
              <w:jc w:val="both"/>
              <w:rPr>
                <w:rFonts w:ascii="Times New Roman" w:eastAsia="Times New Roman" w:hAnsi="Times New Roman" w:cs="Times New Roman"/>
                <w:sz w:val="24"/>
                <w:szCs w:val="24"/>
              </w:rPr>
            </w:pPr>
            <w:r w:rsidRPr="00827AED">
              <w:rPr>
                <w:rFonts w:ascii="Times New Roman" w:eastAsia="Times New Roman" w:hAnsi="Times New Roman" w:cs="Times New Roman"/>
                <w:sz w:val="24"/>
                <w:szCs w:val="24"/>
              </w:rPr>
              <w:t>Аудитом ВАП установлено, что 64 налоговые льготы не учитывались ни Министерством национальной экономики, ни Комитетом государственных доходов, потери бюджета только за 4 года (</w:t>
            </w:r>
            <w:r w:rsidRPr="00827AED">
              <w:rPr>
                <w:rFonts w:ascii="Times New Roman" w:eastAsia="Times New Roman" w:hAnsi="Times New Roman" w:cs="Times New Roman"/>
                <w:i/>
                <w:sz w:val="24"/>
                <w:szCs w:val="24"/>
              </w:rPr>
              <w:t>период аудита</w:t>
            </w:r>
            <w:r w:rsidRPr="00827AED">
              <w:rPr>
                <w:rFonts w:ascii="Times New Roman" w:eastAsia="Times New Roman" w:hAnsi="Times New Roman" w:cs="Times New Roman"/>
                <w:sz w:val="24"/>
                <w:szCs w:val="24"/>
              </w:rPr>
              <w:t>) составили порядка 10 трлн тенге.</w:t>
            </w:r>
          </w:p>
          <w:p w14:paraId="5F16176E" w14:textId="149DF221" w:rsidR="00C408A4" w:rsidRPr="00827AED" w:rsidRDefault="00C408A4" w:rsidP="00C408A4">
            <w:pPr>
              <w:spacing w:line="228" w:lineRule="auto"/>
              <w:jc w:val="both"/>
              <w:rPr>
                <w:rFonts w:ascii="Times New Roman" w:eastAsia="Times New Roman" w:hAnsi="Times New Roman" w:cs="Times New Roman"/>
                <w:sz w:val="24"/>
                <w:szCs w:val="24"/>
              </w:rPr>
            </w:pPr>
            <w:r w:rsidRPr="00827AED">
              <w:rPr>
                <w:rFonts w:ascii="Times New Roman" w:eastAsia="Times New Roman" w:hAnsi="Times New Roman" w:cs="Times New Roman"/>
                <w:sz w:val="24"/>
                <w:szCs w:val="24"/>
              </w:rPr>
              <w:t>Расходы на погашение Правительственного долга и его обслуживание отнимают 25% от чистых доходов бюджета или 2,9 трлн тенге. В составе госдолга не учитывается долг субъектов квазигоссектора, которые составляют 19,7 трлн тенге.</w:t>
            </w:r>
          </w:p>
          <w:p w14:paraId="6D8DB8AA" w14:textId="0A5E9F47" w:rsidR="00C408A4" w:rsidRPr="00827AED" w:rsidRDefault="00C408A4" w:rsidP="00C408A4">
            <w:pPr>
              <w:spacing w:line="228" w:lineRule="auto"/>
              <w:jc w:val="both"/>
              <w:rPr>
                <w:rFonts w:ascii="Times New Roman" w:eastAsia="Times New Roman" w:hAnsi="Times New Roman" w:cs="Times New Roman"/>
                <w:sz w:val="24"/>
                <w:szCs w:val="24"/>
              </w:rPr>
            </w:pPr>
            <w:r w:rsidRPr="00827AED">
              <w:rPr>
                <w:rFonts w:ascii="Times New Roman" w:eastAsia="Times New Roman" w:hAnsi="Times New Roman" w:cs="Times New Roman"/>
                <w:sz w:val="24"/>
                <w:szCs w:val="24"/>
              </w:rPr>
              <w:t>Теневая экономика, как минимум составляет 3-4 трлн тенге налогов в госбюджет ежегодно.</w:t>
            </w:r>
          </w:p>
        </w:tc>
      </w:tr>
      <w:tr w:rsidR="00C408A4" w:rsidRPr="00827AED" w14:paraId="3A40D421" w14:textId="77777777" w:rsidTr="00C408A4">
        <w:tc>
          <w:tcPr>
            <w:tcW w:w="3220" w:type="dxa"/>
            <w:tcBorders>
              <w:top w:val="single" w:sz="4" w:space="0" w:color="auto"/>
            </w:tcBorders>
          </w:tcPr>
          <w:p w14:paraId="5B589CD7" w14:textId="77777777" w:rsidR="00C408A4" w:rsidRPr="00827AED" w:rsidRDefault="00C408A4" w:rsidP="00AE351D">
            <w:pPr>
              <w:jc w:val="both"/>
              <w:rPr>
                <w:rFonts w:ascii="Times New Roman" w:eastAsia="Times New Roman" w:hAnsi="Times New Roman" w:cs="Times New Roman"/>
                <w:sz w:val="24"/>
                <w:szCs w:val="24"/>
              </w:rPr>
            </w:pPr>
            <w:r w:rsidRPr="00827AED">
              <w:rPr>
                <w:rFonts w:ascii="Times New Roman" w:eastAsia="Times New Roman" w:hAnsi="Times New Roman" w:cs="Times New Roman"/>
                <w:sz w:val="24"/>
                <w:szCs w:val="24"/>
              </w:rPr>
              <w:t>Нерациональное расходование бюджетных средств</w:t>
            </w:r>
          </w:p>
        </w:tc>
        <w:tc>
          <w:tcPr>
            <w:tcW w:w="6250" w:type="dxa"/>
            <w:tcBorders>
              <w:top w:val="single" w:sz="4" w:space="0" w:color="auto"/>
            </w:tcBorders>
          </w:tcPr>
          <w:p w14:paraId="7185C090" w14:textId="6B111E9D" w:rsidR="00C408A4" w:rsidRPr="00827AED" w:rsidRDefault="00C408A4" w:rsidP="00C408A4">
            <w:pPr>
              <w:jc w:val="both"/>
              <w:rPr>
                <w:rFonts w:ascii="Times New Roman" w:eastAsia="Times New Roman" w:hAnsi="Times New Roman" w:cs="Times New Roman"/>
                <w:sz w:val="24"/>
                <w:szCs w:val="24"/>
              </w:rPr>
            </w:pPr>
            <w:r w:rsidRPr="00827AED">
              <w:rPr>
                <w:rFonts w:ascii="Times New Roman" w:eastAsia="Times New Roman" w:hAnsi="Times New Roman" w:cs="Times New Roman"/>
                <w:sz w:val="24"/>
                <w:szCs w:val="24"/>
              </w:rPr>
              <w:t>Практика использования</w:t>
            </w:r>
            <w:r w:rsidRPr="00827AED">
              <w:rPr>
                <w:rFonts w:ascii="Times New Roman" w:eastAsia="Times New Roman" w:hAnsi="Times New Roman" w:cs="Times New Roman"/>
                <w:b/>
                <w:sz w:val="24"/>
                <w:szCs w:val="24"/>
              </w:rPr>
              <w:t xml:space="preserve"> </w:t>
            </w:r>
            <w:r w:rsidRPr="00827AED">
              <w:rPr>
                <w:rFonts w:ascii="Times New Roman" w:eastAsia="Times New Roman" w:hAnsi="Times New Roman" w:cs="Times New Roman"/>
                <w:sz w:val="24"/>
                <w:szCs w:val="24"/>
              </w:rPr>
              <w:t>подрядчиков и поставщиков, завышение ПСД составляет более 30%.</w:t>
            </w:r>
          </w:p>
          <w:p w14:paraId="33395A10" w14:textId="75161BB5" w:rsidR="00C408A4" w:rsidRPr="00827AED" w:rsidRDefault="00C408A4" w:rsidP="00C408A4">
            <w:pPr>
              <w:jc w:val="both"/>
              <w:rPr>
                <w:rFonts w:ascii="Times New Roman" w:eastAsia="Times New Roman" w:hAnsi="Times New Roman" w:cs="Times New Roman"/>
                <w:b/>
                <w:sz w:val="24"/>
                <w:szCs w:val="24"/>
              </w:rPr>
            </w:pPr>
            <w:r w:rsidRPr="00827AED">
              <w:rPr>
                <w:rFonts w:ascii="Times New Roman" w:eastAsia="Times New Roman" w:hAnsi="Times New Roman" w:cs="Times New Roman"/>
                <w:sz w:val="24"/>
                <w:szCs w:val="24"/>
              </w:rPr>
              <w:t>Отсутствие приоритезации и последовательности в реализации выбранных отраслевых политик.</w:t>
            </w:r>
          </w:p>
        </w:tc>
      </w:tr>
      <w:tr w:rsidR="00C408A4" w:rsidRPr="00827AED" w14:paraId="36115779" w14:textId="77777777" w:rsidTr="00C408A4">
        <w:tc>
          <w:tcPr>
            <w:tcW w:w="3220" w:type="dxa"/>
          </w:tcPr>
          <w:p w14:paraId="5B749B13" w14:textId="53964BDD" w:rsidR="00C408A4" w:rsidRPr="00827AED" w:rsidRDefault="00C408A4" w:rsidP="00AE351D">
            <w:pPr>
              <w:jc w:val="both"/>
              <w:rPr>
                <w:rFonts w:ascii="Times New Roman" w:eastAsia="Times New Roman" w:hAnsi="Times New Roman" w:cs="Times New Roman"/>
                <w:sz w:val="24"/>
                <w:szCs w:val="24"/>
              </w:rPr>
            </w:pPr>
            <w:r w:rsidRPr="00827AED">
              <w:rPr>
                <w:rFonts w:ascii="Times New Roman" w:eastAsia="Times New Roman" w:hAnsi="Times New Roman" w:cs="Times New Roman"/>
                <w:sz w:val="24"/>
                <w:szCs w:val="24"/>
              </w:rPr>
              <w:t>В Планах развития мини</w:t>
            </w:r>
            <w:r>
              <w:rPr>
                <w:rFonts w:ascii="Times New Roman" w:eastAsia="Times New Roman" w:hAnsi="Times New Roman" w:cs="Times New Roman"/>
                <w:sz w:val="24"/>
                <w:szCs w:val="24"/>
                <w:lang w:val="kk-KZ"/>
              </w:rPr>
              <w:t xml:space="preserve"> </w:t>
            </w:r>
            <w:r w:rsidRPr="00827AED">
              <w:rPr>
                <w:rFonts w:ascii="Times New Roman" w:eastAsia="Times New Roman" w:hAnsi="Times New Roman" w:cs="Times New Roman"/>
                <w:sz w:val="24"/>
                <w:szCs w:val="24"/>
              </w:rPr>
              <w:t>стерств и их бюджетных программах практически нет конечных показателей, связанных с изменением качества жизни населения</w:t>
            </w:r>
          </w:p>
        </w:tc>
        <w:tc>
          <w:tcPr>
            <w:tcW w:w="6250" w:type="dxa"/>
          </w:tcPr>
          <w:p w14:paraId="236DFBF9" w14:textId="6C31D2B5" w:rsidR="00C408A4" w:rsidRPr="00827AED" w:rsidRDefault="00C408A4" w:rsidP="00C408A4">
            <w:pPr>
              <w:jc w:val="both"/>
              <w:rPr>
                <w:rFonts w:ascii="Times New Roman" w:eastAsia="Times New Roman" w:hAnsi="Times New Roman" w:cs="Times New Roman"/>
                <w:sz w:val="24"/>
                <w:szCs w:val="24"/>
              </w:rPr>
            </w:pPr>
            <w:r w:rsidRPr="00827AED">
              <w:rPr>
                <w:rFonts w:ascii="Times New Roman" w:eastAsia="Times New Roman" w:hAnsi="Times New Roman" w:cs="Times New Roman"/>
                <w:sz w:val="24"/>
                <w:szCs w:val="24"/>
              </w:rPr>
              <w:t>Неправильно определяются условия задач планов.</w:t>
            </w:r>
          </w:p>
          <w:p w14:paraId="4D6851A7" w14:textId="528D1B88" w:rsidR="00C408A4" w:rsidRPr="00827AED" w:rsidRDefault="00C408A4" w:rsidP="00C408A4">
            <w:pPr>
              <w:jc w:val="both"/>
              <w:rPr>
                <w:rFonts w:ascii="Times New Roman" w:eastAsia="Times New Roman" w:hAnsi="Times New Roman" w:cs="Times New Roman"/>
                <w:b/>
                <w:sz w:val="24"/>
                <w:szCs w:val="24"/>
              </w:rPr>
            </w:pPr>
            <w:r w:rsidRPr="00827AED">
              <w:rPr>
                <w:rFonts w:ascii="Times New Roman" w:eastAsia="Times New Roman" w:hAnsi="Times New Roman" w:cs="Times New Roman"/>
                <w:sz w:val="24"/>
                <w:szCs w:val="24"/>
              </w:rPr>
              <w:t xml:space="preserve">Финансирование не только бюджетных организаций, но и отраслей экономики (через </w:t>
            </w:r>
            <w:r w:rsidRPr="00827AED">
              <w:rPr>
                <w:rFonts w:ascii="Times New Roman" w:eastAsia="Times New Roman" w:hAnsi="Times New Roman" w:cs="Times New Roman"/>
                <w:sz w:val="24"/>
                <w:szCs w:val="24"/>
                <w:u w:val="single"/>
              </w:rPr>
              <w:t>любые</w:t>
            </w:r>
            <w:r w:rsidRPr="00827AED">
              <w:rPr>
                <w:rFonts w:ascii="Times New Roman" w:eastAsia="Times New Roman" w:hAnsi="Times New Roman" w:cs="Times New Roman"/>
                <w:sz w:val="24"/>
                <w:szCs w:val="24"/>
              </w:rPr>
              <w:t xml:space="preserve"> инструменты) должно давать мультипликативный эффект в виде новых рабочих мест и повышения заработных плат.</w:t>
            </w:r>
          </w:p>
        </w:tc>
      </w:tr>
      <w:tr w:rsidR="00C408A4" w:rsidRPr="00827AED" w14:paraId="60C7964B" w14:textId="77777777" w:rsidTr="00C408A4">
        <w:tc>
          <w:tcPr>
            <w:tcW w:w="3220" w:type="dxa"/>
            <w:tcBorders>
              <w:bottom w:val="nil"/>
            </w:tcBorders>
          </w:tcPr>
          <w:p w14:paraId="38366567" w14:textId="77777777" w:rsidR="00C408A4" w:rsidRPr="00827AED" w:rsidRDefault="00C408A4" w:rsidP="00AE351D">
            <w:pPr>
              <w:jc w:val="both"/>
              <w:rPr>
                <w:rFonts w:ascii="Times New Roman" w:eastAsia="Times New Roman" w:hAnsi="Times New Roman" w:cs="Times New Roman"/>
                <w:sz w:val="24"/>
                <w:szCs w:val="24"/>
              </w:rPr>
            </w:pPr>
            <w:r w:rsidRPr="00827AED">
              <w:rPr>
                <w:rFonts w:ascii="Times New Roman" w:eastAsia="Times New Roman" w:hAnsi="Times New Roman" w:cs="Times New Roman"/>
                <w:sz w:val="24"/>
                <w:szCs w:val="24"/>
              </w:rPr>
              <w:t>Региональная самодостаточность и способность обеспечить гражданам страны равные условия и возможности</w:t>
            </w:r>
          </w:p>
          <w:p w14:paraId="19DCFA1C" w14:textId="77777777" w:rsidR="00C408A4" w:rsidRPr="00827AED" w:rsidRDefault="00C408A4" w:rsidP="00AE351D">
            <w:pPr>
              <w:jc w:val="both"/>
              <w:rPr>
                <w:rFonts w:ascii="Times New Roman" w:eastAsia="Times New Roman" w:hAnsi="Times New Roman" w:cs="Times New Roman"/>
                <w:sz w:val="24"/>
                <w:szCs w:val="24"/>
              </w:rPr>
            </w:pPr>
            <w:r w:rsidRPr="00827AED">
              <w:rPr>
                <w:rFonts w:ascii="Times New Roman" w:eastAsia="Times New Roman" w:hAnsi="Times New Roman" w:cs="Times New Roman"/>
                <w:sz w:val="24"/>
                <w:szCs w:val="24"/>
              </w:rPr>
              <w:t>на стадии реализации</w:t>
            </w:r>
          </w:p>
        </w:tc>
        <w:tc>
          <w:tcPr>
            <w:tcW w:w="6250" w:type="dxa"/>
            <w:tcBorders>
              <w:bottom w:val="nil"/>
            </w:tcBorders>
          </w:tcPr>
          <w:p w14:paraId="4D73C7E8" w14:textId="0527AED0" w:rsidR="00C408A4" w:rsidRPr="00827AED" w:rsidRDefault="00C408A4" w:rsidP="00C408A4">
            <w:pPr>
              <w:spacing w:line="228" w:lineRule="auto"/>
              <w:jc w:val="both"/>
              <w:rPr>
                <w:rFonts w:ascii="Times New Roman" w:eastAsia="Times New Roman" w:hAnsi="Times New Roman" w:cs="Times New Roman"/>
                <w:sz w:val="24"/>
                <w:szCs w:val="24"/>
              </w:rPr>
            </w:pPr>
            <w:r w:rsidRPr="00827AED">
              <w:rPr>
                <w:rFonts w:ascii="Times New Roman" w:eastAsia="Times New Roman" w:hAnsi="Times New Roman" w:cs="Times New Roman"/>
                <w:sz w:val="24"/>
                <w:szCs w:val="24"/>
              </w:rPr>
              <w:t>Практически отсутствуют стимулы расширять налогооблагаемую базу.</w:t>
            </w:r>
          </w:p>
          <w:p w14:paraId="6DC8F0E9" w14:textId="77777777" w:rsidR="00C408A4" w:rsidRPr="00827AED" w:rsidRDefault="00C408A4" w:rsidP="00C408A4">
            <w:pPr>
              <w:spacing w:line="228" w:lineRule="auto"/>
              <w:jc w:val="both"/>
              <w:rPr>
                <w:rFonts w:ascii="Times New Roman" w:eastAsia="Times New Roman" w:hAnsi="Times New Roman" w:cs="Times New Roman"/>
                <w:sz w:val="24"/>
                <w:szCs w:val="24"/>
              </w:rPr>
            </w:pPr>
            <w:r w:rsidRPr="00827AED">
              <w:rPr>
                <w:rFonts w:ascii="Times New Roman" w:eastAsia="Times New Roman" w:hAnsi="Times New Roman" w:cs="Times New Roman"/>
                <w:sz w:val="24"/>
                <w:szCs w:val="24"/>
              </w:rPr>
              <w:t xml:space="preserve"> Налицо несовершенство действующей системы межбюджетных отношений. Все это усиливает социальное расслоение и внутренние миграционные настроения, создавая значительную нагрузку на инфраструктуру развивающихся городов.</w:t>
            </w:r>
          </w:p>
          <w:p w14:paraId="326B7DD8" w14:textId="716F5DF8" w:rsidR="00C408A4" w:rsidRPr="00C408A4" w:rsidRDefault="00C408A4" w:rsidP="00C408A4">
            <w:pPr>
              <w:spacing w:line="228" w:lineRule="auto"/>
              <w:jc w:val="both"/>
              <w:rPr>
                <w:rFonts w:ascii="Times New Roman" w:eastAsia="Times New Roman" w:hAnsi="Times New Roman" w:cs="Times New Roman"/>
                <w:sz w:val="24"/>
                <w:szCs w:val="24"/>
                <w:lang w:val="kk-KZ"/>
              </w:rPr>
            </w:pPr>
            <w:r w:rsidRPr="00827AED">
              <w:rPr>
                <w:rFonts w:ascii="Times New Roman" w:eastAsia="Times New Roman" w:hAnsi="Times New Roman" w:cs="Times New Roman"/>
                <w:sz w:val="24"/>
                <w:szCs w:val="24"/>
              </w:rPr>
              <w:t xml:space="preserve">Координация со стороны центральных госорганов по курируемым направлениям в регионах также недостаточная. Планирование и исполнение отдано местным исполнительным органам. </w:t>
            </w:r>
          </w:p>
        </w:tc>
      </w:tr>
      <w:tr w:rsidR="00C408A4" w:rsidRPr="00827AED" w14:paraId="4E07C1FA" w14:textId="77777777" w:rsidTr="00C408A4">
        <w:tc>
          <w:tcPr>
            <w:tcW w:w="9470" w:type="dxa"/>
            <w:gridSpan w:val="2"/>
            <w:tcBorders>
              <w:top w:val="nil"/>
              <w:left w:val="nil"/>
              <w:right w:val="nil"/>
            </w:tcBorders>
          </w:tcPr>
          <w:p w14:paraId="0EE54EAC" w14:textId="5DCD3603" w:rsidR="00C408A4" w:rsidRDefault="00C408A4" w:rsidP="00C408A4">
            <w:pPr>
              <w:ind w:hanging="80"/>
              <w:jc w:val="both"/>
              <w:rPr>
                <w:rFonts w:ascii="Times New Roman" w:eastAsia="Times New Roman" w:hAnsi="Times New Roman" w:cs="Times New Roman"/>
                <w:sz w:val="28"/>
                <w:szCs w:val="28"/>
                <w:lang w:val="kk-KZ"/>
              </w:rPr>
            </w:pPr>
            <w:r w:rsidRPr="00C408A4">
              <w:rPr>
                <w:rFonts w:ascii="Times New Roman" w:eastAsia="Times New Roman" w:hAnsi="Times New Roman" w:cs="Times New Roman"/>
                <w:sz w:val="28"/>
                <w:szCs w:val="28"/>
                <w:lang w:val="kk-KZ"/>
              </w:rPr>
              <w:t xml:space="preserve">Продолжение таблицы </w:t>
            </w:r>
            <w:r>
              <w:rPr>
                <w:rFonts w:ascii="Times New Roman" w:eastAsia="Times New Roman" w:hAnsi="Times New Roman" w:cs="Times New Roman"/>
                <w:sz w:val="28"/>
                <w:szCs w:val="28"/>
                <w:lang w:val="kk-KZ"/>
              </w:rPr>
              <w:t>21</w:t>
            </w:r>
          </w:p>
          <w:p w14:paraId="782C13FD" w14:textId="44C50A91" w:rsidR="00C408A4" w:rsidRPr="00C408A4" w:rsidRDefault="00C408A4" w:rsidP="00C408A4">
            <w:pPr>
              <w:ind w:hanging="80"/>
              <w:jc w:val="both"/>
              <w:rPr>
                <w:rFonts w:ascii="Times New Roman" w:eastAsia="Times New Roman" w:hAnsi="Times New Roman" w:cs="Times New Roman"/>
                <w:sz w:val="28"/>
                <w:szCs w:val="28"/>
                <w:lang w:val="kk-KZ"/>
              </w:rPr>
            </w:pPr>
          </w:p>
        </w:tc>
      </w:tr>
      <w:tr w:rsidR="00C408A4" w:rsidRPr="00827AED" w14:paraId="3CD2C4FE" w14:textId="77777777" w:rsidTr="00C408A4">
        <w:tc>
          <w:tcPr>
            <w:tcW w:w="3220" w:type="dxa"/>
          </w:tcPr>
          <w:p w14:paraId="02A91A1A" w14:textId="5874D433" w:rsidR="00C408A4" w:rsidRPr="00C408A4" w:rsidRDefault="00C408A4" w:rsidP="00C408A4">
            <w:pPr>
              <w:jc w:val="center"/>
              <w:rPr>
                <w:rFonts w:ascii="Times New Roman" w:eastAsia="Times New Roman" w:hAnsi="Times New Roman" w:cs="Times New Roman"/>
                <w:lang w:val="kk-KZ"/>
              </w:rPr>
            </w:pPr>
            <w:r>
              <w:rPr>
                <w:rFonts w:ascii="Times New Roman" w:eastAsia="Times New Roman" w:hAnsi="Times New Roman" w:cs="Times New Roman"/>
                <w:lang w:val="kk-KZ"/>
              </w:rPr>
              <w:t>1</w:t>
            </w:r>
          </w:p>
        </w:tc>
        <w:tc>
          <w:tcPr>
            <w:tcW w:w="6250" w:type="dxa"/>
          </w:tcPr>
          <w:p w14:paraId="2C5B121E" w14:textId="14FD91F4" w:rsidR="00C408A4" w:rsidRPr="00C408A4" w:rsidRDefault="00C408A4" w:rsidP="00C408A4">
            <w:pPr>
              <w:jc w:val="center"/>
              <w:rPr>
                <w:rFonts w:ascii="Times New Roman" w:eastAsia="Times New Roman" w:hAnsi="Times New Roman" w:cs="Times New Roman"/>
                <w:lang w:val="kk-KZ"/>
              </w:rPr>
            </w:pPr>
            <w:r>
              <w:rPr>
                <w:rFonts w:ascii="Times New Roman" w:eastAsia="Times New Roman" w:hAnsi="Times New Roman" w:cs="Times New Roman"/>
                <w:lang w:val="kk-KZ"/>
              </w:rPr>
              <w:t>2</w:t>
            </w:r>
          </w:p>
        </w:tc>
      </w:tr>
      <w:tr w:rsidR="00C408A4" w:rsidRPr="00827AED" w14:paraId="3F23984B" w14:textId="77777777" w:rsidTr="00C408A4">
        <w:tc>
          <w:tcPr>
            <w:tcW w:w="3220" w:type="dxa"/>
          </w:tcPr>
          <w:p w14:paraId="264EED4E" w14:textId="77777777" w:rsidR="00C408A4" w:rsidRPr="00827AED" w:rsidRDefault="00C408A4" w:rsidP="00AE351D">
            <w:pPr>
              <w:jc w:val="both"/>
              <w:rPr>
                <w:rFonts w:ascii="Times New Roman" w:eastAsia="Times New Roman" w:hAnsi="Times New Roman" w:cs="Times New Roman"/>
              </w:rPr>
            </w:pPr>
          </w:p>
        </w:tc>
        <w:tc>
          <w:tcPr>
            <w:tcW w:w="6250" w:type="dxa"/>
          </w:tcPr>
          <w:p w14:paraId="3CF286A1" w14:textId="5819D0E2" w:rsidR="00C408A4" w:rsidRPr="00827AED" w:rsidRDefault="00C408A4" w:rsidP="00AE351D">
            <w:pPr>
              <w:jc w:val="both"/>
              <w:rPr>
                <w:rFonts w:ascii="Times New Roman" w:eastAsia="Times New Roman" w:hAnsi="Times New Roman" w:cs="Times New Roman"/>
              </w:rPr>
            </w:pPr>
            <w:r w:rsidRPr="00827AED">
              <w:rPr>
                <w:rFonts w:ascii="Times New Roman" w:eastAsia="Times New Roman" w:hAnsi="Times New Roman" w:cs="Times New Roman"/>
                <w:sz w:val="24"/>
                <w:szCs w:val="24"/>
              </w:rPr>
              <w:t>Очевидно стремление министерств перенести ответственность в регионы. Только в 2022 году более 2 трлн тенге передано в базу трансфертов общего характера, т.е. они выведены из под контроля Высшей аудиторской палаты совсем. При этом в 2023-2025гг. Объем субвенций вырастет еще в 3 раза.</w:t>
            </w:r>
          </w:p>
        </w:tc>
      </w:tr>
      <w:tr w:rsidR="00C408A4" w:rsidRPr="00827AED" w14:paraId="309BE3E5" w14:textId="77777777" w:rsidTr="00C408A4">
        <w:tc>
          <w:tcPr>
            <w:tcW w:w="3220" w:type="dxa"/>
          </w:tcPr>
          <w:p w14:paraId="472BB8F9" w14:textId="77777777" w:rsidR="00C408A4" w:rsidRPr="00827AED" w:rsidRDefault="00C408A4" w:rsidP="00AE351D">
            <w:pPr>
              <w:jc w:val="both"/>
              <w:rPr>
                <w:rFonts w:ascii="Times New Roman" w:eastAsia="Times New Roman" w:hAnsi="Times New Roman" w:cs="Times New Roman"/>
                <w:sz w:val="24"/>
                <w:szCs w:val="24"/>
              </w:rPr>
            </w:pPr>
            <w:r w:rsidRPr="00827AED">
              <w:rPr>
                <w:rFonts w:ascii="Times New Roman" w:eastAsia="Times New Roman" w:hAnsi="Times New Roman" w:cs="Times New Roman"/>
                <w:sz w:val="24"/>
                <w:szCs w:val="24"/>
              </w:rPr>
              <w:t>Аудит квазигосударственного сектора</w:t>
            </w:r>
          </w:p>
        </w:tc>
        <w:tc>
          <w:tcPr>
            <w:tcW w:w="6250" w:type="dxa"/>
          </w:tcPr>
          <w:p w14:paraId="73640C55" w14:textId="77777777" w:rsidR="00C408A4" w:rsidRPr="00827AED" w:rsidRDefault="00C408A4" w:rsidP="00AE351D">
            <w:pPr>
              <w:jc w:val="both"/>
              <w:rPr>
                <w:rFonts w:ascii="Times New Roman" w:eastAsia="Times New Roman" w:hAnsi="Times New Roman" w:cs="Times New Roman"/>
                <w:sz w:val="24"/>
                <w:szCs w:val="24"/>
              </w:rPr>
            </w:pPr>
            <w:r w:rsidRPr="00827AED">
              <w:rPr>
                <w:rFonts w:ascii="Times New Roman" w:eastAsia="Times New Roman" w:hAnsi="Times New Roman" w:cs="Times New Roman"/>
                <w:sz w:val="24"/>
                <w:szCs w:val="24"/>
              </w:rPr>
              <w:t>Долговая нагрузка растет, а дивиденды составляют незначительную статью доходов республиканского бюджета.</w:t>
            </w:r>
          </w:p>
          <w:p w14:paraId="603A1DF3" w14:textId="77777777" w:rsidR="00C408A4" w:rsidRPr="00827AED" w:rsidRDefault="00C408A4" w:rsidP="00AE351D">
            <w:pPr>
              <w:jc w:val="both"/>
              <w:rPr>
                <w:rFonts w:ascii="Times New Roman" w:eastAsia="Times New Roman" w:hAnsi="Times New Roman" w:cs="Times New Roman"/>
                <w:sz w:val="24"/>
                <w:szCs w:val="24"/>
              </w:rPr>
            </w:pPr>
            <w:r w:rsidRPr="00827AED">
              <w:rPr>
                <w:rFonts w:ascii="Times New Roman" w:eastAsia="Times New Roman" w:hAnsi="Times New Roman" w:cs="Times New Roman"/>
                <w:sz w:val="24"/>
                <w:szCs w:val="24"/>
              </w:rPr>
              <w:t xml:space="preserve">Деятельность управляющих холдингов в целом остается не прозрачной, а их подотчетность Парламенту вообще отсутствует.  </w:t>
            </w:r>
          </w:p>
        </w:tc>
      </w:tr>
      <w:tr w:rsidR="00827AED" w:rsidRPr="00827AED" w14:paraId="19977E31" w14:textId="77777777" w:rsidTr="00C408A4">
        <w:tc>
          <w:tcPr>
            <w:tcW w:w="9470" w:type="dxa"/>
            <w:gridSpan w:val="2"/>
          </w:tcPr>
          <w:p w14:paraId="6782A241" w14:textId="77777777" w:rsidR="00827AED" w:rsidRPr="00827AED" w:rsidRDefault="00827AED" w:rsidP="00C408A4">
            <w:pPr>
              <w:ind w:firstLine="578"/>
              <w:jc w:val="both"/>
              <w:rPr>
                <w:rFonts w:ascii="Times New Roman" w:eastAsia="Times New Roman" w:hAnsi="Times New Roman" w:cs="Times New Roman"/>
                <w:sz w:val="24"/>
                <w:szCs w:val="24"/>
              </w:rPr>
            </w:pPr>
            <w:r w:rsidRPr="00827AED">
              <w:rPr>
                <w:rFonts w:ascii="Times New Roman" w:eastAsia="Times New Roman" w:hAnsi="Times New Roman" w:cs="Times New Roman"/>
                <w:sz w:val="24"/>
                <w:szCs w:val="24"/>
              </w:rPr>
              <w:t>Примечание – Составлено автором</w:t>
            </w:r>
          </w:p>
        </w:tc>
      </w:tr>
    </w:tbl>
    <w:p w14:paraId="1F155EEB" w14:textId="330B412D" w:rsidR="00C55963" w:rsidRDefault="00C55963" w:rsidP="00AE351D">
      <w:pPr>
        <w:ind w:firstLine="709"/>
        <w:jc w:val="both"/>
        <w:rPr>
          <w:rFonts w:ascii="Times New Roman" w:eastAsia="Times New Roman" w:hAnsi="Times New Roman" w:cs="Times New Roman"/>
          <w:sz w:val="28"/>
          <w:szCs w:val="28"/>
        </w:rPr>
      </w:pPr>
    </w:p>
    <w:p w14:paraId="11E72CCC" w14:textId="7777777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Оценка эффективности экспертно-аналитической деятельности высших органов аудита и финансового контроля может осуществляться с использованием следующих методик:</w:t>
      </w:r>
    </w:p>
    <w:p w14:paraId="6CAE5643" w14:textId="77777777" w:rsidR="00C55963" w:rsidRDefault="00CE4113" w:rsidP="009D70DA">
      <w:pPr>
        <w:numPr>
          <w:ilvl w:val="0"/>
          <w:numId w:val="19"/>
        </w:numPr>
        <w:tabs>
          <w:tab w:val="left" w:pos="1134"/>
        </w:tabs>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Анализ качества выполненных аудиторских проверок: Этот метод включает оценку качества проведенных аудиторских проверок. Анализируются такие факторы, как правильность выбора объектов аудита, достаточность и надлежащий объем собранной информации, адекватность применяемых методов и процедур, точность оценки рисков и выявленных нарушений, а также качество составления аудиторских заключений и рекомендаций.</w:t>
      </w:r>
    </w:p>
    <w:p w14:paraId="77304578" w14:textId="77777777" w:rsidR="00C55963" w:rsidRDefault="00CE4113" w:rsidP="009D70DA">
      <w:pPr>
        <w:numPr>
          <w:ilvl w:val="0"/>
          <w:numId w:val="19"/>
        </w:numPr>
        <w:tabs>
          <w:tab w:val="left" w:pos="1134"/>
        </w:tabs>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Оценка профессиональной компетентности и опыта: для эффективной экспертно-аналитической деятельности высших органов аудита и финансового контроля требуется высокий уровень профессиональной компетентности и опыта. Оценка проводится на основе анализа квалификаций и образования экспертов, их участия в профессиональных тренингах и сертификационных программ, а также оценки их опыта и репутации в отрасли.</w:t>
      </w:r>
    </w:p>
    <w:p w14:paraId="11E5F3A0" w14:textId="77777777" w:rsidR="00C55963" w:rsidRDefault="00CE4113" w:rsidP="009D70DA">
      <w:pPr>
        <w:numPr>
          <w:ilvl w:val="0"/>
          <w:numId w:val="19"/>
        </w:numPr>
        <w:tabs>
          <w:tab w:val="left" w:pos="1134"/>
        </w:tabs>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Оценка методологии и инструментария: Высшие органы аудита и финансового контроля должны обладать эффективной методологией и инструментарием для проведения аналитической работы. Оценка включает анализ применяемых методов, моделей и алгоритмов анализа, а также использование современных технологий и информационных систем в процессе работы.</w:t>
      </w:r>
    </w:p>
    <w:p w14:paraId="3DBFEB4F" w14:textId="77777777" w:rsidR="00C55963" w:rsidRDefault="00CE4113" w:rsidP="009D70DA">
      <w:pPr>
        <w:numPr>
          <w:ilvl w:val="0"/>
          <w:numId w:val="19"/>
        </w:numPr>
        <w:tabs>
          <w:tab w:val="left" w:pos="1134"/>
        </w:tabs>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Оценка достоверности и надежности результатов: Этот метод включает проверку достоверности и надежности результатов аналитической работы высших органов. Оценка проводится путем сопоставления полученных выводов и рекомендаций с фактическими данными, результатами предыдущих проверок, а также с мнением других независимых экспертов.</w:t>
      </w:r>
    </w:p>
    <w:p w14:paraId="06B319A8" w14:textId="77777777" w:rsidR="00C55963" w:rsidRDefault="00CE4113" w:rsidP="009D70DA">
      <w:pPr>
        <w:numPr>
          <w:ilvl w:val="0"/>
          <w:numId w:val="19"/>
        </w:numPr>
        <w:tabs>
          <w:tab w:val="left" w:pos="1134"/>
        </w:tabs>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Оценка влияния на принятие решений: Оценка эффективности экспертно-аналитической деятельности включает также анализ влияния проведенных аналитических исследований на принятие решений в организациях и государственных учреждениях. Это может быть осуществлено через обратную связь от руководства и заинтересованных сторон, а также через оценку реализации рекомендаций и изменений, внедренных на основе проведенного анализа.</w:t>
      </w:r>
    </w:p>
    <w:p w14:paraId="1FEC0159" w14:textId="7777777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Комбинация этих методик может обеспечить всестороннюю оценку эффективности экспертно-аналитической деятельности высших органов аудита и финансового контроля.</w:t>
      </w:r>
    </w:p>
    <w:p w14:paraId="3BFC7977" w14:textId="77777777" w:rsidR="00C55963" w:rsidRDefault="00CE4113" w:rsidP="00AE351D">
      <w:pPr>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rPr>
        <w:t xml:space="preserve">Таким образом, рассмотрев различные подходы к определению эффективности мы выделили две категории эффективности: целевая и затратно-результативная (рисунок 39). </w:t>
      </w:r>
    </w:p>
    <w:p w14:paraId="5FCCA4AB" w14:textId="77777777" w:rsidR="00C55963" w:rsidRDefault="00CE4113" w:rsidP="00AE351D">
      <w:pPr>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mc:AlternateContent>
          <mc:Choice Requires="wpg">
            <w:drawing>
              <wp:inline distT="0" distB="0" distL="0" distR="0" wp14:anchorId="6922AC19" wp14:editId="7231354A">
                <wp:extent cx="6172200" cy="2024380"/>
                <wp:effectExtent l="0" t="0" r="0" b="0"/>
                <wp:docPr id="2129171759" name="Группа 2129171759"/>
                <wp:cNvGraphicFramePr/>
                <a:graphic xmlns:a="http://schemas.openxmlformats.org/drawingml/2006/main">
                  <a:graphicData uri="http://schemas.microsoft.com/office/word/2010/wordprocessingGroup">
                    <wpg:wgp>
                      <wpg:cNvGrpSpPr/>
                      <wpg:grpSpPr>
                        <a:xfrm>
                          <a:off x="0" y="0"/>
                          <a:ext cx="6172200" cy="2024380"/>
                          <a:chOff x="0" y="0"/>
                          <a:chExt cx="6172200" cy="2024375"/>
                        </a:xfrm>
                      </wpg:grpSpPr>
                      <wpg:grpSp>
                        <wpg:cNvPr id="1007412342" name="Группа 1007412342"/>
                        <wpg:cNvGrpSpPr/>
                        <wpg:grpSpPr>
                          <a:xfrm>
                            <a:off x="0" y="0"/>
                            <a:ext cx="6172200" cy="2024375"/>
                            <a:chOff x="0" y="0"/>
                            <a:chExt cx="6172200" cy="2024375"/>
                          </a:xfrm>
                        </wpg:grpSpPr>
                        <wps:wsp>
                          <wps:cNvPr id="213046336" name="Прямоугольник 213046336"/>
                          <wps:cNvSpPr/>
                          <wps:spPr>
                            <a:xfrm>
                              <a:off x="0" y="0"/>
                              <a:ext cx="6172200" cy="2024375"/>
                            </a:xfrm>
                            <a:prstGeom prst="rect">
                              <a:avLst/>
                            </a:prstGeom>
                            <a:noFill/>
                            <a:ln>
                              <a:noFill/>
                            </a:ln>
                          </wps:spPr>
                          <wps:txbx>
                            <w:txbxContent>
                              <w:p w14:paraId="0E9C0A21" w14:textId="77777777" w:rsidR="007472BC" w:rsidRDefault="007472BC">
                                <w:pPr>
                                  <w:textDirection w:val="btLr"/>
                                </w:pPr>
                              </w:p>
                            </w:txbxContent>
                          </wps:txbx>
                          <wps:bodyPr spcFirstLastPara="1" wrap="square" lIns="91425" tIns="91425" rIns="91425" bIns="91425" anchor="ctr" anchorCtr="0">
                            <a:noAutofit/>
                          </wps:bodyPr>
                        </wps:wsp>
                        <wps:wsp>
                          <wps:cNvPr id="923247640" name="Полилиния: фигура 923247640"/>
                          <wps:cNvSpPr/>
                          <wps:spPr>
                            <a:xfrm>
                              <a:off x="3038052" y="1031506"/>
                              <a:ext cx="479690" cy="477449"/>
                            </a:xfrm>
                            <a:custGeom>
                              <a:avLst/>
                              <a:gdLst/>
                              <a:ahLst/>
                              <a:cxnLst/>
                              <a:rect l="l" t="t" r="r" b="b"/>
                              <a:pathLst>
                                <a:path w="120000" h="120000" extrusionOk="0">
                                  <a:moveTo>
                                    <a:pt x="0" y="0"/>
                                  </a:moveTo>
                                  <a:lnTo>
                                    <a:pt x="0" y="120000"/>
                                  </a:lnTo>
                                  <a:lnTo>
                                    <a:pt x="120000" y="120000"/>
                                  </a:lnTo>
                                </a:path>
                              </a:pathLst>
                            </a:custGeom>
                            <a:noFill/>
                            <a:ln w="12700" cap="flat" cmpd="sng">
                              <a:solidFill>
                                <a:schemeClr val="dk1"/>
                              </a:solidFill>
                              <a:prstDash val="solid"/>
                              <a:miter lim="800000"/>
                              <a:headEnd type="none" w="sm" len="sm"/>
                              <a:tailEnd type="none" w="sm" len="sm"/>
                            </a:ln>
                          </wps:spPr>
                          <wps:bodyPr spcFirstLastPara="1" wrap="square" lIns="91425" tIns="91425" rIns="91425" bIns="91425" anchor="ctr" anchorCtr="0">
                            <a:noAutofit/>
                          </wps:bodyPr>
                        </wps:wsp>
                        <wps:wsp>
                          <wps:cNvPr id="1411353565" name="Полилиния: фигура 1411353565"/>
                          <wps:cNvSpPr/>
                          <wps:spPr>
                            <a:xfrm>
                              <a:off x="2448588" y="1031506"/>
                              <a:ext cx="589463" cy="477449"/>
                            </a:xfrm>
                            <a:custGeom>
                              <a:avLst/>
                              <a:gdLst/>
                              <a:ahLst/>
                              <a:cxnLst/>
                              <a:rect l="l" t="t" r="r" b="b"/>
                              <a:pathLst>
                                <a:path w="120000" h="120000" extrusionOk="0">
                                  <a:moveTo>
                                    <a:pt x="120000" y="0"/>
                                  </a:moveTo>
                                  <a:lnTo>
                                    <a:pt x="120000" y="120000"/>
                                  </a:lnTo>
                                  <a:lnTo>
                                    <a:pt x="0" y="120000"/>
                                  </a:lnTo>
                                </a:path>
                              </a:pathLst>
                            </a:custGeom>
                            <a:noFill/>
                            <a:ln w="12700" cap="flat" cmpd="sng">
                              <a:solidFill>
                                <a:schemeClr val="dk1"/>
                              </a:solidFill>
                              <a:prstDash val="solid"/>
                              <a:miter lim="800000"/>
                              <a:headEnd type="none" w="sm" len="sm"/>
                              <a:tailEnd type="none" w="sm" len="sm"/>
                            </a:ln>
                          </wps:spPr>
                          <wps:bodyPr spcFirstLastPara="1" wrap="square" lIns="91425" tIns="91425" rIns="91425" bIns="91425" anchor="ctr" anchorCtr="0">
                            <a:noAutofit/>
                          </wps:bodyPr>
                        </wps:wsp>
                        <wps:wsp>
                          <wps:cNvPr id="814560160" name="Прямоугольник 814560160"/>
                          <wps:cNvSpPr/>
                          <wps:spPr>
                            <a:xfrm>
                              <a:off x="2070939" y="275217"/>
                              <a:ext cx="1934225" cy="756288"/>
                            </a:xfrm>
                            <a:prstGeom prst="rect">
                              <a:avLst/>
                            </a:prstGeom>
                            <a:solidFill>
                              <a:schemeClr val="lt1"/>
                            </a:solidFill>
                            <a:ln w="12700" cap="flat" cmpd="sng">
                              <a:solidFill>
                                <a:schemeClr val="dk1"/>
                              </a:solidFill>
                              <a:prstDash val="solid"/>
                              <a:miter lim="800000"/>
                              <a:headEnd type="none" w="sm" len="sm"/>
                              <a:tailEnd type="none" w="sm" len="sm"/>
                            </a:ln>
                          </wps:spPr>
                          <wps:txbx>
                            <w:txbxContent>
                              <w:p w14:paraId="34274CA8" w14:textId="77777777" w:rsidR="007472BC" w:rsidRDefault="007472BC">
                                <w:pPr>
                                  <w:textDirection w:val="btLr"/>
                                </w:pPr>
                              </w:p>
                            </w:txbxContent>
                          </wps:txbx>
                          <wps:bodyPr spcFirstLastPara="1" wrap="square" lIns="91425" tIns="91425" rIns="91425" bIns="91425" anchor="ctr" anchorCtr="0">
                            <a:noAutofit/>
                          </wps:bodyPr>
                        </wps:wsp>
                        <wps:wsp>
                          <wps:cNvPr id="2129730202" name="Надпись 2129730202"/>
                          <wps:cNvSpPr txBox="1"/>
                          <wps:spPr>
                            <a:xfrm>
                              <a:off x="2070939" y="275217"/>
                              <a:ext cx="1934225" cy="756288"/>
                            </a:xfrm>
                            <a:prstGeom prst="rect">
                              <a:avLst/>
                            </a:prstGeom>
                            <a:noFill/>
                            <a:ln>
                              <a:noFill/>
                            </a:ln>
                          </wps:spPr>
                          <wps:txbx>
                            <w:txbxContent>
                              <w:p w14:paraId="4723D352" w14:textId="77777777" w:rsidR="007472BC" w:rsidRPr="009D70DA" w:rsidRDefault="007472BC">
                                <w:pPr>
                                  <w:spacing w:line="215" w:lineRule="auto"/>
                                  <w:jc w:val="center"/>
                                  <w:textDirection w:val="btLr"/>
                                  <w:rPr>
                                    <w:i/>
                                  </w:rPr>
                                </w:pPr>
                                <w:r w:rsidRPr="009D70DA">
                                  <w:rPr>
                                    <w:rFonts w:ascii="Times New Roman" w:eastAsia="Times New Roman" w:hAnsi="Times New Roman" w:cs="Times New Roman"/>
                                    <w:i/>
                                    <w:color w:val="000000"/>
                                    <w:sz w:val="28"/>
                                  </w:rPr>
                                  <w:t>Эффективность</w:t>
                                </w:r>
                              </w:p>
                            </w:txbxContent>
                          </wps:txbx>
                          <wps:bodyPr spcFirstLastPara="1" wrap="square" lIns="8875" tIns="8875" rIns="8875" bIns="8875" anchor="ctr" anchorCtr="0">
                            <a:noAutofit/>
                          </wps:bodyPr>
                        </wps:wsp>
                        <wps:wsp>
                          <wps:cNvPr id="1315884554" name="Прямоугольник 1315884554"/>
                          <wps:cNvSpPr/>
                          <wps:spPr>
                            <a:xfrm>
                              <a:off x="769355" y="1239848"/>
                              <a:ext cx="1679233" cy="538215"/>
                            </a:xfrm>
                            <a:prstGeom prst="rect">
                              <a:avLst/>
                            </a:prstGeom>
                            <a:solidFill>
                              <a:schemeClr val="lt1"/>
                            </a:solidFill>
                            <a:ln w="12700" cap="flat" cmpd="sng">
                              <a:solidFill>
                                <a:schemeClr val="dk1"/>
                              </a:solidFill>
                              <a:prstDash val="solid"/>
                              <a:miter lim="800000"/>
                              <a:headEnd type="none" w="sm" len="sm"/>
                              <a:tailEnd type="none" w="sm" len="sm"/>
                            </a:ln>
                          </wps:spPr>
                          <wps:txbx>
                            <w:txbxContent>
                              <w:p w14:paraId="6A7FC73A" w14:textId="77777777" w:rsidR="007472BC" w:rsidRDefault="007472BC">
                                <w:pPr>
                                  <w:textDirection w:val="btLr"/>
                                </w:pPr>
                              </w:p>
                            </w:txbxContent>
                          </wps:txbx>
                          <wps:bodyPr spcFirstLastPara="1" wrap="square" lIns="91425" tIns="91425" rIns="91425" bIns="91425" anchor="ctr" anchorCtr="0">
                            <a:noAutofit/>
                          </wps:bodyPr>
                        </wps:wsp>
                        <wps:wsp>
                          <wps:cNvPr id="1234927460" name="Надпись 1234927460"/>
                          <wps:cNvSpPr txBox="1"/>
                          <wps:spPr>
                            <a:xfrm>
                              <a:off x="769355" y="1239848"/>
                              <a:ext cx="1679233" cy="538215"/>
                            </a:xfrm>
                            <a:prstGeom prst="rect">
                              <a:avLst/>
                            </a:prstGeom>
                            <a:noFill/>
                            <a:ln>
                              <a:noFill/>
                            </a:ln>
                          </wps:spPr>
                          <wps:txbx>
                            <w:txbxContent>
                              <w:p w14:paraId="13274D06" w14:textId="77777777" w:rsidR="007472BC" w:rsidRDefault="007472BC">
                                <w:pPr>
                                  <w:spacing w:line="215" w:lineRule="auto"/>
                                  <w:jc w:val="center"/>
                                  <w:textDirection w:val="btLr"/>
                                </w:pPr>
                                <w:r>
                                  <w:rPr>
                                    <w:rFonts w:ascii="Times New Roman" w:eastAsia="Times New Roman" w:hAnsi="Times New Roman" w:cs="Times New Roman"/>
                                    <w:color w:val="000000"/>
                                    <w:sz w:val="28"/>
                                  </w:rPr>
                                  <w:t>целевая</w:t>
                                </w:r>
                              </w:p>
                            </w:txbxContent>
                          </wps:txbx>
                          <wps:bodyPr spcFirstLastPara="1" wrap="square" lIns="8875" tIns="8875" rIns="8875" bIns="8875" anchor="ctr" anchorCtr="0">
                            <a:noAutofit/>
                          </wps:bodyPr>
                        </wps:wsp>
                        <wps:wsp>
                          <wps:cNvPr id="1804753567" name="Прямоугольник 1804753567"/>
                          <wps:cNvSpPr/>
                          <wps:spPr>
                            <a:xfrm>
                              <a:off x="3517742" y="1239848"/>
                              <a:ext cx="1779926" cy="538215"/>
                            </a:xfrm>
                            <a:prstGeom prst="rect">
                              <a:avLst/>
                            </a:prstGeom>
                            <a:solidFill>
                              <a:schemeClr val="lt1"/>
                            </a:solidFill>
                            <a:ln w="12700" cap="flat" cmpd="sng">
                              <a:solidFill>
                                <a:schemeClr val="dk1"/>
                              </a:solidFill>
                              <a:prstDash val="solid"/>
                              <a:miter lim="800000"/>
                              <a:headEnd type="none" w="sm" len="sm"/>
                              <a:tailEnd type="none" w="sm" len="sm"/>
                            </a:ln>
                          </wps:spPr>
                          <wps:txbx>
                            <w:txbxContent>
                              <w:p w14:paraId="771BEAB2" w14:textId="77777777" w:rsidR="007472BC" w:rsidRDefault="007472BC">
                                <w:pPr>
                                  <w:textDirection w:val="btLr"/>
                                </w:pPr>
                              </w:p>
                            </w:txbxContent>
                          </wps:txbx>
                          <wps:bodyPr spcFirstLastPara="1" wrap="square" lIns="91425" tIns="91425" rIns="91425" bIns="91425" anchor="ctr" anchorCtr="0">
                            <a:noAutofit/>
                          </wps:bodyPr>
                        </wps:wsp>
                        <wps:wsp>
                          <wps:cNvPr id="991823561" name="Надпись 991823561"/>
                          <wps:cNvSpPr txBox="1"/>
                          <wps:spPr>
                            <a:xfrm>
                              <a:off x="3517742" y="1239848"/>
                              <a:ext cx="1779926" cy="538215"/>
                            </a:xfrm>
                            <a:prstGeom prst="rect">
                              <a:avLst/>
                            </a:prstGeom>
                            <a:noFill/>
                            <a:ln>
                              <a:noFill/>
                            </a:ln>
                          </wps:spPr>
                          <wps:txbx>
                            <w:txbxContent>
                              <w:p w14:paraId="132E0800" w14:textId="77777777" w:rsidR="007472BC" w:rsidRDefault="007472BC">
                                <w:pPr>
                                  <w:spacing w:line="215" w:lineRule="auto"/>
                                  <w:jc w:val="center"/>
                                  <w:textDirection w:val="btLr"/>
                                </w:pPr>
                                <w:r>
                                  <w:rPr>
                                    <w:rFonts w:ascii="Times New Roman" w:eastAsia="Times New Roman" w:hAnsi="Times New Roman" w:cs="Times New Roman"/>
                                    <w:color w:val="000000"/>
                                    <w:sz w:val="28"/>
                                  </w:rPr>
                                  <w:t>затратно-результативная</w:t>
                                </w:r>
                              </w:p>
                            </w:txbxContent>
                          </wps:txbx>
                          <wps:bodyPr spcFirstLastPara="1" wrap="square" lIns="8875" tIns="8875" rIns="8875" bIns="8875" anchor="ctr" anchorCtr="0">
                            <a:noAutofit/>
                          </wps:bodyPr>
                        </wps:wsp>
                      </wpg:grpSp>
                    </wpg:wgp>
                  </a:graphicData>
                </a:graphic>
              </wp:inline>
            </w:drawing>
          </mc:Choice>
          <mc:Fallback>
            <w:pict>
              <v:group w14:anchorId="6922AC19" id="Группа 2129171759" o:spid="_x0000_s1179" style="width:486pt;height:159.4pt;mso-position-horizontal-relative:char;mso-position-vertical-relative:line" coordsize="61722,202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">
                <v:group id="Группа 1007412342" o:spid="_x0000_s1180" style="position:absolute;width:61722;height:20243" coordsize="61722,202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F5RPUnIAAAA&#10;4wAAAA8AAAAAAAAAAAAAAAAAqgIAAGRycy9kb3ducmV2LnhtbFBLBQYAAAAABAAEAPoAAACfAwAA&#10;AAA=&#10;">
                  <v:rect id="Прямоугольник 213046336" o:spid="_x0000_s1181" style="position:absolute;width:61722;height:202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pP8kA&#10;AADiAAAADwAAAGRycy9kb3ducmV2LnhtbESPwW7CMBBE75X4B2uReisOCYraFIMAFQl6oqEfsI23&#10;cdR4HWID4e9xpUo9jmbmjWa+HGwrLtT7xrGC6SQBQVw53XCt4PO4fXoG4QOyxtYxKbiRh+Vi9DDH&#10;Qrsrf9ClDLWIEPYFKjAhdIWUvjJk0U9cRxy9b9dbDFH2tdQ9XiPctjJNklxabDguGOxoY6j6Kc9W&#10;wWHmKH1L/bqs7YsZvo7v+xPmSj2Oh9UriEBD+A//tXdaQTrNklmeZTn8Xop3QC7u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a+LpP8kAAADiAAAADwAAAAAAAAAAAAAAAACYAgAA&#10;ZHJzL2Rvd25yZXYueG1sUEsFBgAAAAAEAAQA9QAAAI4DAAAAAA==&#10;" filled="f" stroked="f">
                    <v:textbox inset="2.53958mm,2.53958mm,2.53958mm,2.53958mm">
                      <w:txbxContent>
                        <w:p w14:paraId="0E9C0A21" w14:textId="77777777" w:rsidR="007472BC" w:rsidRDefault="007472BC">
                          <w:pPr>
                            <w:textDirection w:val="btLr"/>
                          </w:pPr>
                        </w:p>
                      </w:txbxContent>
                    </v:textbox>
                  </v:rect>
                  <v:shape id="Полилиния: фигура 923247640" o:spid="_x0000_s1182" style="position:absolute;left:30380;top:10315;width:4797;height:4774;visibility:visible;mso-wrap-style:square;v-text-anchor:middle" coordsize="120000,1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34GCcwA&#10;AADiAAAADwAAAGRycy9kb3ducmV2LnhtbESPzU7CQBSF9ya+w+SauJMpBaoWBkJMMLDBWDXG3aVz&#10;bSudO83MAMWndxYkLk/OX77ZojetOJLzjWUFw0ECgri0uuFKwfvb6u4BhA/IGlvLpOBMHhbz66sZ&#10;5tqe+JWORahEHGGfo4I6hC6X0pc1GfQD2xFH79s6gyFKV0nt8BTHTSvTJMmkwYbjQ40dPdVU7ouD&#10;UZC9VG65/vjdjZ4nZlV8br+GP81GqdubfjkFEagP/+FLe60VPKajdHyfjSNERIo4IOd/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034GCcwAAADiAAAADwAAAAAAAAAAAAAAAACY&#10;AgAAZHJzL2Rvd25yZXYueG1sUEsFBgAAAAAEAAQA9QAAAJEDAAAAAA==&#10;" path="m,l,120000r120000,e" filled="f" strokecolor="black [3200]" strokeweight="1pt">
                    <v:stroke startarrowwidth="narrow" startarrowlength="short" endarrowwidth="narrow" endarrowlength="short" joinstyle="miter"/>
                    <v:path arrowok="t" o:extrusionok="f"/>
                  </v:shape>
                  <v:shape id="Полилиния: фигура 1411353565" o:spid="_x0000_s1183" style="position:absolute;left:24485;top:10315;width:5895;height:4774;visibility:visible;mso-wrap-style:square;v-text-anchor:middle" coordsize="120000,1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3k8oA&#10;AADjAAAADwAAAGRycy9kb3ducmV2LnhtbERPX0vDMBB/F/Ydwgm+ubTWllGXjSFM5ouy6hDfzuZs&#10;O5tLSeJW/fRmMPDxfv9vvhxNLw7kfGdZQTpNQBDXVnfcKHh9WV/PQPiArLG3TAp+yMNyMbmYY6nt&#10;kbd0qEIjYgj7EhW0IQyllL5uyaCf2oE4cp/WGQzxdI3UDo8x3PTyJkkKabDj2NDiQPct1V/Vt1FQ&#10;PDdutdn9fmQPuVlXb0/v6b57VOrqclzdgQg0hn/x2b3Rcf5tmmZ5lhc5nH6KAMjFH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Iv895PKAAAA4wAAAA8AAAAAAAAAAAAAAAAAmAIA&#10;AGRycy9kb3ducmV2LnhtbFBLBQYAAAAABAAEAPUAAACPAwAAAAA=&#10;" path="m120000,r,120000l,120000e" filled="f" strokecolor="black [3200]" strokeweight="1pt">
                    <v:stroke startarrowwidth="narrow" startarrowlength="short" endarrowwidth="narrow" endarrowlength="short" joinstyle="miter"/>
                    <v:path arrowok="t" o:extrusionok="f"/>
                  </v:shape>
                  <v:rect id="Прямоугольник 814560160" o:spid="_x0000_s1184" style="position:absolute;left:20709;top:2752;width:19342;height:75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9vCMcA&#10;AADiAAAADwAAAGRycy9kb3ducmV2LnhtbESPXWvCMBSG7wf+h3AE72ZSsaV0RhFF8EbYnINdHpqz&#10;prM5KU3U7t8vF4NdvrxfPKvN6DpxpyG0njVkcwWCuPam5UbD5f3wXIIIEdlg55k0/FCAzXrytMLK&#10;+Ae/0f0cG5FGOFSowcbYV1KG2pLDMPc9cfK+/OAwJjk00gz4SOOukwulCumw5fRgsaedpfp6vjkN&#10;sTwWr2zzk/1Wn5f9h8UMc9R6Nh23LyAijfE//Nc+Gg1ltswLlRUJIiElHJD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R/bwjHAAAA4gAAAA8AAAAAAAAAAAAAAAAAmAIAAGRy&#10;cy9kb3ducmV2LnhtbFBLBQYAAAAABAAEAPUAAACMAwAAAAA=&#10;" fillcolor="white [3201]" strokecolor="black [3200]" strokeweight="1pt">
                    <v:stroke startarrowwidth="narrow" startarrowlength="short" endarrowwidth="narrow" endarrowlength="short"/>
                    <v:textbox inset="2.53958mm,2.53958mm,2.53958mm,2.53958mm">
                      <w:txbxContent>
                        <w:p w14:paraId="34274CA8" w14:textId="77777777" w:rsidR="007472BC" w:rsidRDefault="007472BC">
                          <w:pPr>
                            <w:textDirection w:val="btLr"/>
                          </w:pPr>
                        </w:p>
                      </w:txbxContent>
                    </v:textbox>
                  </v:rect>
                  <v:shape id="Надпись 2129730202" o:spid="_x0000_s1185" type="#_x0000_t202" style="position:absolute;left:20709;top:2752;width:19342;height:75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iG4MsA&#10;AADjAAAADwAAAGRycy9kb3ducmV2LnhtbESPQUvDQBSE70L/w/IKXsTudoXUxm6LaANKL20VvD6y&#10;zySYfRuymyb+e1cQPA4z8w2z2U2uFRfqQ+PZwHKhQBCX3jZcGXh/K27vQYSIbLH1TAa+KcBuO7va&#10;YG79yCe6nGMlEoRDjgbqGLtcylDW5DAsfEecvE/fO4xJ9pW0PY4J7lqplcqkw4bTQo0dPdVUfp0H&#10;Z2Cq4uvxOA7DPtsXh/b5BouPdWbM9Xx6fAARaYr/4b/2izWgl3q9ulNaafj9lP6A3P4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wiIbgywAAAOMAAAAPAAAAAAAAAAAAAAAAAJgC&#10;AABkcnMvZG93bnJldi54bWxQSwUGAAAAAAQABAD1AAAAkAMAAAAA&#10;" filled="f" stroked="f">
                    <v:textbox inset=".24653mm,.24653mm,.24653mm,.24653mm">
                      <w:txbxContent>
                        <w:p w14:paraId="4723D352" w14:textId="77777777" w:rsidR="007472BC" w:rsidRPr="009D70DA" w:rsidRDefault="007472BC">
                          <w:pPr>
                            <w:spacing w:line="215" w:lineRule="auto"/>
                            <w:jc w:val="center"/>
                            <w:textDirection w:val="btLr"/>
                            <w:rPr>
                              <w:i/>
                            </w:rPr>
                          </w:pPr>
                          <w:r w:rsidRPr="009D70DA">
                            <w:rPr>
                              <w:rFonts w:ascii="Times New Roman" w:eastAsia="Times New Roman" w:hAnsi="Times New Roman" w:cs="Times New Roman"/>
                              <w:i/>
                              <w:color w:val="000000"/>
                              <w:sz w:val="28"/>
                            </w:rPr>
                            <w:t>Эффективность</w:t>
                          </w:r>
                        </w:p>
                      </w:txbxContent>
                    </v:textbox>
                  </v:shape>
                  <v:rect id="Прямоугольник 1315884554" o:spid="_x0000_s1186" style="position:absolute;left:7693;top:12398;width:16792;height:53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XFWMYA&#10;AADjAAAADwAAAGRycy9kb3ducmV2LnhtbERP3WvCMBB/H+x/CDfY20w7jZTOKGND8EVwfsAej+Zs&#10;6ppLaTLt/nsjDHy83/fNFoNrxZn60HjWkI8yEMSVNw3XGva75UsBIkRkg61n0vBHARbzx4cZlsZf&#10;+IvO21iLFMKhRA02xq6UMlSWHIaR74gTd/S9w5jOvpamx0sKd618zbKpdNhwarDY0Yel6mf76zTE&#10;YjXdsFVre8q+958Hizkq1Pr5aXh/AxFpiHfxv3tl0vxxropiotQEbj8lAOT8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qXFWMYAAADjAAAADwAAAAAAAAAAAAAAAACYAgAAZHJz&#10;L2Rvd25yZXYueG1sUEsFBgAAAAAEAAQA9QAAAIsDAAAAAA==&#10;" fillcolor="white [3201]" strokecolor="black [3200]" strokeweight="1pt">
                    <v:stroke startarrowwidth="narrow" startarrowlength="short" endarrowwidth="narrow" endarrowlength="short"/>
                    <v:textbox inset="2.53958mm,2.53958mm,2.53958mm,2.53958mm">
                      <w:txbxContent>
                        <w:p w14:paraId="6A7FC73A" w14:textId="77777777" w:rsidR="007472BC" w:rsidRDefault="007472BC">
                          <w:pPr>
                            <w:textDirection w:val="btLr"/>
                          </w:pPr>
                        </w:p>
                      </w:txbxContent>
                    </v:textbox>
                  </v:rect>
                  <v:shape id="Надпись 1234927460" o:spid="_x0000_s1187" type="#_x0000_t202" style="position:absolute;left:7693;top:12398;width:16792;height:53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" filled="f" stroked="f">
                    <v:textbox inset=".24653mm,.24653mm,.24653mm,.24653mm">
                      <w:txbxContent>
                        <w:p w14:paraId="13274D06" w14:textId="77777777" w:rsidR="007472BC" w:rsidRDefault="007472BC">
                          <w:pPr>
                            <w:spacing w:line="215" w:lineRule="auto"/>
                            <w:jc w:val="center"/>
                            <w:textDirection w:val="btLr"/>
                          </w:pPr>
                          <w:r>
                            <w:rPr>
                              <w:rFonts w:ascii="Times New Roman" w:eastAsia="Times New Roman" w:hAnsi="Times New Roman" w:cs="Times New Roman"/>
                              <w:color w:val="000000"/>
                              <w:sz w:val="28"/>
                            </w:rPr>
                            <w:t>целевая</w:t>
                          </w:r>
                        </w:p>
                      </w:txbxContent>
                    </v:textbox>
                  </v:shape>
                  <v:rect id="Прямоугольник 1804753567" o:spid="_x0000_s1188" style="position:absolute;left:35177;top:12398;width:17799;height:53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iazMYA&#10;AADjAAAADwAAAGRycy9kb3ducmV2LnhtbERPX0vDMBB/H/gdwgm+bUnVdqVbOkQR9iK4OWGPR3M2&#10;1eZSmrjVb28EYY/3+3/rzeR6caIxdJ41ZAsFgrjxpuNWw+HteV6CCBHZYO+ZNPxQgE19NVtjZfyZ&#10;d3Tax1akEA4VarAxDpWUobHkMCz8QJy4Dz86jOkcW2lGPKdw18tbpQrpsOPUYHGgR0vN1/7baYjl&#10;tnhlm7/YT3U8PL1bzDBHrW+up4cViEhTvIj/3VuT5pfqfpnf5cUS/n5KAMj6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8iazMYAAADjAAAADwAAAAAAAAAAAAAAAACYAgAAZHJz&#10;L2Rvd25yZXYueG1sUEsFBgAAAAAEAAQA9QAAAIsDAAAAAA==&#10;" fillcolor="white [3201]" strokecolor="black [3200]" strokeweight="1pt">
                    <v:stroke startarrowwidth="narrow" startarrowlength="short" endarrowwidth="narrow" endarrowlength="short"/>
                    <v:textbox inset="2.53958mm,2.53958mm,2.53958mm,2.53958mm">
                      <w:txbxContent>
                        <w:p w14:paraId="771BEAB2" w14:textId="77777777" w:rsidR="007472BC" w:rsidRDefault="007472BC">
                          <w:pPr>
                            <w:textDirection w:val="btLr"/>
                          </w:pPr>
                        </w:p>
                      </w:txbxContent>
                    </v:textbox>
                  </v:rect>
                  <v:shape id="Надпись 991823561" o:spid="_x0000_s1189" type="#_x0000_t202" style="position:absolute;left:35177;top:12398;width:17799;height:53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B0y8sA&#10;AADiAAAADwAAAGRycy9kb3ducmV2LnhtbESPzWrDMBCE74W8g9hALyWRnRITu1FCSGNo6SV/0Oti&#10;bW1Ta2UsOXbfvioEehxm5htmvR1NI27UudqygngegSAurK65VHC95LMVCOeRNTaWScEPOdhuJg9r&#10;zLQd+ES3sy9FgLDLUEHlfZtJ6YqKDLq5bYmD92U7gz7IrpS6wyHATSMXUZRIgzWHhQpb2ldUfJ97&#10;o2As/fvxOPT9ITnkH83rE+afaaLU43TcvYDwNPr/8L39phWkabxaPC+TGP4uhTsgN7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DIHTLywAAAOIAAAAPAAAAAAAAAAAAAAAAAJgC&#10;AABkcnMvZG93bnJldi54bWxQSwUGAAAAAAQABAD1AAAAkAMAAAAA&#10;" filled="f" stroked="f">
                    <v:textbox inset=".24653mm,.24653mm,.24653mm,.24653mm">
                      <w:txbxContent>
                        <w:p w14:paraId="132E0800" w14:textId="77777777" w:rsidR="007472BC" w:rsidRDefault="007472BC">
                          <w:pPr>
                            <w:spacing w:line="215" w:lineRule="auto"/>
                            <w:jc w:val="center"/>
                            <w:textDirection w:val="btLr"/>
                          </w:pPr>
                          <w:r>
                            <w:rPr>
                              <w:rFonts w:ascii="Times New Roman" w:eastAsia="Times New Roman" w:hAnsi="Times New Roman" w:cs="Times New Roman"/>
                              <w:color w:val="000000"/>
                              <w:sz w:val="28"/>
                            </w:rPr>
                            <w:t>затратно-результативная</w:t>
                          </w:r>
                        </w:p>
                      </w:txbxContent>
                    </v:textbox>
                  </v:shape>
                </v:group>
                <w10:anchorlock/>
              </v:group>
            </w:pict>
          </mc:Fallback>
        </mc:AlternateContent>
      </w:r>
    </w:p>
    <w:p w14:paraId="0CC91468" w14:textId="77777777" w:rsidR="009D70DA" w:rsidRPr="009D70DA" w:rsidRDefault="009D70DA" w:rsidP="00AE351D">
      <w:pPr>
        <w:ind w:firstLine="709"/>
        <w:jc w:val="center"/>
        <w:rPr>
          <w:rFonts w:ascii="Times New Roman" w:eastAsia="Times New Roman" w:hAnsi="Times New Roman" w:cs="Times New Roman"/>
          <w:sz w:val="16"/>
          <w:szCs w:val="16"/>
          <w:lang w:val="kk-KZ"/>
        </w:rPr>
      </w:pPr>
    </w:p>
    <w:p w14:paraId="48D6172D" w14:textId="77777777" w:rsidR="00C55963" w:rsidRDefault="00CE4113" w:rsidP="009D70DA">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39 – Виды категорий эффективности</w:t>
      </w:r>
    </w:p>
    <w:p w14:paraId="4DB9C47F" w14:textId="77777777" w:rsidR="003C2EC2" w:rsidRPr="009D70DA" w:rsidRDefault="003C2EC2" w:rsidP="00AE351D">
      <w:pPr>
        <w:ind w:firstLine="709"/>
        <w:jc w:val="both"/>
        <w:rPr>
          <w:rFonts w:ascii="Times New Roman" w:eastAsia="Times New Roman" w:hAnsi="Times New Roman" w:cs="Times New Roman"/>
          <w:sz w:val="16"/>
          <w:szCs w:val="16"/>
        </w:rPr>
      </w:pPr>
    </w:p>
    <w:p w14:paraId="5843F821" w14:textId="01D87BC4" w:rsidR="00C55963" w:rsidRPr="003C2EC2" w:rsidRDefault="00C3596E" w:rsidP="009D70DA">
      <w:pPr>
        <w:ind w:firstLine="709"/>
        <w:jc w:val="both"/>
        <w:rPr>
          <w:rFonts w:ascii="Times New Roman" w:eastAsia="Times New Roman" w:hAnsi="Times New Roman" w:cs="Times New Roman"/>
        </w:rPr>
      </w:pPr>
      <w:r w:rsidRPr="003C2EC2">
        <w:rPr>
          <w:rFonts w:ascii="Times New Roman" w:eastAsia="Times New Roman" w:hAnsi="Times New Roman" w:cs="Times New Roman"/>
        </w:rPr>
        <w:t xml:space="preserve">Примечание – </w:t>
      </w:r>
      <w:r w:rsidR="00CE4113" w:rsidRPr="003C2EC2">
        <w:rPr>
          <w:rFonts w:ascii="Times New Roman" w:eastAsia="Times New Roman" w:hAnsi="Times New Roman" w:cs="Times New Roman"/>
        </w:rPr>
        <w:t>Составлено автором по источнику [15</w:t>
      </w:r>
      <w:r w:rsidR="006B6B6A">
        <w:rPr>
          <w:rFonts w:ascii="Times New Roman" w:eastAsia="Times New Roman" w:hAnsi="Times New Roman" w:cs="Times New Roman"/>
        </w:rPr>
        <w:t>9</w:t>
      </w:r>
      <w:r w:rsidR="00CE4113" w:rsidRPr="003C2EC2">
        <w:rPr>
          <w:rFonts w:ascii="Times New Roman" w:eastAsia="Times New Roman" w:hAnsi="Times New Roman" w:cs="Times New Roman"/>
        </w:rPr>
        <w:t>]</w:t>
      </w:r>
    </w:p>
    <w:p w14:paraId="42930193" w14:textId="77777777" w:rsidR="00C55963" w:rsidRDefault="00C55963" w:rsidP="009D70DA">
      <w:pPr>
        <w:ind w:firstLine="709"/>
        <w:jc w:val="both"/>
        <w:rPr>
          <w:rFonts w:ascii="Times New Roman" w:eastAsia="Times New Roman" w:hAnsi="Times New Roman" w:cs="Times New Roman"/>
          <w:sz w:val="28"/>
          <w:szCs w:val="28"/>
        </w:rPr>
      </w:pPr>
    </w:p>
    <w:p w14:paraId="1CB03A59" w14:textId="77777777" w:rsidR="00C55963" w:rsidRDefault="00CE4113" w:rsidP="009D70DA">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Анализируя литературу и экспертные разработки, в сфере оценки эффективности показывает, что многие авторы приходят к выводу, что эффективность складывается как взаимодействие множества факторов.</w:t>
      </w:r>
    </w:p>
    <w:p w14:paraId="2FBB28EC" w14:textId="77777777" w:rsidR="00C55963" w:rsidRDefault="00CE4113" w:rsidP="009D70DA">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Таким образом, эффективность экспертной аналитической деятельности устанавливается тем, в какой степени, проведенные экспертные и аналитические мероприятия, и оценка влияния финансовых ресурсов государства на экономику, способствуют решению проблем, связанных с бюджетом.</w:t>
      </w:r>
    </w:p>
    <w:p w14:paraId="3A1DAF3D" w14:textId="15CA1DA8" w:rsidR="00C55963" w:rsidRDefault="00CE4113" w:rsidP="009D70DA">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Следовательно, эффективность экспертно</w:t>
      </w:r>
      <w:r w:rsidR="009A3615">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аналитической деятельности </w:t>
      </w:r>
      <w:r w:rsidR="009A3615">
        <w:rPr>
          <w:rFonts w:ascii="Times New Roman" w:eastAsia="Times New Roman" w:hAnsi="Times New Roman" w:cs="Times New Roman"/>
          <w:sz w:val="28"/>
          <w:szCs w:val="28"/>
        </w:rPr>
        <w:t>ОГА</w:t>
      </w:r>
      <w:r>
        <w:rPr>
          <w:rFonts w:ascii="Times New Roman" w:eastAsia="Times New Roman" w:hAnsi="Times New Roman" w:cs="Times New Roman"/>
          <w:sz w:val="28"/>
          <w:szCs w:val="28"/>
        </w:rPr>
        <w:t xml:space="preserve"> нужно оценивать по количеству выявленных нарушений, количеству примененных в ходе экспертного и аналитического мероприятия аналитических процедур, а также по сумме и структуре нарушений, возвращенных средств, которые были выявлены по нормам законодательства и актам субъектов квазигосударственного сектора. </w:t>
      </w:r>
    </w:p>
    <w:p w14:paraId="1FD89845" w14:textId="6E109F0B" w:rsidR="00C55963" w:rsidRDefault="00CE4113" w:rsidP="009D70DA">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Эффективность экспертно-аналитической деятельности включает в себя множество критериев. Она может зависеть от множества факторов: эффективное использование и применение бюджетных средств, эффективная реализация программ, эффективная работы органов государственного аудита. Чтобы дать истинную оценку эффективности экспертно</w:t>
      </w:r>
      <w:r w:rsidR="009A3615">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аналитической деятельности стоит учесть, что есть большое количество параметров и таких факторов, которые невозможно формализировать. Но, несмотря на трудности с выбором критериев, показателей и расчетом методики оценки этих критериев, является возможным определение совокупной эффективности экспертно-аналитической деятельности </w:t>
      </w:r>
      <w:r w:rsidR="009A3615">
        <w:rPr>
          <w:rFonts w:ascii="Times New Roman" w:eastAsia="Times New Roman" w:hAnsi="Times New Roman" w:cs="Times New Roman"/>
          <w:sz w:val="28"/>
          <w:szCs w:val="28"/>
        </w:rPr>
        <w:t>ОГА</w:t>
      </w:r>
      <w:r>
        <w:rPr>
          <w:rFonts w:ascii="Times New Roman" w:eastAsia="Times New Roman" w:hAnsi="Times New Roman" w:cs="Times New Roman"/>
          <w:sz w:val="28"/>
          <w:szCs w:val="28"/>
        </w:rPr>
        <w:t xml:space="preserve">.   </w:t>
      </w:r>
    </w:p>
    <w:p w14:paraId="53565220" w14:textId="7777777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Обзор мнений зарубежных и казахстанских ученых по поводу критериев эффективности экспертной аналитической деятельности показал, что отсутствует единое мнение по выбору критериев.</w:t>
      </w:r>
    </w:p>
    <w:p w14:paraId="31998545" w14:textId="7777777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 основным критериям эффективности аналитической деятельности относит показатели:</w:t>
      </w:r>
    </w:p>
    <w:p w14:paraId="699A7444" w14:textId="10B1D4B5" w:rsidR="00C55963" w:rsidRDefault="00A97888"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CE4113">
        <w:rPr>
          <w:rFonts w:ascii="Times New Roman" w:eastAsia="Times New Roman" w:hAnsi="Times New Roman" w:cs="Times New Roman"/>
          <w:sz w:val="28"/>
          <w:szCs w:val="28"/>
        </w:rPr>
        <w:t xml:space="preserve"> количество объектов экспертно</w:t>
      </w:r>
      <w:r w:rsidR="009A3615">
        <w:rPr>
          <w:rFonts w:ascii="Times New Roman" w:eastAsia="Times New Roman" w:hAnsi="Times New Roman" w:cs="Times New Roman"/>
          <w:sz w:val="28"/>
          <w:szCs w:val="28"/>
        </w:rPr>
        <w:t>-</w:t>
      </w:r>
      <w:r w:rsidR="00CE4113">
        <w:rPr>
          <w:rFonts w:ascii="Times New Roman" w:eastAsia="Times New Roman" w:hAnsi="Times New Roman" w:cs="Times New Roman"/>
          <w:sz w:val="28"/>
          <w:szCs w:val="28"/>
        </w:rPr>
        <w:t>аналитического мероприятия;</w:t>
      </w:r>
    </w:p>
    <w:p w14:paraId="60158BEE" w14:textId="72FA247E" w:rsidR="00C55963" w:rsidRPr="009A3615" w:rsidRDefault="00A97888"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CE4113" w:rsidRPr="009A3615">
        <w:rPr>
          <w:rFonts w:ascii="Times New Roman" w:eastAsia="Times New Roman" w:hAnsi="Times New Roman" w:cs="Times New Roman"/>
          <w:sz w:val="28"/>
          <w:szCs w:val="28"/>
        </w:rPr>
        <w:t xml:space="preserve"> компетентность аудиторов;</w:t>
      </w:r>
    </w:p>
    <w:p w14:paraId="4F7A53FA" w14:textId="40DD992A" w:rsidR="009A3615" w:rsidRPr="009A3615" w:rsidRDefault="00A97888" w:rsidP="00AE351D">
      <w:pPr>
        <w:ind w:firstLine="709"/>
        <w:jc w:val="both"/>
        <w:rPr>
          <w:rFonts w:ascii="Times New Roman" w:eastAsia="Times New Roman" w:hAnsi="Times New Roman" w:cs="Times New Roman"/>
          <w:sz w:val="28"/>
          <w:szCs w:val="28"/>
          <w:highlight w:val="yellow"/>
        </w:rPr>
      </w:pPr>
      <w:r>
        <w:rPr>
          <w:rFonts w:ascii="Times New Roman" w:eastAsia="Times New Roman" w:hAnsi="Times New Roman" w:cs="Times New Roman"/>
          <w:sz w:val="28"/>
          <w:szCs w:val="28"/>
        </w:rPr>
        <w:t>‒</w:t>
      </w:r>
      <w:r w:rsidR="006B6B6A">
        <w:rPr>
          <w:rFonts w:ascii="Times New Roman" w:eastAsia="Times New Roman" w:hAnsi="Times New Roman" w:cs="Times New Roman"/>
          <w:sz w:val="28"/>
          <w:szCs w:val="28"/>
        </w:rPr>
        <w:t> </w:t>
      </w:r>
      <w:r w:rsidR="009A3615" w:rsidRPr="009A3615">
        <w:rPr>
          <w:rFonts w:ascii="Times New Roman" w:eastAsia="Times New Roman" w:hAnsi="Times New Roman" w:cs="Times New Roman"/>
          <w:sz w:val="28"/>
          <w:szCs w:val="28"/>
        </w:rPr>
        <w:t>количество государственных аудиторов, которые участвуют в экспертно-аналитических мероприятиях;</w:t>
      </w:r>
    </w:p>
    <w:p w14:paraId="35A6003B" w14:textId="35DECD72" w:rsidR="00C55963" w:rsidRDefault="00A97888"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9A3615">
        <w:rPr>
          <w:rFonts w:ascii="Times New Roman" w:eastAsia="Times New Roman" w:hAnsi="Times New Roman" w:cs="Times New Roman"/>
          <w:sz w:val="28"/>
          <w:szCs w:val="28"/>
        </w:rPr>
        <w:t xml:space="preserve"> </w:t>
      </w:r>
      <w:r w:rsidR="00CE4113" w:rsidRPr="009A3615">
        <w:rPr>
          <w:rFonts w:ascii="Times New Roman" w:eastAsia="Times New Roman" w:hAnsi="Times New Roman" w:cs="Times New Roman"/>
          <w:sz w:val="28"/>
          <w:szCs w:val="28"/>
        </w:rPr>
        <w:t xml:space="preserve">количество </w:t>
      </w:r>
      <w:r w:rsidR="009A3615" w:rsidRPr="009A3615">
        <w:rPr>
          <w:rFonts w:ascii="Times New Roman" w:eastAsia="Times New Roman" w:hAnsi="Times New Roman" w:cs="Times New Roman"/>
          <w:sz w:val="28"/>
          <w:szCs w:val="28"/>
        </w:rPr>
        <w:t xml:space="preserve">проведенных </w:t>
      </w:r>
      <w:r w:rsidR="00CE4113" w:rsidRPr="009A3615">
        <w:rPr>
          <w:rFonts w:ascii="Times New Roman" w:eastAsia="Times New Roman" w:hAnsi="Times New Roman" w:cs="Times New Roman"/>
          <w:sz w:val="28"/>
          <w:szCs w:val="28"/>
        </w:rPr>
        <w:t>проверок, равномерность проведения</w:t>
      </w:r>
      <w:r w:rsidR="00CE4113">
        <w:rPr>
          <w:rFonts w:ascii="Times New Roman" w:eastAsia="Times New Roman" w:hAnsi="Times New Roman" w:cs="Times New Roman"/>
          <w:sz w:val="28"/>
          <w:szCs w:val="28"/>
        </w:rPr>
        <w:t>;</w:t>
      </w:r>
    </w:p>
    <w:p w14:paraId="36FBA46B" w14:textId="22C99683" w:rsidR="009A3615" w:rsidRDefault="00A97888"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9A3615">
        <w:rPr>
          <w:rFonts w:ascii="Times New Roman" w:eastAsia="Times New Roman" w:hAnsi="Times New Roman" w:cs="Times New Roman"/>
          <w:sz w:val="28"/>
          <w:szCs w:val="28"/>
        </w:rPr>
        <w:t xml:space="preserve"> количество выявленных нарушений, имеющих признаки состава преступления;</w:t>
      </w:r>
    </w:p>
    <w:p w14:paraId="3C6397F3" w14:textId="526AEE16" w:rsidR="00C55963" w:rsidRDefault="00A97888"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CE4113">
        <w:rPr>
          <w:rFonts w:ascii="Times New Roman" w:eastAsia="Times New Roman" w:hAnsi="Times New Roman" w:cs="Times New Roman"/>
          <w:sz w:val="28"/>
          <w:szCs w:val="28"/>
        </w:rPr>
        <w:t xml:space="preserve"> количество нарушений объекта аудита, которые были выявлены;</w:t>
      </w:r>
    </w:p>
    <w:p w14:paraId="623D9BCA" w14:textId="770507CB" w:rsidR="00C55963" w:rsidRDefault="00A97888" w:rsidP="00AE351D">
      <w:pPr>
        <w:ind w:firstLine="709"/>
        <w:jc w:val="both"/>
        <w:rPr>
          <w:rFonts w:ascii="Times New Roman" w:eastAsia="Times New Roman" w:hAnsi="Times New Roman" w:cs="Times New Roman"/>
          <w:sz w:val="28"/>
          <w:szCs w:val="28"/>
          <w:highlight w:val="yellow"/>
        </w:rPr>
      </w:pPr>
      <w:r>
        <w:rPr>
          <w:rFonts w:ascii="Times New Roman" w:eastAsia="Times New Roman" w:hAnsi="Times New Roman" w:cs="Times New Roman"/>
          <w:sz w:val="28"/>
          <w:szCs w:val="28"/>
        </w:rPr>
        <w:t>‒</w:t>
      </w:r>
      <w:r w:rsidR="00CE4113">
        <w:rPr>
          <w:rFonts w:ascii="Times New Roman" w:eastAsia="Times New Roman" w:hAnsi="Times New Roman" w:cs="Times New Roman"/>
          <w:sz w:val="28"/>
          <w:szCs w:val="28"/>
        </w:rPr>
        <w:t xml:space="preserve"> </w:t>
      </w:r>
      <w:r w:rsidR="009A3615">
        <w:rPr>
          <w:rFonts w:ascii="Times New Roman" w:eastAsia="Times New Roman" w:hAnsi="Times New Roman" w:cs="Times New Roman"/>
          <w:sz w:val="28"/>
          <w:szCs w:val="28"/>
        </w:rPr>
        <w:t xml:space="preserve">количество выявленных </w:t>
      </w:r>
      <w:r w:rsidR="00CE4113">
        <w:rPr>
          <w:rFonts w:ascii="Times New Roman" w:eastAsia="Times New Roman" w:hAnsi="Times New Roman" w:cs="Times New Roman"/>
          <w:sz w:val="28"/>
          <w:szCs w:val="28"/>
        </w:rPr>
        <w:t>нарушения</w:t>
      </w:r>
      <w:r w:rsidR="009A3615">
        <w:rPr>
          <w:rFonts w:ascii="Times New Roman" w:eastAsia="Times New Roman" w:hAnsi="Times New Roman" w:cs="Times New Roman"/>
          <w:sz w:val="28"/>
          <w:szCs w:val="28"/>
        </w:rPr>
        <w:t xml:space="preserve"> на одного работника и на всех работников объекта аудита </w:t>
      </w:r>
      <w:r w:rsidR="00CE4113">
        <w:rPr>
          <w:rFonts w:ascii="Times New Roman" w:eastAsia="Times New Roman" w:hAnsi="Times New Roman" w:cs="Times New Roman"/>
          <w:sz w:val="28"/>
          <w:szCs w:val="28"/>
        </w:rPr>
        <w:t>[15</w:t>
      </w:r>
      <w:r w:rsidR="006B6B6A">
        <w:rPr>
          <w:rFonts w:ascii="Times New Roman" w:eastAsia="Times New Roman" w:hAnsi="Times New Roman" w:cs="Times New Roman"/>
          <w:sz w:val="28"/>
          <w:szCs w:val="28"/>
        </w:rPr>
        <w:t>9</w:t>
      </w:r>
      <w:r w:rsidR="00CE4113">
        <w:rPr>
          <w:rFonts w:ascii="Times New Roman" w:eastAsia="Times New Roman" w:hAnsi="Times New Roman" w:cs="Times New Roman"/>
          <w:sz w:val="28"/>
          <w:szCs w:val="28"/>
        </w:rPr>
        <w:t>, с.</w:t>
      </w:r>
      <w:r>
        <w:rPr>
          <w:rFonts w:ascii="Times New Roman" w:eastAsia="Times New Roman" w:hAnsi="Times New Roman" w:cs="Times New Roman"/>
          <w:sz w:val="28"/>
          <w:szCs w:val="28"/>
        </w:rPr>
        <w:t xml:space="preserve"> </w:t>
      </w:r>
      <w:r w:rsidR="00CE4113">
        <w:rPr>
          <w:rFonts w:ascii="Times New Roman" w:eastAsia="Times New Roman" w:hAnsi="Times New Roman" w:cs="Times New Roman"/>
          <w:sz w:val="28"/>
          <w:szCs w:val="28"/>
        </w:rPr>
        <w:t>13].</w:t>
      </w:r>
    </w:p>
    <w:p w14:paraId="708E7D6E" w14:textId="7777777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Но, так как существует конкуренция значимости про сопоставление критериев, будут проблемы с приоритетом показателей.</w:t>
      </w:r>
    </w:p>
    <w:p w14:paraId="256ED821" w14:textId="0E86D075" w:rsidR="00C55963" w:rsidRDefault="00CE4113" w:rsidP="00AE351D">
      <w:pPr>
        <w:ind w:firstLine="709"/>
        <w:jc w:val="both"/>
        <w:rPr>
          <w:rFonts w:ascii="Times New Roman" w:eastAsia="Times New Roman" w:hAnsi="Times New Roman" w:cs="Times New Roman"/>
          <w:sz w:val="28"/>
          <w:szCs w:val="28"/>
          <w:highlight w:val="yellow"/>
        </w:rPr>
      </w:pPr>
      <w:r>
        <w:rPr>
          <w:rFonts w:ascii="Times New Roman" w:eastAsia="Times New Roman" w:hAnsi="Times New Roman" w:cs="Times New Roman"/>
          <w:sz w:val="28"/>
          <w:szCs w:val="28"/>
        </w:rPr>
        <w:t>С.П. Опенышев и В.А. Жуков считают, что, если будут существовать адекватные методические подходы, установление критериев эффективности аналитической деятельности будет легким. Предлагают разделить критерии на две группы: эффективность аналитической деятельности в комплексе и эффективность аналитической деятельности в промежутках» [1</w:t>
      </w:r>
      <w:r w:rsidR="006B6B6A">
        <w:rPr>
          <w:rFonts w:ascii="Times New Roman" w:eastAsia="Times New Roman" w:hAnsi="Times New Roman" w:cs="Times New Roman"/>
          <w:sz w:val="28"/>
          <w:szCs w:val="28"/>
        </w:rPr>
        <w:t>60</w:t>
      </w:r>
      <w:r>
        <w:rPr>
          <w:rFonts w:ascii="Times New Roman" w:eastAsia="Times New Roman" w:hAnsi="Times New Roman" w:cs="Times New Roman"/>
          <w:sz w:val="28"/>
          <w:szCs w:val="28"/>
        </w:rPr>
        <w:t xml:space="preserve">]. </w:t>
      </w:r>
    </w:p>
    <w:p w14:paraId="28662482" w14:textId="0D02CF3A"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Под эффективностью в комплексе подразумевается сумма эффективностей в экономике, социальном и организационном сегменте. Эффективность в промежутках как результат отношения между экономическими результатами и исполнением представлений и предписаний» [1</w:t>
      </w:r>
      <w:r w:rsidR="00E5359E" w:rsidRPr="00E5359E">
        <w:rPr>
          <w:rFonts w:ascii="Times New Roman" w:eastAsia="Times New Roman" w:hAnsi="Times New Roman" w:cs="Times New Roman"/>
          <w:sz w:val="28"/>
          <w:szCs w:val="28"/>
        </w:rPr>
        <w:t>61</w:t>
      </w:r>
      <w:r>
        <w:rPr>
          <w:rFonts w:ascii="Times New Roman" w:eastAsia="Times New Roman" w:hAnsi="Times New Roman" w:cs="Times New Roman"/>
          <w:sz w:val="28"/>
          <w:szCs w:val="28"/>
        </w:rPr>
        <w:t>].</w:t>
      </w:r>
    </w:p>
    <w:p w14:paraId="719363BE" w14:textId="64F7E408"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 их мнению, комплексную эффективность аналитической деятельности следует рассчитывать по формуле</w:t>
      </w:r>
      <w:r w:rsidR="006B6B6A">
        <w:rPr>
          <w:rFonts w:ascii="Times New Roman" w:eastAsia="Times New Roman" w:hAnsi="Times New Roman" w:cs="Times New Roman"/>
          <w:sz w:val="28"/>
          <w:szCs w:val="28"/>
        </w:rPr>
        <w:t xml:space="preserve"> (2)</w:t>
      </w:r>
      <w:r>
        <w:rPr>
          <w:rFonts w:ascii="Times New Roman" w:eastAsia="Times New Roman" w:hAnsi="Times New Roman" w:cs="Times New Roman"/>
          <w:sz w:val="28"/>
          <w:szCs w:val="28"/>
        </w:rPr>
        <w:t>:</w:t>
      </w:r>
    </w:p>
    <w:p w14:paraId="3E666C08" w14:textId="77777777" w:rsidR="00C55963" w:rsidRDefault="00C55963" w:rsidP="00AE351D">
      <w:pPr>
        <w:ind w:firstLine="709"/>
        <w:jc w:val="both"/>
        <w:rPr>
          <w:rFonts w:ascii="Times New Roman" w:eastAsia="Times New Roman" w:hAnsi="Times New Roman" w:cs="Times New Roman"/>
          <w:sz w:val="28"/>
          <w:szCs w:val="28"/>
        </w:rPr>
      </w:pPr>
    </w:p>
    <w:p w14:paraId="7A4B3A0E" w14:textId="77777777" w:rsidR="00C55963" w:rsidRPr="00E35ECD" w:rsidRDefault="00CE4113" w:rsidP="00E35ECD">
      <w:pPr>
        <w:jc w:val="right"/>
        <w:rPr>
          <w:rFonts w:ascii="Times New Roman" w:eastAsia="Times New Roman" w:hAnsi="Times New Roman" w:cs="Times New Roman"/>
          <w:sz w:val="28"/>
          <w:szCs w:val="28"/>
        </w:rPr>
      </w:pPr>
      <w:r w:rsidRPr="00E35ECD">
        <w:rPr>
          <w:rFonts w:ascii="Times New Roman" w:eastAsia="Times New Roman" w:hAnsi="Times New Roman" w:cs="Times New Roman"/>
          <w:sz w:val="28"/>
          <w:szCs w:val="28"/>
        </w:rPr>
        <w:t xml:space="preserve">                              Ээф = (Эсэф – Эоэф + Эээф)/Зга                                           (2)</w:t>
      </w:r>
    </w:p>
    <w:p w14:paraId="32FF3268" w14:textId="77777777" w:rsidR="00C55963" w:rsidRDefault="00C55963" w:rsidP="00AE351D">
      <w:pPr>
        <w:jc w:val="both"/>
        <w:rPr>
          <w:rFonts w:ascii="Times New Roman" w:eastAsia="Times New Roman" w:hAnsi="Times New Roman" w:cs="Times New Roman"/>
          <w:sz w:val="28"/>
          <w:szCs w:val="28"/>
        </w:rPr>
      </w:pPr>
    </w:p>
    <w:p w14:paraId="5D49165E" w14:textId="0252BB24" w:rsidR="00487FF2" w:rsidRPr="00E35ECD" w:rsidRDefault="00CE4113" w:rsidP="00E35ECD">
      <w:pPr>
        <w:jc w:val="both"/>
        <w:rPr>
          <w:rFonts w:ascii="Times New Roman" w:eastAsia="Times New Roman" w:hAnsi="Times New Roman" w:cs="Times New Roman"/>
          <w:sz w:val="28"/>
          <w:szCs w:val="28"/>
        </w:rPr>
      </w:pPr>
      <w:r w:rsidRPr="00E35ECD">
        <w:rPr>
          <w:rFonts w:ascii="Times New Roman" w:eastAsia="Times New Roman" w:hAnsi="Times New Roman" w:cs="Times New Roman"/>
          <w:sz w:val="28"/>
          <w:szCs w:val="28"/>
        </w:rPr>
        <w:t xml:space="preserve">где </w:t>
      </w:r>
      <w:r w:rsidR="00487FF2" w:rsidRPr="00E35ECD">
        <w:rPr>
          <w:rFonts w:ascii="Times New Roman" w:eastAsia="Times New Roman" w:hAnsi="Times New Roman" w:cs="Times New Roman"/>
          <w:sz w:val="28"/>
          <w:szCs w:val="28"/>
        </w:rPr>
        <w:t xml:space="preserve">Зга – затраты на содержание органа государственного аудита; </w:t>
      </w:r>
    </w:p>
    <w:p w14:paraId="6D803754" w14:textId="3D89748D" w:rsidR="00C55963" w:rsidRPr="00E35ECD" w:rsidRDefault="00CE4113" w:rsidP="00E35ECD">
      <w:pPr>
        <w:ind w:firstLine="504"/>
        <w:jc w:val="both"/>
        <w:rPr>
          <w:rFonts w:ascii="Times New Roman" w:eastAsia="Times New Roman" w:hAnsi="Times New Roman" w:cs="Times New Roman"/>
          <w:sz w:val="28"/>
          <w:szCs w:val="28"/>
        </w:rPr>
      </w:pPr>
      <w:r w:rsidRPr="00E35ECD">
        <w:rPr>
          <w:rFonts w:ascii="Times New Roman" w:eastAsia="Times New Roman" w:hAnsi="Times New Roman" w:cs="Times New Roman"/>
          <w:sz w:val="28"/>
          <w:szCs w:val="28"/>
        </w:rPr>
        <w:t>Ээф – комплексная эффективность;</w:t>
      </w:r>
    </w:p>
    <w:p w14:paraId="6AD77B17" w14:textId="77777777" w:rsidR="00C55963" w:rsidRPr="00E35ECD" w:rsidRDefault="00CE4113" w:rsidP="00E35ECD">
      <w:pPr>
        <w:ind w:firstLine="504"/>
        <w:jc w:val="both"/>
        <w:rPr>
          <w:rFonts w:ascii="Times New Roman" w:eastAsia="Times New Roman" w:hAnsi="Times New Roman" w:cs="Times New Roman"/>
          <w:sz w:val="28"/>
          <w:szCs w:val="28"/>
        </w:rPr>
      </w:pPr>
      <w:r w:rsidRPr="00E35ECD">
        <w:rPr>
          <w:rFonts w:ascii="Times New Roman" w:eastAsia="Times New Roman" w:hAnsi="Times New Roman" w:cs="Times New Roman"/>
          <w:sz w:val="28"/>
          <w:szCs w:val="28"/>
        </w:rPr>
        <w:t>Эсэф – социальный эффект в денежном эквиваленте;</w:t>
      </w:r>
    </w:p>
    <w:p w14:paraId="679A0F93" w14:textId="77777777" w:rsidR="00C55963" w:rsidRPr="00E35ECD" w:rsidRDefault="00CE4113" w:rsidP="00E35ECD">
      <w:pPr>
        <w:ind w:firstLine="504"/>
        <w:jc w:val="both"/>
        <w:rPr>
          <w:rFonts w:ascii="Times New Roman" w:eastAsia="Times New Roman" w:hAnsi="Times New Roman" w:cs="Times New Roman"/>
          <w:sz w:val="28"/>
          <w:szCs w:val="28"/>
        </w:rPr>
      </w:pPr>
      <w:r w:rsidRPr="00E35ECD">
        <w:rPr>
          <w:rFonts w:ascii="Times New Roman" w:eastAsia="Times New Roman" w:hAnsi="Times New Roman" w:cs="Times New Roman"/>
          <w:sz w:val="28"/>
          <w:szCs w:val="28"/>
        </w:rPr>
        <w:t>Эоэф – организационный эффект в денежном выражении;</w:t>
      </w:r>
    </w:p>
    <w:p w14:paraId="6B501343" w14:textId="1534C51F" w:rsidR="00C55963" w:rsidRPr="00E35ECD" w:rsidRDefault="00CE4113" w:rsidP="00E35ECD">
      <w:pPr>
        <w:ind w:firstLine="504"/>
        <w:jc w:val="both"/>
        <w:rPr>
          <w:rFonts w:ascii="Times New Roman" w:eastAsia="Times New Roman" w:hAnsi="Times New Roman" w:cs="Times New Roman"/>
          <w:sz w:val="28"/>
          <w:szCs w:val="28"/>
        </w:rPr>
      </w:pPr>
      <w:r w:rsidRPr="00E35ECD">
        <w:rPr>
          <w:rFonts w:ascii="Times New Roman" w:eastAsia="Times New Roman" w:hAnsi="Times New Roman" w:cs="Times New Roman"/>
          <w:sz w:val="28"/>
          <w:szCs w:val="28"/>
        </w:rPr>
        <w:t>Эээф – экономический эффект в денежном выражении.</w:t>
      </w:r>
    </w:p>
    <w:p w14:paraId="668CA529" w14:textId="3AE1FC51" w:rsidR="00C55963" w:rsidRDefault="00487FF2"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Формула </w:t>
      </w:r>
      <w:r w:rsidR="00E35ECD">
        <w:rPr>
          <w:rFonts w:ascii="Times New Roman" w:eastAsia="Times New Roman" w:hAnsi="Times New Roman" w:cs="Times New Roman"/>
          <w:sz w:val="28"/>
          <w:szCs w:val="28"/>
          <w:lang w:val="kk-KZ"/>
        </w:rPr>
        <w:t xml:space="preserve">(3) </w:t>
      </w:r>
      <w:r>
        <w:rPr>
          <w:rFonts w:ascii="Times New Roman" w:eastAsia="Times New Roman" w:hAnsi="Times New Roman" w:cs="Times New Roman"/>
          <w:sz w:val="28"/>
          <w:szCs w:val="28"/>
        </w:rPr>
        <w:t>э</w:t>
      </w:r>
      <w:r w:rsidR="00CE4113">
        <w:rPr>
          <w:rFonts w:ascii="Times New Roman" w:eastAsia="Times New Roman" w:hAnsi="Times New Roman" w:cs="Times New Roman"/>
          <w:sz w:val="28"/>
          <w:szCs w:val="28"/>
        </w:rPr>
        <w:t>ффективност</w:t>
      </w:r>
      <w:r>
        <w:rPr>
          <w:rFonts w:ascii="Times New Roman" w:eastAsia="Times New Roman" w:hAnsi="Times New Roman" w:cs="Times New Roman"/>
          <w:sz w:val="28"/>
          <w:szCs w:val="28"/>
        </w:rPr>
        <w:t>и</w:t>
      </w:r>
      <w:r w:rsidR="00CE4113">
        <w:rPr>
          <w:rFonts w:ascii="Times New Roman" w:eastAsia="Times New Roman" w:hAnsi="Times New Roman" w:cs="Times New Roman"/>
          <w:sz w:val="28"/>
          <w:szCs w:val="28"/>
        </w:rPr>
        <w:t xml:space="preserve"> в промежутках:</w:t>
      </w:r>
    </w:p>
    <w:p w14:paraId="3CA90829" w14:textId="77777777" w:rsidR="00C55963" w:rsidRDefault="00C55963" w:rsidP="00AE351D">
      <w:pPr>
        <w:jc w:val="both"/>
        <w:rPr>
          <w:rFonts w:ascii="Times New Roman" w:eastAsia="Times New Roman" w:hAnsi="Times New Roman" w:cs="Times New Roman"/>
          <w:sz w:val="28"/>
          <w:szCs w:val="28"/>
        </w:rPr>
      </w:pPr>
    </w:p>
    <w:p w14:paraId="3BAAE6CF" w14:textId="77777777" w:rsidR="00C55963" w:rsidRPr="00E35ECD" w:rsidRDefault="00CE4113" w:rsidP="00E35ECD">
      <w:pPr>
        <w:jc w:val="right"/>
        <w:rPr>
          <w:rFonts w:ascii="Times New Roman" w:eastAsia="Times New Roman" w:hAnsi="Times New Roman" w:cs="Times New Roman"/>
          <w:sz w:val="28"/>
          <w:szCs w:val="28"/>
        </w:rPr>
      </w:pPr>
      <w:r w:rsidRPr="00E35ECD">
        <w:rPr>
          <w:rFonts w:ascii="Times New Roman" w:eastAsia="Times New Roman" w:hAnsi="Times New Roman" w:cs="Times New Roman"/>
          <w:sz w:val="28"/>
          <w:szCs w:val="28"/>
        </w:rPr>
        <w:t xml:space="preserve">                                                         Ээф =ЭБ/З                                                     (3)</w:t>
      </w:r>
    </w:p>
    <w:p w14:paraId="1BE6EC60" w14:textId="77777777" w:rsidR="00C55963" w:rsidRPr="00E35ECD" w:rsidRDefault="00CE4113" w:rsidP="00E35ECD">
      <w:pPr>
        <w:jc w:val="both"/>
        <w:rPr>
          <w:rFonts w:ascii="Times New Roman" w:eastAsia="Times New Roman" w:hAnsi="Times New Roman" w:cs="Times New Roman"/>
          <w:sz w:val="28"/>
          <w:szCs w:val="28"/>
        </w:rPr>
      </w:pPr>
      <w:r w:rsidRPr="00E35ECD">
        <w:rPr>
          <w:rFonts w:ascii="Times New Roman" w:eastAsia="Times New Roman" w:hAnsi="Times New Roman" w:cs="Times New Roman"/>
          <w:sz w:val="28"/>
          <w:szCs w:val="28"/>
        </w:rPr>
        <w:t>где ЭБ – средства, подлежащие восстановлению в бюджет.</w:t>
      </w:r>
    </w:p>
    <w:p w14:paraId="75D1298C" w14:textId="36E3EEDF" w:rsidR="00C55963" w:rsidRDefault="00CE4113" w:rsidP="00E35EC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С.И. Ломакин </w:t>
      </w:r>
      <w:r w:rsidR="00487FF2" w:rsidRPr="00487FF2">
        <w:rPr>
          <w:rFonts w:ascii="Times New Roman" w:eastAsia="Times New Roman" w:hAnsi="Times New Roman" w:cs="Times New Roman"/>
          <w:sz w:val="28"/>
          <w:szCs w:val="28"/>
        </w:rPr>
        <w:t>приводит собственные критерии оценки эффективности аналитической деятельности.</w:t>
      </w:r>
      <w:r>
        <w:rPr>
          <w:rFonts w:ascii="Times New Roman" w:eastAsia="Times New Roman" w:hAnsi="Times New Roman" w:cs="Times New Roman"/>
          <w:sz w:val="28"/>
          <w:szCs w:val="28"/>
        </w:rPr>
        <w:t xml:space="preserve"> Он связывает данные критерии с </w:t>
      </w:r>
      <w:r w:rsidR="00487FF2">
        <w:rPr>
          <w:rFonts w:ascii="Times New Roman" w:eastAsia="Times New Roman" w:hAnsi="Times New Roman" w:cs="Times New Roman"/>
          <w:sz w:val="28"/>
          <w:szCs w:val="28"/>
        </w:rPr>
        <w:t xml:space="preserve">позволяющими оценить комплексно </w:t>
      </w:r>
      <w:r>
        <w:rPr>
          <w:rFonts w:ascii="Times New Roman" w:eastAsia="Times New Roman" w:hAnsi="Times New Roman" w:cs="Times New Roman"/>
          <w:sz w:val="28"/>
          <w:szCs w:val="28"/>
        </w:rPr>
        <w:t xml:space="preserve">коэффициентами. Общая оценка эффективности аналитической деятельности </w:t>
      </w:r>
      <w:r w:rsidR="00D1728C">
        <w:rPr>
          <w:rFonts w:ascii="Times New Roman" w:eastAsia="Times New Roman" w:hAnsi="Times New Roman" w:cs="Times New Roman"/>
          <w:sz w:val="28"/>
          <w:szCs w:val="28"/>
        </w:rPr>
        <w:t>может быть рассчитана</w:t>
      </w:r>
      <w:r>
        <w:rPr>
          <w:rFonts w:ascii="Times New Roman" w:eastAsia="Times New Roman" w:hAnsi="Times New Roman" w:cs="Times New Roman"/>
          <w:sz w:val="28"/>
          <w:szCs w:val="28"/>
        </w:rPr>
        <w:t xml:space="preserve"> как интеграл </w:t>
      </w:r>
      <w:r w:rsidR="00D1728C">
        <w:rPr>
          <w:rFonts w:ascii="Times New Roman" w:eastAsia="Times New Roman" w:hAnsi="Times New Roman" w:cs="Times New Roman"/>
          <w:sz w:val="28"/>
          <w:szCs w:val="28"/>
        </w:rPr>
        <w:t>этих</w:t>
      </w:r>
      <w:r>
        <w:rPr>
          <w:rFonts w:ascii="Times New Roman" w:eastAsia="Times New Roman" w:hAnsi="Times New Roman" w:cs="Times New Roman"/>
          <w:sz w:val="28"/>
          <w:szCs w:val="28"/>
        </w:rPr>
        <w:t xml:space="preserve"> коэффициентов [</w:t>
      </w:r>
      <w:r w:rsidR="006B6B6A">
        <w:rPr>
          <w:rFonts w:ascii="Times New Roman" w:eastAsia="Times New Roman" w:hAnsi="Times New Roman" w:cs="Times New Roman"/>
          <w:sz w:val="28"/>
          <w:szCs w:val="28"/>
        </w:rPr>
        <w:t>161</w:t>
      </w:r>
      <w:r w:rsidR="00E5359E" w:rsidRPr="00E5359E">
        <w:rPr>
          <w:rFonts w:ascii="Times New Roman" w:eastAsia="Times New Roman" w:hAnsi="Times New Roman" w:cs="Times New Roman"/>
          <w:sz w:val="28"/>
          <w:szCs w:val="28"/>
        </w:rPr>
        <w:t xml:space="preserve">, </w:t>
      </w:r>
      <w:r w:rsidR="00E5359E">
        <w:rPr>
          <w:rFonts w:ascii="Times New Roman" w:eastAsia="Times New Roman" w:hAnsi="Times New Roman" w:cs="Times New Roman"/>
          <w:sz w:val="28"/>
          <w:szCs w:val="28"/>
          <w:lang w:val="en-US"/>
        </w:rPr>
        <w:t>c</w:t>
      </w:r>
      <w:r w:rsidR="00E5359E" w:rsidRPr="00E5359E">
        <w:rPr>
          <w:rFonts w:ascii="Times New Roman" w:eastAsia="Times New Roman" w:hAnsi="Times New Roman" w:cs="Times New Roman"/>
          <w:sz w:val="28"/>
          <w:szCs w:val="28"/>
        </w:rPr>
        <w:t>. 3-256</w:t>
      </w:r>
      <w:r>
        <w:rPr>
          <w:rFonts w:ascii="Times New Roman" w:eastAsia="Times New Roman" w:hAnsi="Times New Roman" w:cs="Times New Roman"/>
          <w:sz w:val="28"/>
          <w:szCs w:val="28"/>
        </w:rPr>
        <w:t>]. Критерии оценки эффективности аналитической деятельности можно представить следующим образом:</w:t>
      </w:r>
    </w:p>
    <w:p w14:paraId="7433E3F5" w14:textId="77777777" w:rsidR="00C55963" w:rsidRDefault="00CE4113" w:rsidP="00E35EC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в состав критериев результативности входят коэффициент выявляемости, коэффициент экспертной эффективности, коэффициент возвратности, коэффициент исполнительности;</w:t>
      </w:r>
    </w:p>
    <w:p w14:paraId="05BD10D7" w14:textId="7D1DEE0D" w:rsidR="00C55963" w:rsidRDefault="00CE4113" w:rsidP="00E35EC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w:t>
      </w:r>
      <w:r w:rsidR="009D70DA">
        <w:rPr>
          <w:rFonts w:ascii="Times New Roman" w:eastAsia="Times New Roman" w:hAnsi="Times New Roman" w:cs="Times New Roman"/>
          <w:sz w:val="28"/>
          <w:szCs w:val="28"/>
        </w:rPr>
        <w:t>к</w:t>
      </w:r>
      <w:r>
        <w:rPr>
          <w:rFonts w:ascii="Times New Roman" w:eastAsia="Times New Roman" w:hAnsi="Times New Roman" w:cs="Times New Roman"/>
          <w:sz w:val="28"/>
          <w:szCs w:val="28"/>
        </w:rPr>
        <w:t>ритерий действенности, состоит из коэффициентов: коэффициент охвата аналитической деятельностью, коэффициент степени охвата аналитической деятельностью, коэффициент по эффективному планированию работы органов государственного аудита, коэффициент информированности;</w:t>
      </w:r>
    </w:p>
    <w:p w14:paraId="413BABB2" w14:textId="77777777" w:rsidR="00C55963" w:rsidRDefault="00CE4113" w:rsidP="00E35EC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 в критерий экономичности входят коэффициент экономической целесообразности, коэффициент экономической эффективности, коэффициент окупаемости работ;</w:t>
      </w:r>
    </w:p>
    <w:p w14:paraId="2936B038" w14:textId="77777777" w:rsidR="00C55963" w:rsidRDefault="00CE4113" w:rsidP="00E35EC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 критерий динамичности, состоит из коэффициентов: коэффициент функциональности органа государственного аудита, коэффициент оперативности.</w:t>
      </w:r>
    </w:p>
    <w:p w14:paraId="44931CC1" w14:textId="77777777" w:rsidR="004A65AF" w:rsidRDefault="004A65AF" w:rsidP="00E35ECD">
      <w:pPr>
        <w:ind w:firstLine="709"/>
        <w:jc w:val="both"/>
        <w:rPr>
          <w:rFonts w:ascii="Times New Roman" w:eastAsia="Times New Roman" w:hAnsi="Times New Roman" w:cs="Times New Roman"/>
          <w:sz w:val="28"/>
          <w:szCs w:val="28"/>
        </w:rPr>
      </w:pPr>
    </w:p>
    <w:p w14:paraId="0B110EDE" w14:textId="6EAA64A4" w:rsidR="00C55963" w:rsidRDefault="00CE4113" w:rsidP="00AE351D">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2</w:t>
      </w:r>
      <w:r w:rsidR="004A65AF">
        <w:rPr>
          <w:rFonts w:ascii="Times New Roman" w:eastAsia="Times New Roman" w:hAnsi="Times New Roman" w:cs="Times New Roman"/>
          <w:sz w:val="28"/>
          <w:szCs w:val="28"/>
        </w:rPr>
        <w:t>2</w:t>
      </w:r>
      <w:r>
        <w:rPr>
          <w:rFonts w:ascii="Times New Roman" w:eastAsia="Times New Roman" w:hAnsi="Times New Roman" w:cs="Times New Roman"/>
          <w:sz w:val="28"/>
          <w:szCs w:val="28"/>
        </w:rPr>
        <w:t xml:space="preserve"> – Способы расчета и описание каждого коэффициента </w:t>
      </w:r>
    </w:p>
    <w:p w14:paraId="28741B2A" w14:textId="77777777" w:rsidR="00C55963" w:rsidRPr="0013029D" w:rsidRDefault="00C55963" w:rsidP="00AE351D">
      <w:pPr>
        <w:jc w:val="both"/>
        <w:rPr>
          <w:rFonts w:ascii="Times New Roman" w:eastAsia="Times New Roman" w:hAnsi="Times New Roman" w:cs="Times New Roman"/>
          <w:sz w:val="16"/>
          <w:szCs w:val="16"/>
        </w:rPr>
      </w:pPr>
    </w:p>
    <w:tbl>
      <w:tblPr>
        <w:tblStyle w:val="14"/>
        <w:tblW w:w="9571" w:type="dxa"/>
        <w:jc w:val="center"/>
        <w:tblLayout w:type="fixed"/>
        <w:tblLook w:val="0400" w:firstRow="0" w:lastRow="0" w:firstColumn="0" w:lastColumn="0" w:noHBand="0" w:noVBand="1"/>
      </w:tblPr>
      <w:tblGrid>
        <w:gridCol w:w="3369"/>
        <w:gridCol w:w="6202"/>
      </w:tblGrid>
      <w:tr w:rsidR="00C55963" w:rsidRPr="003C2EC2" w14:paraId="2DB90582" w14:textId="77777777" w:rsidTr="00E35ECD">
        <w:trPr>
          <w:jc w:val="center"/>
        </w:trPr>
        <w:tc>
          <w:tcPr>
            <w:tcW w:w="3369" w:type="dxa"/>
          </w:tcPr>
          <w:p w14:paraId="0942DCCC" w14:textId="77777777" w:rsidR="00C55963" w:rsidRPr="003C2EC2" w:rsidRDefault="00CE4113" w:rsidP="00E5359E">
            <w:pPr>
              <w:jc w:val="center"/>
              <w:rPr>
                <w:rFonts w:ascii="Times New Roman" w:eastAsia="Times New Roman" w:hAnsi="Times New Roman" w:cs="Times New Roman"/>
                <w:sz w:val="24"/>
                <w:szCs w:val="24"/>
              </w:rPr>
            </w:pPr>
            <w:r w:rsidRPr="003C2EC2">
              <w:rPr>
                <w:rFonts w:ascii="Times New Roman" w:eastAsia="Times New Roman" w:hAnsi="Times New Roman" w:cs="Times New Roman"/>
                <w:sz w:val="24"/>
                <w:szCs w:val="24"/>
              </w:rPr>
              <w:t>Коэффициенты</w:t>
            </w:r>
          </w:p>
        </w:tc>
        <w:tc>
          <w:tcPr>
            <w:tcW w:w="6202" w:type="dxa"/>
          </w:tcPr>
          <w:p w14:paraId="651D3CF9" w14:textId="77777777" w:rsidR="00C55963" w:rsidRPr="003C2EC2" w:rsidRDefault="00CE4113" w:rsidP="00E5359E">
            <w:pPr>
              <w:jc w:val="center"/>
              <w:rPr>
                <w:rFonts w:ascii="Times New Roman" w:eastAsia="Times New Roman" w:hAnsi="Times New Roman" w:cs="Times New Roman"/>
                <w:sz w:val="24"/>
                <w:szCs w:val="24"/>
              </w:rPr>
            </w:pPr>
            <w:r w:rsidRPr="003C2EC2">
              <w:rPr>
                <w:rFonts w:ascii="Times New Roman" w:eastAsia="Times New Roman" w:hAnsi="Times New Roman" w:cs="Times New Roman"/>
                <w:sz w:val="24"/>
                <w:szCs w:val="24"/>
              </w:rPr>
              <w:t>Описание коэффициента</w:t>
            </w:r>
          </w:p>
        </w:tc>
      </w:tr>
      <w:tr w:rsidR="00C55963" w:rsidRPr="003C2EC2" w14:paraId="08D8453D" w14:textId="77777777" w:rsidTr="00E35ECD">
        <w:trPr>
          <w:jc w:val="center"/>
        </w:trPr>
        <w:tc>
          <w:tcPr>
            <w:tcW w:w="3369" w:type="dxa"/>
          </w:tcPr>
          <w:p w14:paraId="3078BEBA" w14:textId="77777777" w:rsidR="00C55963" w:rsidRPr="003C2EC2" w:rsidRDefault="00CE4113" w:rsidP="00AE351D">
            <w:pPr>
              <w:jc w:val="both"/>
              <w:rPr>
                <w:rFonts w:ascii="Times New Roman" w:eastAsia="Times New Roman" w:hAnsi="Times New Roman" w:cs="Times New Roman"/>
                <w:sz w:val="24"/>
                <w:szCs w:val="24"/>
              </w:rPr>
            </w:pPr>
            <w:r w:rsidRPr="003C2EC2">
              <w:rPr>
                <w:rFonts w:ascii="Times New Roman" w:eastAsia="Times New Roman" w:hAnsi="Times New Roman" w:cs="Times New Roman"/>
                <w:sz w:val="24"/>
                <w:szCs w:val="24"/>
              </w:rPr>
              <w:t>Коэффициент экспертной</w:t>
            </w:r>
          </w:p>
          <w:p w14:paraId="2339B73F" w14:textId="77777777" w:rsidR="00C55963" w:rsidRPr="003C2EC2" w:rsidRDefault="00CE4113" w:rsidP="00AE351D">
            <w:pPr>
              <w:jc w:val="both"/>
              <w:rPr>
                <w:rFonts w:ascii="Times New Roman" w:eastAsia="Times New Roman" w:hAnsi="Times New Roman" w:cs="Times New Roman"/>
                <w:sz w:val="24"/>
                <w:szCs w:val="24"/>
              </w:rPr>
            </w:pPr>
            <w:r w:rsidRPr="003C2EC2">
              <w:rPr>
                <w:rFonts w:ascii="Times New Roman" w:eastAsia="Times New Roman" w:hAnsi="Times New Roman" w:cs="Times New Roman"/>
                <w:sz w:val="24"/>
                <w:szCs w:val="24"/>
              </w:rPr>
              <w:t>эффективности</w:t>
            </w:r>
          </w:p>
        </w:tc>
        <w:tc>
          <w:tcPr>
            <w:tcW w:w="6202" w:type="dxa"/>
          </w:tcPr>
          <w:p w14:paraId="78379EE9" w14:textId="628F75BC" w:rsidR="00C55963" w:rsidRPr="003C2EC2" w:rsidRDefault="00CE4113" w:rsidP="00AE351D">
            <w:pPr>
              <w:jc w:val="both"/>
              <w:rPr>
                <w:rFonts w:ascii="Times New Roman" w:eastAsia="Times New Roman" w:hAnsi="Times New Roman" w:cs="Times New Roman"/>
                <w:sz w:val="24"/>
                <w:szCs w:val="24"/>
              </w:rPr>
            </w:pPr>
            <w:r w:rsidRPr="003C2EC2">
              <w:rPr>
                <w:rFonts w:ascii="Times New Roman" w:eastAsia="Times New Roman" w:hAnsi="Times New Roman" w:cs="Times New Roman"/>
                <w:sz w:val="24"/>
                <w:szCs w:val="24"/>
              </w:rPr>
              <w:t xml:space="preserve">отношение количества </w:t>
            </w:r>
            <w:r w:rsidR="00BD0162" w:rsidRPr="003C2EC2">
              <w:rPr>
                <w:rFonts w:ascii="Times New Roman" w:eastAsia="Times New Roman" w:hAnsi="Times New Roman" w:cs="Times New Roman"/>
                <w:sz w:val="24"/>
                <w:szCs w:val="24"/>
              </w:rPr>
              <w:t xml:space="preserve">проведенных </w:t>
            </w:r>
            <w:r w:rsidRPr="003C2EC2">
              <w:rPr>
                <w:rFonts w:ascii="Times New Roman" w:eastAsia="Times New Roman" w:hAnsi="Times New Roman" w:cs="Times New Roman"/>
                <w:sz w:val="24"/>
                <w:szCs w:val="24"/>
              </w:rPr>
              <w:t xml:space="preserve">экспертиз к </w:t>
            </w:r>
            <w:r w:rsidR="00BD0162" w:rsidRPr="003C2EC2">
              <w:rPr>
                <w:rFonts w:ascii="Times New Roman" w:eastAsia="Times New Roman" w:hAnsi="Times New Roman" w:cs="Times New Roman"/>
                <w:sz w:val="24"/>
                <w:szCs w:val="24"/>
              </w:rPr>
              <w:t xml:space="preserve">общему </w:t>
            </w:r>
            <w:r w:rsidRPr="003C2EC2">
              <w:rPr>
                <w:rFonts w:ascii="Times New Roman" w:eastAsia="Times New Roman" w:hAnsi="Times New Roman" w:cs="Times New Roman"/>
                <w:sz w:val="24"/>
                <w:szCs w:val="24"/>
              </w:rPr>
              <w:t>количеству экспертиз</w:t>
            </w:r>
          </w:p>
        </w:tc>
      </w:tr>
      <w:tr w:rsidR="00BD0162" w:rsidRPr="003C2EC2" w14:paraId="4406C9D5" w14:textId="77777777" w:rsidTr="00E35ECD">
        <w:trPr>
          <w:jc w:val="center"/>
        </w:trPr>
        <w:tc>
          <w:tcPr>
            <w:tcW w:w="3369" w:type="dxa"/>
          </w:tcPr>
          <w:p w14:paraId="64D2D4DC" w14:textId="2430AB67" w:rsidR="00BD0162" w:rsidRPr="003C2EC2" w:rsidRDefault="00BD0162" w:rsidP="00AE351D">
            <w:pPr>
              <w:jc w:val="both"/>
              <w:rPr>
                <w:rFonts w:ascii="Times New Roman" w:eastAsia="Times New Roman" w:hAnsi="Times New Roman" w:cs="Times New Roman"/>
                <w:sz w:val="24"/>
                <w:szCs w:val="24"/>
              </w:rPr>
            </w:pPr>
            <w:r w:rsidRPr="003C2EC2">
              <w:rPr>
                <w:rFonts w:ascii="Times New Roman" w:eastAsia="Times New Roman" w:hAnsi="Times New Roman" w:cs="Times New Roman"/>
                <w:sz w:val="24"/>
                <w:szCs w:val="24"/>
              </w:rPr>
              <w:t>Коэффициент выявляемости</w:t>
            </w:r>
          </w:p>
        </w:tc>
        <w:tc>
          <w:tcPr>
            <w:tcW w:w="6202" w:type="dxa"/>
          </w:tcPr>
          <w:p w14:paraId="073CD6BD" w14:textId="2911C421" w:rsidR="00BD0162" w:rsidRPr="003C2EC2" w:rsidRDefault="00BD0162" w:rsidP="00AE351D">
            <w:pPr>
              <w:jc w:val="both"/>
              <w:rPr>
                <w:rFonts w:ascii="Times New Roman" w:eastAsia="Times New Roman" w:hAnsi="Times New Roman" w:cs="Times New Roman"/>
                <w:sz w:val="24"/>
                <w:szCs w:val="24"/>
              </w:rPr>
            </w:pPr>
            <w:r w:rsidRPr="003C2EC2">
              <w:rPr>
                <w:rFonts w:ascii="Times New Roman" w:eastAsia="Times New Roman" w:hAnsi="Times New Roman" w:cs="Times New Roman"/>
                <w:sz w:val="24"/>
                <w:szCs w:val="24"/>
              </w:rPr>
              <w:t>объем финансовых нарушений, выявленных в ходе проверки, деленная на общий объем средств, выделенных для финансирования объекта аудита</w:t>
            </w:r>
          </w:p>
        </w:tc>
      </w:tr>
      <w:tr w:rsidR="00C55963" w:rsidRPr="003C2EC2" w14:paraId="5136C88F" w14:textId="77777777" w:rsidTr="00E35ECD">
        <w:trPr>
          <w:jc w:val="center"/>
        </w:trPr>
        <w:tc>
          <w:tcPr>
            <w:tcW w:w="3369" w:type="dxa"/>
          </w:tcPr>
          <w:p w14:paraId="6BE4DA8C" w14:textId="77777777" w:rsidR="00C55963" w:rsidRPr="003C2EC2" w:rsidRDefault="00CE4113" w:rsidP="00AE351D">
            <w:pPr>
              <w:jc w:val="both"/>
              <w:rPr>
                <w:rFonts w:ascii="Times New Roman" w:eastAsia="Times New Roman" w:hAnsi="Times New Roman" w:cs="Times New Roman"/>
                <w:sz w:val="24"/>
                <w:szCs w:val="24"/>
              </w:rPr>
            </w:pPr>
            <w:r w:rsidRPr="003C2EC2">
              <w:rPr>
                <w:rFonts w:ascii="Times New Roman" w:eastAsia="Times New Roman" w:hAnsi="Times New Roman" w:cs="Times New Roman"/>
                <w:sz w:val="24"/>
                <w:szCs w:val="24"/>
              </w:rPr>
              <w:t>Коэффициент возвратности</w:t>
            </w:r>
          </w:p>
        </w:tc>
        <w:tc>
          <w:tcPr>
            <w:tcW w:w="6202" w:type="dxa"/>
          </w:tcPr>
          <w:p w14:paraId="45A11F33" w14:textId="0167C97C" w:rsidR="00C55963" w:rsidRPr="003C2EC2" w:rsidRDefault="00BD0162" w:rsidP="00AE351D">
            <w:pPr>
              <w:jc w:val="both"/>
              <w:rPr>
                <w:rFonts w:ascii="Times New Roman" w:eastAsia="Times New Roman" w:hAnsi="Times New Roman" w:cs="Times New Roman"/>
                <w:sz w:val="24"/>
                <w:szCs w:val="24"/>
              </w:rPr>
            </w:pPr>
            <w:r w:rsidRPr="003C2EC2">
              <w:rPr>
                <w:rFonts w:ascii="Times New Roman" w:eastAsia="Times New Roman" w:hAnsi="Times New Roman" w:cs="Times New Roman"/>
                <w:sz w:val="24"/>
                <w:szCs w:val="24"/>
              </w:rPr>
              <w:t>О</w:t>
            </w:r>
            <w:r w:rsidR="00CE4113" w:rsidRPr="003C2EC2">
              <w:rPr>
                <w:rFonts w:ascii="Times New Roman" w:eastAsia="Times New Roman" w:hAnsi="Times New Roman" w:cs="Times New Roman"/>
                <w:sz w:val="24"/>
                <w:szCs w:val="24"/>
              </w:rPr>
              <w:t>бъем</w:t>
            </w:r>
            <w:r w:rsidRPr="003C2EC2">
              <w:rPr>
                <w:rFonts w:ascii="Times New Roman" w:eastAsia="Times New Roman" w:hAnsi="Times New Roman" w:cs="Times New Roman"/>
                <w:sz w:val="24"/>
                <w:szCs w:val="24"/>
              </w:rPr>
              <w:t xml:space="preserve"> восстановленных в бюджет</w:t>
            </w:r>
            <w:r w:rsidR="00CE4113" w:rsidRPr="003C2EC2">
              <w:rPr>
                <w:rFonts w:ascii="Times New Roman" w:eastAsia="Times New Roman" w:hAnsi="Times New Roman" w:cs="Times New Roman"/>
                <w:sz w:val="24"/>
                <w:szCs w:val="24"/>
              </w:rPr>
              <w:t xml:space="preserve"> средств к общему объему финансовых нарушений</w:t>
            </w:r>
          </w:p>
        </w:tc>
      </w:tr>
      <w:tr w:rsidR="003C2EC2" w:rsidRPr="003C2EC2" w14:paraId="758F1224" w14:textId="77777777" w:rsidTr="00E35ECD">
        <w:trPr>
          <w:jc w:val="center"/>
        </w:trPr>
        <w:tc>
          <w:tcPr>
            <w:tcW w:w="3369" w:type="dxa"/>
          </w:tcPr>
          <w:p w14:paraId="4107302A" w14:textId="77777777" w:rsidR="003C2EC2" w:rsidRPr="003C2EC2" w:rsidRDefault="003C2EC2" w:rsidP="00AE351D">
            <w:pPr>
              <w:jc w:val="both"/>
              <w:rPr>
                <w:rFonts w:ascii="Times New Roman" w:eastAsia="Times New Roman" w:hAnsi="Times New Roman" w:cs="Times New Roman"/>
                <w:sz w:val="24"/>
                <w:szCs w:val="24"/>
              </w:rPr>
            </w:pPr>
            <w:r w:rsidRPr="003C2EC2">
              <w:rPr>
                <w:rFonts w:ascii="Times New Roman" w:eastAsia="Times New Roman" w:hAnsi="Times New Roman" w:cs="Times New Roman"/>
                <w:sz w:val="24"/>
                <w:szCs w:val="24"/>
              </w:rPr>
              <w:t>Коэффициент исполнительности</w:t>
            </w:r>
          </w:p>
        </w:tc>
        <w:tc>
          <w:tcPr>
            <w:tcW w:w="6202" w:type="dxa"/>
          </w:tcPr>
          <w:p w14:paraId="4BCF94DF" w14:textId="77777777" w:rsidR="003C2EC2" w:rsidRPr="003C2EC2" w:rsidRDefault="003C2EC2" w:rsidP="00AE351D">
            <w:pPr>
              <w:jc w:val="both"/>
              <w:rPr>
                <w:rFonts w:ascii="Times New Roman" w:eastAsia="Times New Roman" w:hAnsi="Times New Roman" w:cs="Times New Roman"/>
                <w:sz w:val="24"/>
                <w:szCs w:val="24"/>
              </w:rPr>
            </w:pPr>
            <w:r w:rsidRPr="003C2EC2">
              <w:rPr>
                <w:rFonts w:ascii="Times New Roman" w:eastAsia="Times New Roman" w:hAnsi="Times New Roman" w:cs="Times New Roman"/>
                <w:sz w:val="24"/>
                <w:szCs w:val="24"/>
              </w:rPr>
              <w:t>количество представлений и предписаний, которые были исполнены и рассмотрены к общему числу представлений и предписаний, которые были направлены в общем</w:t>
            </w:r>
          </w:p>
        </w:tc>
      </w:tr>
      <w:tr w:rsidR="003C2EC2" w:rsidRPr="003C2EC2" w14:paraId="7D8790FF" w14:textId="77777777" w:rsidTr="00E35ECD">
        <w:trPr>
          <w:jc w:val="center"/>
        </w:trPr>
        <w:tc>
          <w:tcPr>
            <w:tcW w:w="3369" w:type="dxa"/>
          </w:tcPr>
          <w:p w14:paraId="0CB7D4D6" w14:textId="77777777" w:rsidR="003C2EC2" w:rsidRPr="003C2EC2" w:rsidRDefault="003C2EC2" w:rsidP="00AE351D">
            <w:pPr>
              <w:jc w:val="both"/>
              <w:rPr>
                <w:rFonts w:ascii="Times New Roman" w:eastAsia="Times New Roman" w:hAnsi="Times New Roman" w:cs="Times New Roman"/>
                <w:sz w:val="24"/>
                <w:szCs w:val="24"/>
              </w:rPr>
            </w:pPr>
            <w:r w:rsidRPr="003C2EC2">
              <w:rPr>
                <w:rFonts w:ascii="Times New Roman" w:eastAsia="Times New Roman" w:hAnsi="Times New Roman" w:cs="Times New Roman"/>
                <w:sz w:val="24"/>
                <w:szCs w:val="24"/>
              </w:rPr>
              <w:t>Коэффициент степени охвата аналитической деятельностью</w:t>
            </w:r>
          </w:p>
        </w:tc>
        <w:tc>
          <w:tcPr>
            <w:tcW w:w="6202" w:type="dxa"/>
          </w:tcPr>
          <w:p w14:paraId="036CBC7C" w14:textId="77777777" w:rsidR="003C2EC2" w:rsidRPr="003C2EC2" w:rsidRDefault="003C2EC2" w:rsidP="00AE351D">
            <w:pPr>
              <w:jc w:val="both"/>
              <w:rPr>
                <w:rFonts w:ascii="Times New Roman" w:eastAsia="Times New Roman" w:hAnsi="Times New Roman" w:cs="Times New Roman"/>
                <w:sz w:val="24"/>
                <w:szCs w:val="24"/>
              </w:rPr>
            </w:pPr>
            <w:r w:rsidRPr="003C2EC2">
              <w:rPr>
                <w:rFonts w:ascii="Times New Roman" w:eastAsia="Times New Roman" w:hAnsi="Times New Roman" w:cs="Times New Roman"/>
                <w:sz w:val="24"/>
                <w:szCs w:val="24"/>
              </w:rPr>
              <w:t>Количество получателей бюджетных средств к общему количеству получающих бюджетные средств лиц</w:t>
            </w:r>
          </w:p>
        </w:tc>
      </w:tr>
      <w:tr w:rsidR="003C2EC2" w:rsidRPr="003C2EC2" w14:paraId="4D4DF88F" w14:textId="77777777" w:rsidTr="00E35ECD">
        <w:trPr>
          <w:jc w:val="center"/>
        </w:trPr>
        <w:tc>
          <w:tcPr>
            <w:tcW w:w="3369" w:type="dxa"/>
          </w:tcPr>
          <w:p w14:paraId="54D2906E" w14:textId="77777777" w:rsidR="003C2EC2" w:rsidRPr="003C2EC2" w:rsidRDefault="003C2EC2" w:rsidP="00AE351D">
            <w:pPr>
              <w:jc w:val="both"/>
              <w:rPr>
                <w:rFonts w:ascii="Times New Roman" w:eastAsia="Times New Roman" w:hAnsi="Times New Roman" w:cs="Times New Roman"/>
                <w:sz w:val="24"/>
                <w:szCs w:val="24"/>
              </w:rPr>
            </w:pPr>
            <w:r w:rsidRPr="003C2EC2">
              <w:rPr>
                <w:rFonts w:ascii="Times New Roman" w:eastAsia="Times New Roman" w:hAnsi="Times New Roman" w:cs="Times New Roman"/>
                <w:sz w:val="24"/>
                <w:szCs w:val="24"/>
              </w:rPr>
              <w:t>Коэффициент охвата аналитической деятельностью</w:t>
            </w:r>
          </w:p>
        </w:tc>
        <w:tc>
          <w:tcPr>
            <w:tcW w:w="6202" w:type="dxa"/>
          </w:tcPr>
          <w:p w14:paraId="2CFBA74D" w14:textId="77777777" w:rsidR="003C2EC2" w:rsidRPr="003C2EC2" w:rsidRDefault="003C2EC2" w:rsidP="00AE351D">
            <w:pPr>
              <w:jc w:val="both"/>
              <w:rPr>
                <w:rFonts w:ascii="Times New Roman" w:eastAsia="Times New Roman" w:hAnsi="Times New Roman" w:cs="Times New Roman"/>
                <w:sz w:val="24"/>
                <w:szCs w:val="24"/>
              </w:rPr>
            </w:pPr>
            <w:r w:rsidRPr="003C2EC2">
              <w:rPr>
                <w:rFonts w:ascii="Times New Roman" w:eastAsia="Times New Roman" w:hAnsi="Times New Roman" w:cs="Times New Roman"/>
                <w:sz w:val="24"/>
                <w:szCs w:val="24"/>
              </w:rPr>
              <w:t>объем расходов, подлежащих аудиту, деленный на объем израсходованных бюджетных средств</w:t>
            </w:r>
          </w:p>
        </w:tc>
      </w:tr>
      <w:tr w:rsidR="003C2EC2" w:rsidRPr="003C2EC2" w14:paraId="366A39EB" w14:textId="77777777" w:rsidTr="00E35ECD">
        <w:trPr>
          <w:jc w:val="center"/>
        </w:trPr>
        <w:tc>
          <w:tcPr>
            <w:tcW w:w="3369" w:type="dxa"/>
          </w:tcPr>
          <w:p w14:paraId="434559A5" w14:textId="77777777" w:rsidR="003C2EC2" w:rsidRPr="003C2EC2" w:rsidRDefault="003C2EC2" w:rsidP="00AE351D">
            <w:pPr>
              <w:jc w:val="both"/>
              <w:rPr>
                <w:rFonts w:ascii="Times New Roman" w:eastAsia="Times New Roman" w:hAnsi="Times New Roman" w:cs="Times New Roman"/>
                <w:sz w:val="24"/>
                <w:szCs w:val="24"/>
              </w:rPr>
            </w:pPr>
            <w:r w:rsidRPr="003C2EC2">
              <w:rPr>
                <w:rFonts w:ascii="Times New Roman" w:eastAsia="Times New Roman" w:hAnsi="Times New Roman" w:cs="Times New Roman"/>
                <w:sz w:val="24"/>
                <w:szCs w:val="24"/>
              </w:rPr>
              <w:t>Коэффициент по эффективному планированию</w:t>
            </w:r>
          </w:p>
          <w:p w14:paraId="568CE4A9" w14:textId="77777777" w:rsidR="003C2EC2" w:rsidRPr="003C2EC2" w:rsidRDefault="003C2EC2" w:rsidP="00AE351D">
            <w:pPr>
              <w:jc w:val="both"/>
              <w:rPr>
                <w:rFonts w:ascii="Times New Roman" w:eastAsia="Times New Roman" w:hAnsi="Times New Roman" w:cs="Times New Roman"/>
                <w:sz w:val="24"/>
                <w:szCs w:val="24"/>
              </w:rPr>
            </w:pPr>
            <w:r w:rsidRPr="003C2EC2">
              <w:rPr>
                <w:rFonts w:ascii="Times New Roman" w:eastAsia="Times New Roman" w:hAnsi="Times New Roman" w:cs="Times New Roman"/>
                <w:sz w:val="24"/>
                <w:szCs w:val="24"/>
              </w:rPr>
              <w:t>работы органа аудита</w:t>
            </w:r>
          </w:p>
        </w:tc>
        <w:tc>
          <w:tcPr>
            <w:tcW w:w="6202" w:type="dxa"/>
          </w:tcPr>
          <w:p w14:paraId="762CF970" w14:textId="77777777" w:rsidR="003C2EC2" w:rsidRPr="003C2EC2" w:rsidRDefault="003C2EC2" w:rsidP="00AE351D">
            <w:pPr>
              <w:jc w:val="both"/>
              <w:rPr>
                <w:rFonts w:ascii="Times New Roman" w:eastAsia="Times New Roman" w:hAnsi="Times New Roman" w:cs="Times New Roman"/>
                <w:sz w:val="24"/>
                <w:szCs w:val="24"/>
              </w:rPr>
            </w:pPr>
            <w:r w:rsidRPr="003C2EC2">
              <w:rPr>
                <w:rFonts w:ascii="Times New Roman" w:eastAsia="Times New Roman" w:hAnsi="Times New Roman" w:cs="Times New Roman"/>
                <w:sz w:val="24"/>
                <w:szCs w:val="24"/>
              </w:rPr>
              <w:t>коэффициент, который показывает степень охвата аналитической деятельностью и коэффициент, который показывает степень охвата аналитической деятельностью, исчисленного по итогам проверки</w:t>
            </w:r>
          </w:p>
        </w:tc>
      </w:tr>
      <w:tr w:rsidR="003C2EC2" w:rsidRPr="003C2EC2" w14:paraId="6AB9F64E" w14:textId="77777777" w:rsidTr="00E35ECD">
        <w:trPr>
          <w:jc w:val="center"/>
        </w:trPr>
        <w:tc>
          <w:tcPr>
            <w:tcW w:w="3369" w:type="dxa"/>
          </w:tcPr>
          <w:p w14:paraId="243CCC5B" w14:textId="77777777" w:rsidR="003C2EC2" w:rsidRPr="003C2EC2" w:rsidRDefault="003C2EC2" w:rsidP="00AE351D">
            <w:pPr>
              <w:jc w:val="both"/>
              <w:rPr>
                <w:rFonts w:ascii="Times New Roman" w:eastAsia="Times New Roman" w:hAnsi="Times New Roman" w:cs="Times New Roman"/>
                <w:sz w:val="24"/>
                <w:szCs w:val="24"/>
              </w:rPr>
            </w:pPr>
            <w:r w:rsidRPr="003C2EC2">
              <w:rPr>
                <w:rFonts w:ascii="Times New Roman" w:eastAsia="Times New Roman" w:hAnsi="Times New Roman" w:cs="Times New Roman"/>
                <w:sz w:val="24"/>
                <w:szCs w:val="24"/>
              </w:rPr>
              <w:t>Коэффициент информированности</w:t>
            </w:r>
          </w:p>
        </w:tc>
        <w:tc>
          <w:tcPr>
            <w:tcW w:w="6202" w:type="dxa"/>
          </w:tcPr>
          <w:p w14:paraId="4B788CAF" w14:textId="77777777" w:rsidR="003C2EC2" w:rsidRPr="003C2EC2" w:rsidRDefault="003C2EC2" w:rsidP="00AE351D">
            <w:pPr>
              <w:jc w:val="both"/>
              <w:rPr>
                <w:rFonts w:ascii="Times New Roman" w:eastAsia="Times New Roman" w:hAnsi="Times New Roman" w:cs="Times New Roman"/>
                <w:sz w:val="24"/>
                <w:szCs w:val="24"/>
              </w:rPr>
            </w:pPr>
            <w:r w:rsidRPr="003C2EC2">
              <w:rPr>
                <w:rFonts w:ascii="Times New Roman" w:eastAsia="Times New Roman" w:hAnsi="Times New Roman" w:cs="Times New Roman"/>
                <w:sz w:val="24"/>
                <w:szCs w:val="24"/>
              </w:rPr>
              <w:t>соотношение фактических публикаций к планируемым публикациям</w:t>
            </w:r>
          </w:p>
        </w:tc>
      </w:tr>
      <w:tr w:rsidR="003C2EC2" w:rsidRPr="003C2EC2" w14:paraId="3AF6D70B" w14:textId="77777777" w:rsidTr="00E35ECD">
        <w:trPr>
          <w:jc w:val="center"/>
        </w:trPr>
        <w:tc>
          <w:tcPr>
            <w:tcW w:w="9571" w:type="dxa"/>
            <w:gridSpan w:val="2"/>
          </w:tcPr>
          <w:p w14:paraId="7B2AFB47" w14:textId="48394BF7" w:rsidR="003C2EC2" w:rsidRPr="003C2EC2" w:rsidRDefault="003C2EC2" w:rsidP="00E35ECD">
            <w:pPr>
              <w:ind w:firstLine="709"/>
              <w:jc w:val="both"/>
              <w:rPr>
                <w:rFonts w:ascii="Times New Roman" w:eastAsia="Times New Roman" w:hAnsi="Times New Roman" w:cs="Times New Roman"/>
                <w:sz w:val="24"/>
                <w:szCs w:val="24"/>
              </w:rPr>
            </w:pPr>
            <w:r w:rsidRPr="003C2EC2">
              <w:rPr>
                <w:rFonts w:ascii="Times New Roman" w:eastAsia="Times New Roman" w:hAnsi="Times New Roman" w:cs="Times New Roman"/>
                <w:sz w:val="24"/>
                <w:szCs w:val="24"/>
              </w:rPr>
              <w:t xml:space="preserve">Примечание – Cоставлено автором по источнику </w:t>
            </w:r>
            <w:r w:rsidRPr="00E5359E">
              <w:rPr>
                <w:rFonts w:ascii="Times New Roman" w:eastAsia="Times New Roman" w:hAnsi="Times New Roman" w:cs="Times New Roman"/>
                <w:sz w:val="24"/>
                <w:szCs w:val="24"/>
              </w:rPr>
              <w:t>[159</w:t>
            </w:r>
            <w:r w:rsidR="008A3FA5" w:rsidRPr="00E5359E">
              <w:rPr>
                <w:rFonts w:ascii="Times New Roman" w:eastAsia="Times New Roman" w:hAnsi="Times New Roman" w:cs="Times New Roman"/>
                <w:sz w:val="24"/>
                <w:szCs w:val="24"/>
              </w:rPr>
              <w:t>, с.</w:t>
            </w:r>
            <w:r w:rsidR="00E5359E" w:rsidRPr="00E5359E">
              <w:rPr>
                <w:rFonts w:ascii="Times New Roman" w:eastAsia="Times New Roman" w:hAnsi="Times New Roman" w:cs="Times New Roman"/>
                <w:sz w:val="24"/>
                <w:szCs w:val="24"/>
              </w:rPr>
              <w:t xml:space="preserve"> 10-35</w:t>
            </w:r>
            <w:r w:rsidRPr="00E5359E">
              <w:rPr>
                <w:rFonts w:ascii="Times New Roman" w:eastAsia="Times New Roman" w:hAnsi="Times New Roman" w:cs="Times New Roman"/>
                <w:sz w:val="24"/>
                <w:szCs w:val="24"/>
              </w:rPr>
              <w:t>]</w:t>
            </w:r>
          </w:p>
        </w:tc>
      </w:tr>
    </w:tbl>
    <w:p w14:paraId="361276CE" w14:textId="77777777" w:rsidR="008A3FA5" w:rsidRDefault="008A3FA5" w:rsidP="00E35ECD">
      <w:pPr>
        <w:ind w:firstLine="709"/>
        <w:jc w:val="both"/>
        <w:rPr>
          <w:rFonts w:ascii="Times New Roman" w:eastAsia="Times New Roman" w:hAnsi="Times New Roman" w:cs="Times New Roman"/>
          <w:sz w:val="28"/>
          <w:szCs w:val="28"/>
        </w:rPr>
      </w:pPr>
    </w:p>
    <w:p w14:paraId="1707F571" w14:textId="77777777" w:rsidR="00E35ECD" w:rsidRDefault="00E35ECD" w:rsidP="00E35ECD">
      <w:pPr>
        <w:ind w:firstLine="709"/>
        <w:jc w:val="both"/>
        <w:rPr>
          <w:rFonts w:ascii="Times New Roman" w:eastAsia="Times New Roman" w:hAnsi="Times New Roman" w:cs="Times New Roman"/>
          <w:sz w:val="28"/>
          <w:szCs w:val="28"/>
        </w:rPr>
      </w:pPr>
      <w:r w:rsidRPr="004A65AF">
        <w:rPr>
          <w:rFonts w:ascii="Times New Roman" w:eastAsia="Times New Roman" w:hAnsi="Times New Roman" w:cs="Times New Roman"/>
          <w:sz w:val="28"/>
          <w:szCs w:val="28"/>
        </w:rPr>
        <w:t>В таблице 2</w:t>
      </w:r>
      <w:r>
        <w:rPr>
          <w:rFonts w:ascii="Times New Roman" w:eastAsia="Times New Roman" w:hAnsi="Times New Roman" w:cs="Times New Roman"/>
          <w:sz w:val="28"/>
          <w:szCs w:val="28"/>
        </w:rPr>
        <w:t>2</w:t>
      </w:r>
      <w:r w:rsidRPr="004A65AF">
        <w:rPr>
          <w:rFonts w:ascii="Times New Roman" w:eastAsia="Times New Roman" w:hAnsi="Times New Roman" w:cs="Times New Roman"/>
          <w:sz w:val="28"/>
          <w:szCs w:val="28"/>
        </w:rPr>
        <w:t xml:space="preserve"> описаны методы расчёта и характеристики каждого коэффициента по подходу С.И. Ломакина. Оценка эффективности аналитической деятельности органов государственного аудита включает в себя сравнение экономических эффектов от аудиторских мероприятий и результатов экспертной аналитической деятельности с затратами на содержание этих органов.</w:t>
      </w:r>
    </w:p>
    <w:p w14:paraId="0A94ABD0" w14:textId="34E6BC3B" w:rsidR="00C55963" w:rsidRDefault="00CE4113" w:rsidP="00E35EC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Но при оценке эффективности экспертно</w:t>
      </w:r>
      <w:r w:rsidR="00E26231">
        <w:rPr>
          <w:rFonts w:ascii="Times New Roman" w:eastAsia="Times New Roman" w:hAnsi="Times New Roman" w:cs="Times New Roman"/>
          <w:sz w:val="28"/>
          <w:szCs w:val="28"/>
        </w:rPr>
        <w:t>-</w:t>
      </w:r>
      <w:r>
        <w:rPr>
          <w:rFonts w:ascii="Times New Roman" w:eastAsia="Times New Roman" w:hAnsi="Times New Roman" w:cs="Times New Roman"/>
          <w:sz w:val="28"/>
          <w:szCs w:val="28"/>
        </w:rPr>
        <w:t>аналитической деятельности нужно помнить некоторые лимиты. Уровень объема нарушений, которые были выявлены, может сокращаться по мере увеличения уровня результативности, а сокращение себестоимости экспертной аналитической работы сдерживается уровнем ее качества. В совершенстве государственный аудитор обязан уменьшить количество нарушений. Также вместе с критериями выше надо учитывать факторы, которые определяют уровень экстенсивности и интенсивности труда, по которым можно увидеть, что является причиной полученных конечных результатов.</w:t>
      </w:r>
    </w:p>
    <w:p w14:paraId="04900BC1" w14:textId="77777777" w:rsidR="00C55963" w:rsidRDefault="00CE4113" w:rsidP="00E35EC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Критерий экстенсивности состоит из показателей: общее число проведенных экспертных и аналитических мероприятий, объем денежных средств, которые подлежали проверке, и количество объектов, которые проверили. Также данный коэффициент может складываться из коэффициента охвата контролем (</w:t>
      </w:r>
      <w:r>
        <w:rPr>
          <w:rFonts w:ascii="Times New Roman" w:eastAsia="Times New Roman" w:hAnsi="Times New Roman" w:cs="Times New Roman"/>
        </w:rPr>
        <w:t>Кох</w:t>
      </w:r>
      <w:r>
        <w:rPr>
          <w:rFonts w:ascii="Times New Roman" w:eastAsia="Times New Roman" w:hAnsi="Times New Roman" w:cs="Times New Roman"/>
          <w:sz w:val="28"/>
          <w:szCs w:val="28"/>
        </w:rPr>
        <w:t>). Он рассчитывается как отношение объема расходов, которые были охвачены аудитом (</w:t>
      </w:r>
      <w:r>
        <w:rPr>
          <w:rFonts w:ascii="Times New Roman" w:eastAsia="Times New Roman" w:hAnsi="Times New Roman" w:cs="Times New Roman"/>
        </w:rPr>
        <w:t>Ора</w:t>
      </w:r>
      <w:r>
        <w:rPr>
          <w:rFonts w:ascii="Times New Roman" w:eastAsia="Times New Roman" w:hAnsi="Times New Roman" w:cs="Times New Roman"/>
          <w:sz w:val="28"/>
          <w:szCs w:val="28"/>
        </w:rPr>
        <w:t>) к объему израсходованных бюджетных средств (</w:t>
      </w:r>
      <w:r>
        <w:rPr>
          <w:rFonts w:ascii="Times New Roman" w:eastAsia="Times New Roman" w:hAnsi="Times New Roman" w:cs="Times New Roman"/>
        </w:rPr>
        <w:t>Обр</w:t>
      </w:r>
      <w:r>
        <w:rPr>
          <w:rFonts w:ascii="Times New Roman" w:eastAsia="Times New Roman" w:hAnsi="Times New Roman" w:cs="Times New Roman"/>
          <w:sz w:val="28"/>
          <w:szCs w:val="28"/>
        </w:rPr>
        <w:t>):</w:t>
      </w:r>
    </w:p>
    <w:p w14:paraId="251F9FA4" w14:textId="77777777" w:rsidR="00C55963" w:rsidRDefault="00C55963" w:rsidP="00AE351D">
      <w:pPr>
        <w:ind w:firstLine="709"/>
        <w:jc w:val="both"/>
        <w:rPr>
          <w:rFonts w:ascii="Times New Roman" w:eastAsia="Times New Roman" w:hAnsi="Times New Roman" w:cs="Times New Roman"/>
          <w:sz w:val="28"/>
          <w:szCs w:val="28"/>
        </w:rPr>
      </w:pPr>
    </w:p>
    <w:p w14:paraId="493C16B7" w14:textId="5BEB6263" w:rsidR="00C55963" w:rsidRPr="009D70DA" w:rsidRDefault="00CE4113" w:rsidP="00AE351D">
      <w:pPr>
        <w:ind w:firstLine="709"/>
        <w:jc w:val="both"/>
        <w:rPr>
          <w:rFonts w:ascii="Times New Roman" w:eastAsia="Times New Roman" w:hAnsi="Times New Roman" w:cs="Times New Roman"/>
          <w:sz w:val="28"/>
          <w:szCs w:val="28"/>
        </w:rPr>
      </w:pPr>
      <w:r w:rsidRPr="009D70DA">
        <w:rPr>
          <w:rFonts w:ascii="Times New Roman" w:eastAsia="Times New Roman" w:hAnsi="Times New Roman" w:cs="Times New Roman"/>
          <w:sz w:val="28"/>
          <w:szCs w:val="28"/>
        </w:rPr>
        <w:t xml:space="preserve">                                                Кох=Оо/Обр                                                     (5)</w:t>
      </w:r>
    </w:p>
    <w:p w14:paraId="214056E7" w14:textId="7777777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p w14:paraId="3C52AF63" w14:textId="7777777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Еще одним способом расчета критерия экстенсивности – количество лиц, которые получают бюджетные средства, охваченных экспертной аналитической деятельностью (</w:t>
      </w:r>
      <w:r>
        <w:rPr>
          <w:rFonts w:ascii="Times New Roman" w:eastAsia="Times New Roman" w:hAnsi="Times New Roman" w:cs="Times New Roman"/>
        </w:rPr>
        <w:t>Бэ-ад</w:t>
      </w:r>
      <w:r>
        <w:rPr>
          <w:rFonts w:ascii="Times New Roman" w:eastAsia="Times New Roman" w:hAnsi="Times New Roman" w:cs="Times New Roman"/>
          <w:sz w:val="28"/>
          <w:szCs w:val="28"/>
        </w:rPr>
        <w:t>) к общему числу лиц, получающих бюджетные средства (</w:t>
      </w:r>
      <w:r>
        <w:rPr>
          <w:rFonts w:ascii="Times New Roman" w:eastAsia="Times New Roman" w:hAnsi="Times New Roman" w:cs="Times New Roman"/>
        </w:rPr>
        <w:t>Бпс</w:t>
      </w:r>
      <w:r>
        <w:rPr>
          <w:rFonts w:ascii="Times New Roman" w:eastAsia="Times New Roman" w:hAnsi="Times New Roman" w:cs="Times New Roman"/>
          <w:sz w:val="28"/>
          <w:szCs w:val="28"/>
        </w:rPr>
        <w:t>):</w:t>
      </w:r>
    </w:p>
    <w:p w14:paraId="4B1F5024" w14:textId="77777777" w:rsidR="00C55963" w:rsidRDefault="00C55963" w:rsidP="00AE351D">
      <w:pPr>
        <w:ind w:firstLine="709"/>
        <w:jc w:val="both"/>
        <w:rPr>
          <w:rFonts w:ascii="Times New Roman" w:eastAsia="Times New Roman" w:hAnsi="Times New Roman" w:cs="Times New Roman"/>
          <w:sz w:val="28"/>
          <w:szCs w:val="28"/>
        </w:rPr>
      </w:pPr>
    </w:p>
    <w:p w14:paraId="0B52537E" w14:textId="64399D6A" w:rsidR="00C55963" w:rsidRPr="009D70DA" w:rsidRDefault="00CE4113" w:rsidP="00AE351D">
      <w:pPr>
        <w:ind w:firstLine="709"/>
        <w:jc w:val="both"/>
        <w:rPr>
          <w:rFonts w:ascii="Times New Roman" w:eastAsia="Times New Roman" w:hAnsi="Times New Roman" w:cs="Times New Roman"/>
          <w:sz w:val="28"/>
          <w:szCs w:val="28"/>
        </w:rPr>
      </w:pPr>
      <w:r w:rsidRPr="009D70DA">
        <w:rPr>
          <w:rFonts w:ascii="Times New Roman" w:eastAsia="Times New Roman" w:hAnsi="Times New Roman" w:cs="Times New Roman"/>
          <w:sz w:val="28"/>
          <w:szCs w:val="28"/>
        </w:rPr>
        <w:t xml:space="preserve">                                               Кох =Бэ-ад/Бпс                                                (6)</w:t>
      </w:r>
    </w:p>
    <w:p w14:paraId="7059B727" w14:textId="77777777" w:rsidR="00C55963" w:rsidRDefault="00C55963" w:rsidP="00AE351D">
      <w:pPr>
        <w:ind w:firstLine="709"/>
        <w:jc w:val="both"/>
        <w:rPr>
          <w:rFonts w:ascii="Times New Roman" w:eastAsia="Times New Roman" w:hAnsi="Times New Roman" w:cs="Times New Roman"/>
          <w:sz w:val="28"/>
          <w:szCs w:val="28"/>
        </w:rPr>
      </w:pPr>
    </w:p>
    <w:p w14:paraId="3CD43DB7" w14:textId="7777777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Критерий интенсивности состоит из показателей только рассчитанные с численностью аудиторского состава. Количество объектов, которые были проверены одним аудитором, или объем денежных средств, которые были проверены одним аудитором. В сумме с общей эффективностью деятельности органа аудита они формируют «цену» результативности и действенности аудита.</w:t>
      </w:r>
    </w:p>
    <w:p w14:paraId="35507AB6" w14:textId="7888C68E"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 срокам выполнения экспертной аналитической работы, согласованности с нормативными документами, полноте и объективности при аудите и составлении отчета также существуют определенные критерии, характеризующие качество работы. Эти критерии помогают при проведении комплексной оценки эффективности экспертно</w:t>
      </w:r>
      <w:r w:rsidR="00EC63E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аналитической деятельности </w:t>
      </w:r>
      <w:r w:rsidR="00EC63E2">
        <w:rPr>
          <w:rFonts w:ascii="Times New Roman" w:eastAsia="Times New Roman" w:hAnsi="Times New Roman" w:cs="Times New Roman"/>
          <w:sz w:val="28"/>
          <w:szCs w:val="28"/>
        </w:rPr>
        <w:t>двумя</w:t>
      </w:r>
      <w:r>
        <w:rPr>
          <w:rFonts w:ascii="Times New Roman" w:eastAsia="Times New Roman" w:hAnsi="Times New Roman" w:cs="Times New Roman"/>
          <w:sz w:val="28"/>
          <w:szCs w:val="28"/>
        </w:rPr>
        <w:t xml:space="preserve"> этапа</w:t>
      </w:r>
      <w:r w:rsidR="00EC63E2">
        <w:rPr>
          <w:rFonts w:ascii="Times New Roman" w:eastAsia="Times New Roman" w:hAnsi="Times New Roman" w:cs="Times New Roman"/>
          <w:sz w:val="28"/>
          <w:szCs w:val="28"/>
        </w:rPr>
        <w:t>ми</w:t>
      </w:r>
      <w:r>
        <w:rPr>
          <w:rFonts w:ascii="Times New Roman" w:eastAsia="Times New Roman" w:hAnsi="Times New Roman" w:cs="Times New Roman"/>
          <w:sz w:val="28"/>
          <w:szCs w:val="28"/>
        </w:rPr>
        <w:t>:</w:t>
      </w:r>
    </w:p>
    <w:p w14:paraId="6B805ACD" w14:textId="6F60A939" w:rsidR="00C55963" w:rsidRDefault="009D70DA" w:rsidP="009D70DA">
      <w:pPr>
        <w:pBdr>
          <w:top w:val="nil"/>
          <w:left w:val="nil"/>
          <w:bottom w:val="nil"/>
          <w:right w:val="nil"/>
          <w:between w:val="nil"/>
        </w:pBdr>
        <w:ind w:left="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kk-KZ"/>
        </w:rPr>
        <w:t xml:space="preserve">1. </w:t>
      </w:r>
      <w:r w:rsidR="00CE4113">
        <w:rPr>
          <w:rFonts w:ascii="Times New Roman" w:eastAsia="Times New Roman" w:hAnsi="Times New Roman" w:cs="Times New Roman"/>
          <w:color w:val="000000"/>
          <w:sz w:val="28"/>
          <w:szCs w:val="28"/>
        </w:rPr>
        <w:t xml:space="preserve">Оценка степени: </w:t>
      </w:r>
      <w:r w:rsidR="0088347B">
        <w:rPr>
          <w:rFonts w:ascii="Times New Roman" w:eastAsia="Times New Roman" w:hAnsi="Times New Roman" w:cs="Times New Roman"/>
          <w:color w:val="000000"/>
          <w:sz w:val="28"/>
          <w:szCs w:val="28"/>
        </w:rPr>
        <w:t xml:space="preserve">достижение </w:t>
      </w:r>
      <w:r w:rsidR="00CE4113">
        <w:rPr>
          <w:rFonts w:ascii="Times New Roman" w:eastAsia="Times New Roman" w:hAnsi="Times New Roman" w:cs="Times New Roman"/>
          <w:color w:val="000000"/>
          <w:sz w:val="28"/>
          <w:szCs w:val="28"/>
        </w:rPr>
        <w:t>кажд</w:t>
      </w:r>
      <w:r w:rsidR="0088347B">
        <w:rPr>
          <w:rFonts w:ascii="Times New Roman" w:eastAsia="Times New Roman" w:hAnsi="Times New Roman" w:cs="Times New Roman"/>
          <w:color w:val="000000"/>
          <w:sz w:val="28"/>
          <w:szCs w:val="28"/>
        </w:rPr>
        <w:t>ого</w:t>
      </w:r>
      <w:r w:rsidR="00CE4113">
        <w:rPr>
          <w:rFonts w:ascii="Times New Roman" w:eastAsia="Times New Roman" w:hAnsi="Times New Roman" w:cs="Times New Roman"/>
          <w:color w:val="000000"/>
          <w:sz w:val="28"/>
          <w:szCs w:val="28"/>
        </w:rPr>
        <w:t xml:space="preserve"> индикатор</w:t>
      </w:r>
      <w:r w:rsidR="0088347B">
        <w:rPr>
          <w:rFonts w:ascii="Times New Roman" w:eastAsia="Times New Roman" w:hAnsi="Times New Roman" w:cs="Times New Roman"/>
          <w:color w:val="000000"/>
          <w:sz w:val="28"/>
          <w:szCs w:val="28"/>
        </w:rPr>
        <w:t>а</w:t>
      </w:r>
      <w:r w:rsidR="00CE4113">
        <w:rPr>
          <w:rFonts w:ascii="Times New Roman" w:eastAsia="Times New Roman" w:hAnsi="Times New Roman" w:cs="Times New Roman"/>
          <w:color w:val="000000"/>
          <w:sz w:val="28"/>
          <w:szCs w:val="28"/>
        </w:rPr>
        <w:t xml:space="preserve"> Кэфi:</w:t>
      </w:r>
    </w:p>
    <w:p w14:paraId="36285DA3" w14:textId="7777777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p w14:paraId="459D1719" w14:textId="54B026DC" w:rsidR="00C55963" w:rsidRPr="009D70DA" w:rsidRDefault="00CE4113" w:rsidP="009D70DA">
      <w:pPr>
        <w:jc w:val="both"/>
        <w:rPr>
          <w:rFonts w:ascii="Times New Roman" w:eastAsia="Times New Roman" w:hAnsi="Times New Roman" w:cs="Times New Roman"/>
          <w:sz w:val="28"/>
          <w:szCs w:val="28"/>
        </w:rPr>
      </w:pPr>
      <w:r w:rsidRPr="009D70DA">
        <w:rPr>
          <w:rFonts w:ascii="Times New Roman" w:eastAsia="Times New Roman" w:hAnsi="Times New Roman" w:cs="Times New Roman"/>
          <w:sz w:val="28"/>
          <w:szCs w:val="28"/>
        </w:rPr>
        <w:t xml:space="preserve">                                         Кэфi.=Ифакт/Инорм                                                         (7)</w:t>
      </w:r>
    </w:p>
    <w:p w14:paraId="368BEE9A" w14:textId="77777777" w:rsidR="00C55963" w:rsidRDefault="00C55963" w:rsidP="00AE351D">
      <w:pPr>
        <w:ind w:firstLine="709"/>
        <w:jc w:val="both"/>
        <w:rPr>
          <w:rFonts w:ascii="Times New Roman" w:eastAsia="Times New Roman" w:hAnsi="Times New Roman" w:cs="Times New Roman"/>
          <w:sz w:val="28"/>
          <w:szCs w:val="28"/>
        </w:rPr>
      </w:pPr>
    </w:p>
    <w:p w14:paraId="314D5F97" w14:textId="0E1FDEB3" w:rsidR="00C55963" w:rsidRPr="009D70DA" w:rsidRDefault="00CE4113" w:rsidP="009D70DA">
      <w:pPr>
        <w:jc w:val="both"/>
        <w:rPr>
          <w:rFonts w:ascii="Times New Roman" w:eastAsia="Times New Roman" w:hAnsi="Times New Roman" w:cs="Times New Roman"/>
          <w:sz w:val="28"/>
          <w:szCs w:val="28"/>
        </w:rPr>
      </w:pPr>
      <w:r w:rsidRPr="009D70DA">
        <w:rPr>
          <w:rFonts w:ascii="Times New Roman" w:eastAsia="Times New Roman" w:hAnsi="Times New Roman" w:cs="Times New Roman"/>
          <w:sz w:val="28"/>
          <w:szCs w:val="28"/>
        </w:rPr>
        <w:t xml:space="preserve">где Ифакт – показатели, </w:t>
      </w:r>
      <w:r w:rsidR="0088347B" w:rsidRPr="009D70DA">
        <w:rPr>
          <w:rFonts w:ascii="Times New Roman" w:eastAsia="Times New Roman" w:hAnsi="Times New Roman" w:cs="Times New Roman"/>
          <w:sz w:val="28"/>
          <w:szCs w:val="28"/>
        </w:rPr>
        <w:t xml:space="preserve">фактически </w:t>
      </w:r>
      <w:r w:rsidRPr="009D70DA">
        <w:rPr>
          <w:rFonts w:ascii="Times New Roman" w:eastAsia="Times New Roman" w:hAnsi="Times New Roman" w:cs="Times New Roman"/>
          <w:sz w:val="28"/>
          <w:szCs w:val="28"/>
        </w:rPr>
        <w:t>выполне</w:t>
      </w:r>
      <w:r w:rsidR="0088347B" w:rsidRPr="009D70DA">
        <w:rPr>
          <w:rFonts w:ascii="Times New Roman" w:eastAsia="Times New Roman" w:hAnsi="Times New Roman" w:cs="Times New Roman"/>
          <w:sz w:val="28"/>
          <w:szCs w:val="28"/>
        </w:rPr>
        <w:t>нные</w:t>
      </w:r>
      <w:r w:rsidRPr="009D70DA">
        <w:rPr>
          <w:rFonts w:ascii="Times New Roman" w:eastAsia="Times New Roman" w:hAnsi="Times New Roman" w:cs="Times New Roman"/>
          <w:sz w:val="28"/>
          <w:szCs w:val="28"/>
        </w:rPr>
        <w:t xml:space="preserve"> по i-му критерию;</w:t>
      </w:r>
    </w:p>
    <w:p w14:paraId="0058EEF0" w14:textId="18536B21" w:rsidR="00C55963" w:rsidRPr="009D70DA" w:rsidRDefault="00CE4113" w:rsidP="009D70DA">
      <w:pPr>
        <w:ind w:left="532" w:hanging="56"/>
        <w:jc w:val="both"/>
        <w:rPr>
          <w:rFonts w:ascii="Times New Roman" w:eastAsia="Times New Roman" w:hAnsi="Times New Roman" w:cs="Times New Roman"/>
          <w:sz w:val="28"/>
          <w:szCs w:val="28"/>
        </w:rPr>
      </w:pPr>
      <w:r w:rsidRPr="009D70DA">
        <w:rPr>
          <w:rFonts w:ascii="Times New Roman" w:eastAsia="Times New Roman" w:hAnsi="Times New Roman" w:cs="Times New Roman"/>
          <w:sz w:val="28"/>
          <w:szCs w:val="28"/>
        </w:rPr>
        <w:t>Инорм – число показателей эффективности по i-му критерию.</w:t>
      </w:r>
    </w:p>
    <w:p w14:paraId="349EAB2C" w14:textId="27435942" w:rsidR="00C55963" w:rsidRPr="009D70DA" w:rsidRDefault="00CE4113" w:rsidP="00AE351D">
      <w:pPr>
        <w:ind w:firstLine="709"/>
        <w:jc w:val="both"/>
        <w:rPr>
          <w:rFonts w:ascii="Times New Roman" w:eastAsia="Times New Roman" w:hAnsi="Times New Roman" w:cs="Times New Roman"/>
          <w:sz w:val="28"/>
          <w:szCs w:val="28"/>
        </w:rPr>
      </w:pPr>
      <w:r w:rsidRPr="009D70DA">
        <w:rPr>
          <w:rFonts w:ascii="Times New Roman" w:eastAsia="Times New Roman" w:hAnsi="Times New Roman" w:cs="Times New Roman"/>
          <w:sz w:val="28"/>
          <w:szCs w:val="28"/>
        </w:rPr>
        <w:t>2</w:t>
      </w:r>
      <w:r w:rsidR="009D70DA" w:rsidRPr="009D70DA">
        <w:rPr>
          <w:rFonts w:ascii="Times New Roman" w:eastAsia="Times New Roman" w:hAnsi="Times New Roman" w:cs="Times New Roman"/>
          <w:sz w:val="28"/>
          <w:szCs w:val="28"/>
          <w:lang w:val="kk-KZ"/>
        </w:rPr>
        <w:t>.</w:t>
      </w:r>
      <w:r w:rsidRPr="009D70DA">
        <w:rPr>
          <w:rFonts w:ascii="Times New Roman" w:eastAsia="Times New Roman" w:hAnsi="Times New Roman" w:cs="Times New Roman"/>
          <w:sz w:val="28"/>
          <w:szCs w:val="28"/>
        </w:rPr>
        <w:t xml:space="preserve"> Определение интегральной степени: </w:t>
      </w:r>
      <w:r w:rsidR="0088347B" w:rsidRPr="009D70DA">
        <w:rPr>
          <w:rFonts w:ascii="Times New Roman" w:eastAsia="Times New Roman" w:hAnsi="Times New Roman" w:cs="Times New Roman"/>
          <w:sz w:val="28"/>
          <w:szCs w:val="28"/>
        </w:rPr>
        <w:t>достижение</w:t>
      </w:r>
      <w:r w:rsidRPr="009D70DA">
        <w:rPr>
          <w:rFonts w:ascii="Times New Roman" w:eastAsia="Times New Roman" w:hAnsi="Times New Roman" w:cs="Times New Roman"/>
          <w:sz w:val="28"/>
          <w:szCs w:val="28"/>
        </w:rPr>
        <w:t xml:space="preserve"> кажд</w:t>
      </w:r>
      <w:r w:rsidR="0088347B" w:rsidRPr="009D70DA">
        <w:rPr>
          <w:rFonts w:ascii="Times New Roman" w:eastAsia="Times New Roman" w:hAnsi="Times New Roman" w:cs="Times New Roman"/>
          <w:sz w:val="28"/>
          <w:szCs w:val="28"/>
        </w:rPr>
        <w:t>ого</w:t>
      </w:r>
      <w:r w:rsidRPr="009D70DA">
        <w:rPr>
          <w:rFonts w:ascii="Times New Roman" w:eastAsia="Times New Roman" w:hAnsi="Times New Roman" w:cs="Times New Roman"/>
          <w:sz w:val="28"/>
          <w:szCs w:val="28"/>
        </w:rPr>
        <w:t xml:space="preserve"> индикатор</w:t>
      </w:r>
      <w:r w:rsidR="0088347B" w:rsidRPr="009D70DA">
        <w:rPr>
          <w:rFonts w:ascii="Times New Roman" w:eastAsia="Times New Roman" w:hAnsi="Times New Roman" w:cs="Times New Roman"/>
          <w:sz w:val="28"/>
          <w:szCs w:val="28"/>
        </w:rPr>
        <w:t>а</w:t>
      </w:r>
      <w:r w:rsidRPr="009D70DA">
        <w:rPr>
          <w:rFonts w:ascii="Times New Roman" w:eastAsia="Times New Roman" w:hAnsi="Times New Roman" w:cs="Times New Roman"/>
          <w:sz w:val="28"/>
          <w:szCs w:val="28"/>
        </w:rPr>
        <w:t xml:space="preserve"> Кэфис.:</w:t>
      </w:r>
    </w:p>
    <w:p w14:paraId="46199685" w14:textId="77777777" w:rsidR="00C55963" w:rsidRDefault="00C55963" w:rsidP="00AE351D">
      <w:pPr>
        <w:ind w:firstLine="709"/>
        <w:jc w:val="both"/>
        <w:rPr>
          <w:rFonts w:ascii="Times New Roman" w:eastAsia="Times New Roman" w:hAnsi="Times New Roman" w:cs="Times New Roman"/>
          <w:sz w:val="28"/>
          <w:szCs w:val="28"/>
        </w:rPr>
      </w:pPr>
    </w:p>
    <w:p w14:paraId="5EB0367E" w14:textId="7ECE3FEC" w:rsidR="00C55963" w:rsidRPr="009D70DA" w:rsidRDefault="00CE4113" w:rsidP="009D70DA">
      <w:pPr>
        <w:tabs>
          <w:tab w:val="left" w:pos="142"/>
        </w:tabs>
        <w:jc w:val="right"/>
        <w:rPr>
          <w:rFonts w:ascii="Times New Roman" w:eastAsia="Times New Roman" w:hAnsi="Times New Roman" w:cs="Times New Roman"/>
          <w:sz w:val="28"/>
          <w:szCs w:val="28"/>
        </w:rPr>
      </w:pPr>
      <w:r w:rsidRPr="009D70DA">
        <w:rPr>
          <w:rFonts w:ascii="Times New Roman" w:eastAsia="Times New Roman" w:hAnsi="Times New Roman" w:cs="Times New Roman"/>
          <w:sz w:val="28"/>
          <w:szCs w:val="28"/>
        </w:rPr>
        <w:t xml:space="preserve">                            Кэфис=Кэф1+Кэф2 +….+ Кэфn/n                                      (8)</w:t>
      </w:r>
    </w:p>
    <w:p w14:paraId="2927793C" w14:textId="77777777" w:rsidR="00C55963" w:rsidRPr="009D70DA" w:rsidRDefault="00C55963" w:rsidP="00AE351D">
      <w:pPr>
        <w:ind w:firstLine="709"/>
        <w:jc w:val="both"/>
        <w:rPr>
          <w:rFonts w:ascii="Times New Roman" w:eastAsia="Times New Roman" w:hAnsi="Times New Roman" w:cs="Times New Roman"/>
          <w:sz w:val="28"/>
          <w:szCs w:val="28"/>
        </w:rPr>
      </w:pPr>
    </w:p>
    <w:p w14:paraId="6A62B721" w14:textId="37C1C4E7" w:rsidR="00C55963" w:rsidRPr="009D70DA" w:rsidRDefault="00CE4113" w:rsidP="009D70DA">
      <w:pPr>
        <w:jc w:val="both"/>
        <w:rPr>
          <w:rFonts w:ascii="Times New Roman" w:eastAsia="Times New Roman" w:hAnsi="Times New Roman" w:cs="Times New Roman"/>
          <w:sz w:val="28"/>
          <w:szCs w:val="28"/>
        </w:rPr>
      </w:pPr>
      <w:r w:rsidRPr="009D70DA">
        <w:rPr>
          <w:rFonts w:ascii="Times New Roman" w:eastAsia="Times New Roman" w:hAnsi="Times New Roman" w:cs="Times New Roman"/>
          <w:sz w:val="28"/>
          <w:szCs w:val="28"/>
        </w:rPr>
        <w:t>где Кэф1, Кэф2, Кэфn – степень, показыва</w:t>
      </w:r>
      <w:r w:rsidR="0088347B" w:rsidRPr="009D70DA">
        <w:rPr>
          <w:rFonts w:ascii="Times New Roman" w:eastAsia="Times New Roman" w:hAnsi="Times New Roman" w:cs="Times New Roman"/>
          <w:sz w:val="28"/>
          <w:szCs w:val="28"/>
        </w:rPr>
        <w:t>ющая</w:t>
      </w:r>
      <w:r w:rsidRPr="009D70DA">
        <w:rPr>
          <w:rFonts w:ascii="Times New Roman" w:eastAsia="Times New Roman" w:hAnsi="Times New Roman" w:cs="Times New Roman"/>
          <w:sz w:val="28"/>
          <w:szCs w:val="28"/>
        </w:rPr>
        <w:t xml:space="preserve"> достигнуты ли конкретные индикаторы; </w:t>
      </w:r>
    </w:p>
    <w:p w14:paraId="68186000" w14:textId="77777777" w:rsidR="00C55963" w:rsidRPr="009D70DA" w:rsidRDefault="00CE4113" w:rsidP="009D70DA">
      <w:pPr>
        <w:ind w:firstLine="532"/>
        <w:jc w:val="both"/>
        <w:rPr>
          <w:rFonts w:ascii="Times New Roman" w:eastAsia="Times New Roman" w:hAnsi="Times New Roman" w:cs="Times New Roman"/>
          <w:sz w:val="28"/>
          <w:szCs w:val="28"/>
        </w:rPr>
      </w:pPr>
      <w:r w:rsidRPr="009D70DA">
        <w:rPr>
          <w:rFonts w:ascii="Times New Roman" w:eastAsia="Times New Roman" w:hAnsi="Times New Roman" w:cs="Times New Roman"/>
          <w:sz w:val="28"/>
          <w:szCs w:val="28"/>
        </w:rPr>
        <w:t>n – кол-во индикаторов.</w:t>
      </w:r>
    </w:p>
    <w:p w14:paraId="35C5A897" w14:textId="003558F0"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таблице 2</w:t>
      </w:r>
      <w:r w:rsidR="004A65AF">
        <w:rPr>
          <w:rFonts w:ascii="Times New Roman" w:eastAsia="Times New Roman" w:hAnsi="Times New Roman" w:cs="Times New Roman"/>
          <w:sz w:val="28"/>
          <w:szCs w:val="28"/>
        </w:rPr>
        <w:t>3</w:t>
      </w:r>
      <w:r>
        <w:rPr>
          <w:rFonts w:ascii="Times New Roman" w:eastAsia="Times New Roman" w:hAnsi="Times New Roman" w:cs="Times New Roman"/>
          <w:sz w:val="28"/>
          <w:szCs w:val="28"/>
        </w:rPr>
        <w:t xml:space="preserve"> можно увидеть методику анализа эффективности экспертной аналитической деятельности. Данная методика является многофункциональной и </w:t>
      </w:r>
      <w:r w:rsidR="0088347B">
        <w:rPr>
          <w:rFonts w:ascii="Times New Roman" w:eastAsia="Times New Roman" w:hAnsi="Times New Roman" w:cs="Times New Roman"/>
          <w:sz w:val="28"/>
          <w:szCs w:val="28"/>
        </w:rPr>
        <w:t xml:space="preserve">позволяет оценить </w:t>
      </w:r>
      <w:r>
        <w:rPr>
          <w:rFonts w:ascii="Times New Roman" w:eastAsia="Times New Roman" w:hAnsi="Times New Roman" w:cs="Times New Roman"/>
          <w:sz w:val="28"/>
          <w:szCs w:val="28"/>
        </w:rPr>
        <w:t>эффективност</w:t>
      </w:r>
      <w:r w:rsidR="0088347B">
        <w:rPr>
          <w:rFonts w:ascii="Times New Roman" w:eastAsia="Times New Roman" w:hAnsi="Times New Roman" w:cs="Times New Roman"/>
          <w:sz w:val="28"/>
          <w:szCs w:val="28"/>
        </w:rPr>
        <w:t>ь</w:t>
      </w:r>
      <w:r>
        <w:rPr>
          <w:rFonts w:ascii="Times New Roman" w:eastAsia="Times New Roman" w:hAnsi="Times New Roman" w:cs="Times New Roman"/>
          <w:sz w:val="28"/>
          <w:szCs w:val="28"/>
        </w:rPr>
        <w:t xml:space="preserve"> экспертно</w:t>
      </w:r>
      <w:r w:rsidR="0088347B">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аналитической деятельности </w:t>
      </w:r>
      <w:r w:rsidR="0088347B">
        <w:rPr>
          <w:rFonts w:ascii="Times New Roman" w:eastAsia="Times New Roman" w:hAnsi="Times New Roman" w:cs="Times New Roman"/>
          <w:sz w:val="28"/>
          <w:szCs w:val="28"/>
        </w:rPr>
        <w:t>ОГА</w:t>
      </w:r>
      <w:r>
        <w:rPr>
          <w:rFonts w:ascii="Times New Roman" w:eastAsia="Times New Roman" w:hAnsi="Times New Roman" w:cs="Times New Roman"/>
          <w:sz w:val="28"/>
          <w:szCs w:val="28"/>
        </w:rPr>
        <w:t xml:space="preserve"> на всех уровнях аудита. </w:t>
      </w:r>
    </w:p>
    <w:p w14:paraId="7AE181DE" w14:textId="467452B5"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Методика </w:t>
      </w:r>
      <w:r w:rsidR="0088347B">
        <w:rPr>
          <w:rFonts w:ascii="Times New Roman" w:eastAsia="Times New Roman" w:hAnsi="Times New Roman" w:cs="Times New Roman"/>
          <w:sz w:val="28"/>
          <w:szCs w:val="28"/>
        </w:rPr>
        <w:t>помогает</w:t>
      </w:r>
      <w:r>
        <w:rPr>
          <w:rFonts w:ascii="Times New Roman" w:eastAsia="Times New Roman" w:hAnsi="Times New Roman" w:cs="Times New Roman"/>
          <w:sz w:val="28"/>
          <w:szCs w:val="28"/>
        </w:rPr>
        <w:t xml:space="preserve"> </w:t>
      </w:r>
      <w:r w:rsidR="0088347B">
        <w:rPr>
          <w:rFonts w:ascii="Times New Roman" w:eastAsia="Times New Roman" w:hAnsi="Times New Roman" w:cs="Times New Roman"/>
          <w:sz w:val="28"/>
          <w:szCs w:val="28"/>
        </w:rPr>
        <w:t>ОГА</w:t>
      </w:r>
      <w:r>
        <w:rPr>
          <w:rFonts w:ascii="Times New Roman" w:eastAsia="Times New Roman" w:hAnsi="Times New Roman" w:cs="Times New Roman"/>
          <w:sz w:val="28"/>
          <w:szCs w:val="28"/>
        </w:rPr>
        <w:t xml:space="preserve"> </w:t>
      </w:r>
      <w:r w:rsidR="0088347B">
        <w:rPr>
          <w:rFonts w:ascii="Times New Roman" w:eastAsia="Times New Roman" w:hAnsi="Times New Roman" w:cs="Times New Roman"/>
          <w:sz w:val="28"/>
          <w:szCs w:val="28"/>
        </w:rPr>
        <w:t>решить</w:t>
      </w:r>
      <w:r>
        <w:rPr>
          <w:rFonts w:ascii="Times New Roman" w:eastAsia="Times New Roman" w:hAnsi="Times New Roman" w:cs="Times New Roman"/>
          <w:sz w:val="28"/>
          <w:szCs w:val="28"/>
        </w:rPr>
        <w:t xml:space="preserve"> ряд задач: </w:t>
      </w:r>
    </w:p>
    <w:p w14:paraId="384019C2" w14:textId="44D86AEB"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w:t>
      </w:r>
      <w:r w:rsidR="00D865A8">
        <w:rPr>
          <w:rFonts w:ascii="Times New Roman" w:eastAsia="Times New Roman" w:hAnsi="Times New Roman" w:cs="Times New Roman"/>
          <w:sz w:val="28"/>
          <w:szCs w:val="28"/>
        </w:rPr>
        <w:t xml:space="preserve"> </w:t>
      </w:r>
      <w:r w:rsidR="002C0E2E">
        <w:rPr>
          <w:rFonts w:ascii="Times New Roman" w:eastAsia="Times New Roman" w:hAnsi="Times New Roman" w:cs="Times New Roman"/>
          <w:sz w:val="28"/>
          <w:szCs w:val="28"/>
        </w:rPr>
        <w:t xml:space="preserve">анализ </w:t>
      </w:r>
      <w:r>
        <w:rPr>
          <w:rFonts w:ascii="Times New Roman" w:eastAsia="Times New Roman" w:hAnsi="Times New Roman" w:cs="Times New Roman"/>
          <w:sz w:val="28"/>
          <w:szCs w:val="28"/>
        </w:rPr>
        <w:t>эффективнос</w:t>
      </w:r>
      <w:r w:rsidR="002C0E2E">
        <w:rPr>
          <w:rFonts w:ascii="Times New Roman" w:eastAsia="Times New Roman" w:hAnsi="Times New Roman" w:cs="Times New Roman"/>
          <w:sz w:val="28"/>
          <w:szCs w:val="28"/>
        </w:rPr>
        <w:t>ти</w:t>
      </w:r>
      <w:r>
        <w:rPr>
          <w:rFonts w:ascii="Times New Roman" w:eastAsia="Times New Roman" w:hAnsi="Times New Roman" w:cs="Times New Roman"/>
          <w:sz w:val="28"/>
          <w:szCs w:val="28"/>
        </w:rPr>
        <w:t xml:space="preserve"> экспертно</w:t>
      </w:r>
      <w:r w:rsidR="002C0E2E">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аналитической деятельности и </w:t>
      </w:r>
      <w:r w:rsidR="002C0E2E">
        <w:rPr>
          <w:rFonts w:ascii="Times New Roman" w:eastAsia="Times New Roman" w:hAnsi="Times New Roman" w:cs="Times New Roman"/>
          <w:sz w:val="28"/>
          <w:szCs w:val="28"/>
        </w:rPr>
        <w:t>разработка</w:t>
      </w:r>
      <w:r>
        <w:rPr>
          <w:rFonts w:ascii="Times New Roman" w:eastAsia="Times New Roman" w:hAnsi="Times New Roman" w:cs="Times New Roman"/>
          <w:sz w:val="28"/>
          <w:szCs w:val="28"/>
        </w:rPr>
        <w:t xml:space="preserve"> методов </w:t>
      </w:r>
      <w:r w:rsidR="002C0E2E">
        <w:rPr>
          <w:rFonts w:ascii="Times New Roman" w:eastAsia="Times New Roman" w:hAnsi="Times New Roman" w:cs="Times New Roman"/>
          <w:sz w:val="28"/>
          <w:szCs w:val="28"/>
        </w:rPr>
        <w:t>повышения</w:t>
      </w:r>
      <w:r>
        <w:rPr>
          <w:rFonts w:ascii="Times New Roman" w:eastAsia="Times New Roman" w:hAnsi="Times New Roman" w:cs="Times New Roman"/>
          <w:sz w:val="28"/>
          <w:szCs w:val="28"/>
        </w:rPr>
        <w:t xml:space="preserve"> эффективности деятельности;</w:t>
      </w:r>
    </w:p>
    <w:p w14:paraId="0E2907EA" w14:textId="7777777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давать оценку настоящему положению экспертной аналитической деятельности в системе государственного аудита, выявлять минусы в законодательстве и обращаться к законодательным органам с предложениями, с целью внести изменения в нормативно-правовую базу, которая регулирует экспертную и аналитическую деятельность.</w:t>
      </w:r>
    </w:p>
    <w:p w14:paraId="32A2C8DA" w14:textId="723888E7" w:rsidR="005E261E" w:rsidRDefault="005E261E" w:rsidP="00AE351D">
      <w:pPr>
        <w:rPr>
          <w:rFonts w:ascii="Times New Roman" w:eastAsia="Times New Roman" w:hAnsi="Times New Roman" w:cs="Times New Roman"/>
          <w:sz w:val="28"/>
          <w:szCs w:val="28"/>
        </w:rPr>
      </w:pPr>
    </w:p>
    <w:p w14:paraId="2A001C07" w14:textId="3C12A51B" w:rsidR="00C55963" w:rsidRDefault="00CE4113" w:rsidP="00AE351D">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2</w:t>
      </w:r>
      <w:r w:rsidR="004A65AF">
        <w:rPr>
          <w:rFonts w:ascii="Times New Roman" w:eastAsia="Times New Roman" w:hAnsi="Times New Roman" w:cs="Times New Roman"/>
          <w:sz w:val="28"/>
          <w:szCs w:val="28"/>
        </w:rPr>
        <w:t>3</w:t>
      </w:r>
      <w:r>
        <w:rPr>
          <w:rFonts w:ascii="Times New Roman" w:eastAsia="Times New Roman" w:hAnsi="Times New Roman" w:cs="Times New Roman"/>
          <w:sz w:val="28"/>
          <w:szCs w:val="28"/>
        </w:rPr>
        <w:t xml:space="preserve"> </w:t>
      </w:r>
      <w:r w:rsidR="0013029D">
        <w:rPr>
          <w:sz w:val="28"/>
          <w:szCs w:val="28"/>
        </w:rPr>
        <w:t>–</w:t>
      </w:r>
      <w:r>
        <w:rPr>
          <w:rFonts w:ascii="Times New Roman" w:eastAsia="Times New Roman" w:hAnsi="Times New Roman" w:cs="Times New Roman"/>
          <w:sz w:val="28"/>
          <w:szCs w:val="28"/>
        </w:rPr>
        <w:t xml:space="preserve"> Методика по оценке эффективности экспертно-аналитической деятельности</w:t>
      </w:r>
    </w:p>
    <w:p w14:paraId="6140014C" w14:textId="77777777" w:rsidR="00C55963" w:rsidRPr="0013029D" w:rsidRDefault="00C55963" w:rsidP="00AE351D">
      <w:pPr>
        <w:jc w:val="both"/>
        <w:rPr>
          <w:rFonts w:ascii="Times New Roman" w:eastAsia="Times New Roman" w:hAnsi="Times New Roman" w:cs="Times New Roman"/>
          <w:sz w:val="16"/>
          <w:szCs w:val="16"/>
        </w:rPr>
      </w:pPr>
    </w:p>
    <w:tbl>
      <w:tblPr>
        <w:tblStyle w:val="affff0"/>
        <w:tblW w:w="9589" w:type="dxa"/>
        <w:tblInd w:w="1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00"/>
        <w:gridCol w:w="4689"/>
      </w:tblGrid>
      <w:tr w:rsidR="00C55963" w:rsidRPr="0013029D" w14:paraId="1998B95C" w14:textId="77777777" w:rsidTr="00E35ECD">
        <w:tc>
          <w:tcPr>
            <w:tcW w:w="4900" w:type="dxa"/>
            <w:vAlign w:val="center"/>
          </w:tcPr>
          <w:p w14:paraId="6F7EA8C2" w14:textId="77777777" w:rsidR="00C55963" w:rsidRPr="0013029D" w:rsidRDefault="00CE4113" w:rsidP="00AE351D">
            <w:pPr>
              <w:jc w:val="both"/>
              <w:rPr>
                <w:rFonts w:ascii="Times New Roman" w:eastAsia="Times New Roman" w:hAnsi="Times New Roman" w:cs="Times New Roman"/>
                <w:sz w:val="24"/>
                <w:szCs w:val="24"/>
              </w:rPr>
            </w:pPr>
            <w:r w:rsidRPr="0013029D">
              <w:rPr>
                <w:rFonts w:ascii="Times New Roman" w:eastAsia="Times New Roman" w:hAnsi="Times New Roman" w:cs="Times New Roman"/>
                <w:sz w:val="24"/>
                <w:szCs w:val="24"/>
              </w:rPr>
              <w:t>Значение коэффициента эффективности</w:t>
            </w:r>
          </w:p>
        </w:tc>
        <w:tc>
          <w:tcPr>
            <w:tcW w:w="4689" w:type="dxa"/>
            <w:vAlign w:val="center"/>
          </w:tcPr>
          <w:p w14:paraId="691D06BF" w14:textId="77777777" w:rsidR="00C55963" w:rsidRPr="0013029D" w:rsidRDefault="00CE4113" w:rsidP="00AE351D">
            <w:pPr>
              <w:jc w:val="both"/>
              <w:rPr>
                <w:rFonts w:ascii="Times New Roman" w:eastAsia="Times New Roman" w:hAnsi="Times New Roman" w:cs="Times New Roman"/>
                <w:sz w:val="24"/>
                <w:szCs w:val="24"/>
              </w:rPr>
            </w:pPr>
            <w:r w:rsidRPr="0013029D">
              <w:rPr>
                <w:rFonts w:ascii="Times New Roman" w:eastAsia="Times New Roman" w:hAnsi="Times New Roman" w:cs="Times New Roman"/>
                <w:sz w:val="24"/>
                <w:szCs w:val="24"/>
              </w:rPr>
              <w:t>Оценка эффективности показателя</w:t>
            </w:r>
          </w:p>
        </w:tc>
      </w:tr>
      <w:tr w:rsidR="00C55963" w:rsidRPr="0013029D" w14:paraId="46FBC4F4" w14:textId="77777777" w:rsidTr="00E35ECD">
        <w:tc>
          <w:tcPr>
            <w:tcW w:w="9589" w:type="dxa"/>
            <w:gridSpan w:val="2"/>
            <w:vAlign w:val="center"/>
          </w:tcPr>
          <w:p w14:paraId="130BCE73" w14:textId="77777777" w:rsidR="00C55963" w:rsidRPr="0013029D" w:rsidRDefault="00CE4113" w:rsidP="00AE351D">
            <w:pPr>
              <w:jc w:val="both"/>
              <w:rPr>
                <w:rFonts w:ascii="Times New Roman" w:eastAsia="Times New Roman" w:hAnsi="Times New Roman" w:cs="Times New Roman"/>
                <w:sz w:val="24"/>
                <w:szCs w:val="24"/>
              </w:rPr>
            </w:pPr>
            <w:r w:rsidRPr="0013029D">
              <w:rPr>
                <w:rFonts w:ascii="Times New Roman" w:eastAsia="Times New Roman" w:hAnsi="Times New Roman" w:cs="Times New Roman"/>
                <w:sz w:val="24"/>
                <w:szCs w:val="24"/>
              </w:rPr>
              <w:t>Степень достижения конкретного индикатора</w:t>
            </w:r>
          </w:p>
        </w:tc>
      </w:tr>
      <w:tr w:rsidR="00C55963" w:rsidRPr="0013029D" w14:paraId="7E949D0E" w14:textId="77777777" w:rsidTr="00E35ECD">
        <w:tc>
          <w:tcPr>
            <w:tcW w:w="4900" w:type="dxa"/>
            <w:vAlign w:val="center"/>
          </w:tcPr>
          <w:p w14:paraId="43BFA0CD" w14:textId="77777777" w:rsidR="00C55963" w:rsidRPr="0013029D" w:rsidRDefault="00CE4113" w:rsidP="00AE351D">
            <w:pPr>
              <w:jc w:val="both"/>
              <w:rPr>
                <w:rFonts w:ascii="Times New Roman" w:eastAsia="Times New Roman" w:hAnsi="Times New Roman" w:cs="Times New Roman"/>
                <w:sz w:val="24"/>
                <w:szCs w:val="24"/>
              </w:rPr>
            </w:pPr>
            <w:r w:rsidRPr="0013029D">
              <w:rPr>
                <w:rFonts w:ascii="Times New Roman" w:eastAsia="Times New Roman" w:hAnsi="Times New Roman" w:cs="Times New Roman"/>
                <w:sz w:val="24"/>
                <w:szCs w:val="24"/>
              </w:rPr>
              <w:t>Кэфi=1,0</w:t>
            </w:r>
          </w:p>
        </w:tc>
        <w:tc>
          <w:tcPr>
            <w:tcW w:w="4689" w:type="dxa"/>
            <w:vAlign w:val="center"/>
          </w:tcPr>
          <w:p w14:paraId="2988C259" w14:textId="77777777" w:rsidR="00C55963" w:rsidRPr="0013029D" w:rsidRDefault="00CE4113" w:rsidP="00AE351D">
            <w:pPr>
              <w:jc w:val="both"/>
              <w:rPr>
                <w:rFonts w:ascii="Times New Roman" w:eastAsia="Times New Roman" w:hAnsi="Times New Roman" w:cs="Times New Roman"/>
                <w:sz w:val="24"/>
                <w:szCs w:val="24"/>
              </w:rPr>
            </w:pPr>
            <w:r w:rsidRPr="0013029D">
              <w:rPr>
                <w:rFonts w:ascii="Times New Roman" w:eastAsia="Times New Roman" w:hAnsi="Times New Roman" w:cs="Times New Roman"/>
                <w:sz w:val="24"/>
                <w:szCs w:val="24"/>
              </w:rPr>
              <w:t>Высокоэффективный</w:t>
            </w:r>
          </w:p>
        </w:tc>
      </w:tr>
      <w:tr w:rsidR="00C55963" w:rsidRPr="0013029D" w14:paraId="0522FADA" w14:textId="77777777" w:rsidTr="00E35ECD">
        <w:tc>
          <w:tcPr>
            <w:tcW w:w="4900" w:type="dxa"/>
            <w:vAlign w:val="center"/>
          </w:tcPr>
          <w:p w14:paraId="265A224A" w14:textId="77777777" w:rsidR="00C55963" w:rsidRPr="0013029D" w:rsidRDefault="00CE044A" w:rsidP="00AE351D">
            <w:pPr>
              <w:jc w:val="both"/>
              <w:rPr>
                <w:rFonts w:ascii="Times New Roman" w:eastAsia="Times New Roman" w:hAnsi="Times New Roman" w:cs="Times New Roman"/>
                <w:sz w:val="24"/>
                <w:szCs w:val="24"/>
              </w:rPr>
            </w:pPr>
            <w:sdt>
              <w:sdtPr>
                <w:rPr>
                  <w:rFonts w:ascii="Times New Roman" w:hAnsi="Times New Roman" w:cs="Times New Roman"/>
                </w:rPr>
                <w:tag w:val="goog_rdk_40"/>
                <w:id w:val="-1305308111"/>
              </w:sdtPr>
              <w:sdtEndPr/>
              <w:sdtContent>
                <w:r w:rsidR="00CE4113" w:rsidRPr="0013029D">
                  <w:rPr>
                    <w:rFonts w:ascii="Times New Roman" w:eastAsia="Gungsuh" w:hAnsi="Times New Roman" w:cs="Times New Roman"/>
                    <w:sz w:val="24"/>
                    <w:szCs w:val="24"/>
                  </w:rPr>
                  <w:t>1,0&gt;Кэфi≥0,80</w:t>
                </w:r>
              </w:sdtContent>
            </w:sdt>
          </w:p>
        </w:tc>
        <w:tc>
          <w:tcPr>
            <w:tcW w:w="4689" w:type="dxa"/>
            <w:vAlign w:val="center"/>
          </w:tcPr>
          <w:p w14:paraId="6AE242A1" w14:textId="77777777" w:rsidR="00C55963" w:rsidRPr="0013029D" w:rsidRDefault="00CE4113" w:rsidP="00AE351D">
            <w:pPr>
              <w:jc w:val="both"/>
              <w:rPr>
                <w:rFonts w:ascii="Times New Roman" w:eastAsia="Times New Roman" w:hAnsi="Times New Roman" w:cs="Times New Roman"/>
                <w:sz w:val="24"/>
                <w:szCs w:val="24"/>
              </w:rPr>
            </w:pPr>
            <w:r w:rsidRPr="0013029D">
              <w:rPr>
                <w:rFonts w:ascii="Times New Roman" w:eastAsia="Times New Roman" w:hAnsi="Times New Roman" w:cs="Times New Roman"/>
                <w:sz w:val="24"/>
                <w:szCs w:val="24"/>
              </w:rPr>
              <w:t>Эффективный</w:t>
            </w:r>
          </w:p>
        </w:tc>
      </w:tr>
      <w:tr w:rsidR="00C55963" w:rsidRPr="0013029D" w14:paraId="0B75B6AB" w14:textId="77777777" w:rsidTr="00E35ECD">
        <w:tc>
          <w:tcPr>
            <w:tcW w:w="4900" w:type="dxa"/>
            <w:vAlign w:val="center"/>
          </w:tcPr>
          <w:p w14:paraId="29FE2116" w14:textId="77777777" w:rsidR="00C55963" w:rsidRPr="0013029D" w:rsidRDefault="00CE044A" w:rsidP="00AE351D">
            <w:pPr>
              <w:jc w:val="both"/>
              <w:rPr>
                <w:rFonts w:ascii="Times New Roman" w:eastAsia="Times New Roman" w:hAnsi="Times New Roman" w:cs="Times New Roman"/>
                <w:sz w:val="24"/>
                <w:szCs w:val="24"/>
              </w:rPr>
            </w:pPr>
            <w:sdt>
              <w:sdtPr>
                <w:rPr>
                  <w:rFonts w:ascii="Times New Roman" w:hAnsi="Times New Roman" w:cs="Times New Roman"/>
                </w:rPr>
                <w:tag w:val="goog_rdk_41"/>
                <w:id w:val="35242028"/>
              </w:sdtPr>
              <w:sdtEndPr/>
              <w:sdtContent>
                <w:r w:rsidR="00CE4113" w:rsidRPr="0013029D">
                  <w:rPr>
                    <w:rFonts w:ascii="Times New Roman" w:eastAsia="Gungsuh" w:hAnsi="Times New Roman" w:cs="Times New Roman"/>
                    <w:sz w:val="24"/>
                    <w:szCs w:val="24"/>
                  </w:rPr>
                  <w:t>0,80 &gt;Кэфi ≥0,60</w:t>
                </w:r>
              </w:sdtContent>
            </w:sdt>
          </w:p>
        </w:tc>
        <w:tc>
          <w:tcPr>
            <w:tcW w:w="4689" w:type="dxa"/>
            <w:vAlign w:val="center"/>
          </w:tcPr>
          <w:p w14:paraId="1548230F" w14:textId="77777777" w:rsidR="00C55963" w:rsidRPr="0013029D" w:rsidRDefault="00CE4113" w:rsidP="00AE351D">
            <w:pPr>
              <w:jc w:val="both"/>
              <w:rPr>
                <w:rFonts w:ascii="Times New Roman" w:eastAsia="Times New Roman" w:hAnsi="Times New Roman" w:cs="Times New Roman"/>
                <w:sz w:val="24"/>
                <w:szCs w:val="24"/>
              </w:rPr>
            </w:pPr>
            <w:r w:rsidRPr="0013029D">
              <w:rPr>
                <w:rFonts w:ascii="Times New Roman" w:eastAsia="Times New Roman" w:hAnsi="Times New Roman" w:cs="Times New Roman"/>
                <w:sz w:val="24"/>
                <w:szCs w:val="24"/>
              </w:rPr>
              <w:t>Скорее неэффективный</w:t>
            </w:r>
          </w:p>
        </w:tc>
      </w:tr>
      <w:tr w:rsidR="00C55963" w:rsidRPr="0013029D" w14:paraId="573EF7B3" w14:textId="77777777" w:rsidTr="00E35ECD">
        <w:tc>
          <w:tcPr>
            <w:tcW w:w="4900" w:type="dxa"/>
            <w:tcBorders>
              <w:bottom w:val="nil"/>
            </w:tcBorders>
            <w:vAlign w:val="center"/>
          </w:tcPr>
          <w:p w14:paraId="3DED64C9" w14:textId="77777777" w:rsidR="00C55963" w:rsidRPr="0013029D" w:rsidRDefault="00CE4113" w:rsidP="00AE351D">
            <w:pPr>
              <w:jc w:val="both"/>
              <w:rPr>
                <w:rFonts w:ascii="Times New Roman" w:eastAsia="Times New Roman" w:hAnsi="Times New Roman" w:cs="Times New Roman"/>
                <w:sz w:val="24"/>
                <w:szCs w:val="24"/>
              </w:rPr>
            </w:pPr>
            <w:r w:rsidRPr="0013029D">
              <w:rPr>
                <w:rFonts w:ascii="Times New Roman" w:eastAsia="Times New Roman" w:hAnsi="Times New Roman" w:cs="Times New Roman"/>
                <w:sz w:val="24"/>
                <w:szCs w:val="24"/>
              </w:rPr>
              <w:t>0,60 &gt;Кэфi</w:t>
            </w:r>
          </w:p>
        </w:tc>
        <w:tc>
          <w:tcPr>
            <w:tcW w:w="4689" w:type="dxa"/>
            <w:tcBorders>
              <w:bottom w:val="nil"/>
            </w:tcBorders>
            <w:vAlign w:val="center"/>
          </w:tcPr>
          <w:p w14:paraId="5740425E" w14:textId="77777777" w:rsidR="00C55963" w:rsidRPr="0013029D" w:rsidRDefault="00CE4113" w:rsidP="00AE351D">
            <w:pPr>
              <w:jc w:val="both"/>
              <w:rPr>
                <w:rFonts w:ascii="Times New Roman" w:eastAsia="Times New Roman" w:hAnsi="Times New Roman" w:cs="Times New Roman"/>
                <w:sz w:val="24"/>
                <w:szCs w:val="24"/>
              </w:rPr>
            </w:pPr>
            <w:r w:rsidRPr="0013029D">
              <w:rPr>
                <w:rFonts w:ascii="Times New Roman" w:eastAsia="Times New Roman" w:hAnsi="Times New Roman" w:cs="Times New Roman"/>
                <w:sz w:val="24"/>
                <w:szCs w:val="24"/>
              </w:rPr>
              <w:t>Неэффективный</w:t>
            </w:r>
          </w:p>
        </w:tc>
      </w:tr>
      <w:tr w:rsidR="00C55963" w:rsidRPr="0013029D" w14:paraId="5E80341B" w14:textId="77777777" w:rsidTr="00E35ECD">
        <w:tc>
          <w:tcPr>
            <w:tcW w:w="9589" w:type="dxa"/>
            <w:gridSpan w:val="2"/>
            <w:vAlign w:val="center"/>
          </w:tcPr>
          <w:p w14:paraId="5DF015C6" w14:textId="77777777" w:rsidR="00C55963" w:rsidRPr="0013029D" w:rsidRDefault="00CE4113" w:rsidP="00AE351D">
            <w:pPr>
              <w:jc w:val="both"/>
              <w:rPr>
                <w:rFonts w:ascii="Times New Roman" w:eastAsia="Times New Roman" w:hAnsi="Times New Roman" w:cs="Times New Roman"/>
                <w:sz w:val="24"/>
                <w:szCs w:val="24"/>
              </w:rPr>
            </w:pPr>
            <w:r w:rsidRPr="0013029D">
              <w:rPr>
                <w:rFonts w:ascii="Times New Roman" w:eastAsia="Times New Roman" w:hAnsi="Times New Roman" w:cs="Times New Roman"/>
                <w:sz w:val="24"/>
                <w:szCs w:val="24"/>
              </w:rPr>
              <w:t>Интегральная степень достижения индикаторов</w:t>
            </w:r>
          </w:p>
        </w:tc>
      </w:tr>
      <w:tr w:rsidR="00C55963" w:rsidRPr="0013029D" w14:paraId="4866A99D" w14:textId="77777777" w:rsidTr="00E35ECD">
        <w:tc>
          <w:tcPr>
            <w:tcW w:w="4900" w:type="dxa"/>
            <w:vAlign w:val="center"/>
          </w:tcPr>
          <w:p w14:paraId="775BCE37" w14:textId="77777777" w:rsidR="00C55963" w:rsidRPr="0013029D" w:rsidRDefault="00CE4113" w:rsidP="00AE351D">
            <w:pPr>
              <w:jc w:val="both"/>
              <w:rPr>
                <w:rFonts w:ascii="Times New Roman" w:eastAsia="Times New Roman" w:hAnsi="Times New Roman" w:cs="Times New Roman"/>
                <w:sz w:val="24"/>
                <w:szCs w:val="24"/>
              </w:rPr>
            </w:pPr>
            <w:r w:rsidRPr="0013029D">
              <w:rPr>
                <w:rFonts w:ascii="Times New Roman" w:eastAsia="Times New Roman" w:hAnsi="Times New Roman" w:cs="Times New Roman"/>
                <w:sz w:val="24"/>
                <w:szCs w:val="24"/>
              </w:rPr>
              <w:t>Кэфис=1,0</w:t>
            </w:r>
          </w:p>
        </w:tc>
        <w:tc>
          <w:tcPr>
            <w:tcW w:w="4689" w:type="dxa"/>
            <w:vAlign w:val="center"/>
          </w:tcPr>
          <w:p w14:paraId="18030F17" w14:textId="77777777" w:rsidR="00C55963" w:rsidRPr="0013029D" w:rsidRDefault="00CE4113" w:rsidP="00AE351D">
            <w:pPr>
              <w:jc w:val="both"/>
              <w:rPr>
                <w:rFonts w:ascii="Times New Roman" w:eastAsia="Times New Roman" w:hAnsi="Times New Roman" w:cs="Times New Roman"/>
                <w:sz w:val="24"/>
                <w:szCs w:val="24"/>
              </w:rPr>
            </w:pPr>
            <w:r w:rsidRPr="0013029D">
              <w:rPr>
                <w:rFonts w:ascii="Times New Roman" w:eastAsia="Times New Roman" w:hAnsi="Times New Roman" w:cs="Times New Roman"/>
                <w:sz w:val="24"/>
                <w:szCs w:val="24"/>
              </w:rPr>
              <w:t>Высокоэффективный</w:t>
            </w:r>
          </w:p>
        </w:tc>
      </w:tr>
      <w:tr w:rsidR="00C55963" w:rsidRPr="0013029D" w14:paraId="3DE9CD2E" w14:textId="77777777" w:rsidTr="00E35ECD">
        <w:tc>
          <w:tcPr>
            <w:tcW w:w="4900" w:type="dxa"/>
            <w:vAlign w:val="center"/>
          </w:tcPr>
          <w:p w14:paraId="2585D815" w14:textId="77777777" w:rsidR="00C55963" w:rsidRPr="0013029D" w:rsidRDefault="00CE044A" w:rsidP="00AE351D">
            <w:pPr>
              <w:jc w:val="both"/>
              <w:rPr>
                <w:rFonts w:ascii="Times New Roman" w:eastAsia="Times New Roman" w:hAnsi="Times New Roman" w:cs="Times New Roman"/>
                <w:sz w:val="24"/>
                <w:szCs w:val="24"/>
              </w:rPr>
            </w:pPr>
            <w:sdt>
              <w:sdtPr>
                <w:rPr>
                  <w:rFonts w:ascii="Times New Roman" w:hAnsi="Times New Roman" w:cs="Times New Roman"/>
                </w:rPr>
                <w:tag w:val="goog_rdk_42"/>
                <w:id w:val="579790074"/>
              </w:sdtPr>
              <w:sdtEndPr/>
              <w:sdtContent>
                <w:r w:rsidR="00CE4113" w:rsidRPr="0013029D">
                  <w:rPr>
                    <w:rFonts w:ascii="Times New Roman" w:eastAsia="Gungsuh" w:hAnsi="Times New Roman" w:cs="Times New Roman"/>
                    <w:sz w:val="24"/>
                    <w:szCs w:val="24"/>
                  </w:rPr>
                  <w:t>1,0&gt;Кэфис≥0,80</w:t>
                </w:r>
              </w:sdtContent>
            </w:sdt>
          </w:p>
        </w:tc>
        <w:tc>
          <w:tcPr>
            <w:tcW w:w="4689" w:type="dxa"/>
            <w:vAlign w:val="center"/>
          </w:tcPr>
          <w:p w14:paraId="1ABF74A0" w14:textId="77777777" w:rsidR="00C55963" w:rsidRPr="0013029D" w:rsidRDefault="00CE4113" w:rsidP="00AE351D">
            <w:pPr>
              <w:jc w:val="both"/>
              <w:rPr>
                <w:rFonts w:ascii="Times New Roman" w:eastAsia="Times New Roman" w:hAnsi="Times New Roman" w:cs="Times New Roman"/>
                <w:sz w:val="24"/>
                <w:szCs w:val="24"/>
              </w:rPr>
            </w:pPr>
            <w:r w:rsidRPr="0013029D">
              <w:rPr>
                <w:rFonts w:ascii="Times New Roman" w:eastAsia="Times New Roman" w:hAnsi="Times New Roman" w:cs="Times New Roman"/>
                <w:sz w:val="24"/>
                <w:szCs w:val="24"/>
              </w:rPr>
              <w:t>Эффективный</w:t>
            </w:r>
          </w:p>
        </w:tc>
      </w:tr>
      <w:tr w:rsidR="00C55963" w:rsidRPr="0013029D" w14:paraId="6ED627A4" w14:textId="77777777" w:rsidTr="00E35ECD">
        <w:tc>
          <w:tcPr>
            <w:tcW w:w="4900" w:type="dxa"/>
            <w:vAlign w:val="center"/>
          </w:tcPr>
          <w:p w14:paraId="4D713A3F" w14:textId="77777777" w:rsidR="00C55963" w:rsidRPr="0013029D" w:rsidRDefault="00CE044A" w:rsidP="00AE351D">
            <w:pPr>
              <w:jc w:val="both"/>
              <w:rPr>
                <w:rFonts w:ascii="Times New Roman" w:eastAsia="Times New Roman" w:hAnsi="Times New Roman" w:cs="Times New Roman"/>
                <w:sz w:val="24"/>
                <w:szCs w:val="24"/>
              </w:rPr>
            </w:pPr>
            <w:sdt>
              <w:sdtPr>
                <w:rPr>
                  <w:rFonts w:ascii="Times New Roman" w:hAnsi="Times New Roman" w:cs="Times New Roman"/>
                </w:rPr>
                <w:tag w:val="goog_rdk_43"/>
                <w:id w:val="1382220683"/>
              </w:sdtPr>
              <w:sdtEndPr/>
              <w:sdtContent>
                <w:r w:rsidR="00CE4113" w:rsidRPr="0013029D">
                  <w:rPr>
                    <w:rFonts w:ascii="Times New Roman" w:eastAsia="Gungsuh" w:hAnsi="Times New Roman" w:cs="Times New Roman"/>
                    <w:sz w:val="24"/>
                    <w:szCs w:val="24"/>
                  </w:rPr>
                  <w:t>0,80 &gt;Кэфис ≥0,60</w:t>
                </w:r>
              </w:sdtContent>
            </w:sdt>
          </w:p>
        </w:tc>
        <w:tc>
          <w:tcPr>
            <w:tcW w:w="4689" w:type="dxa"/>
            <w:vAlign w:val="center"/>
          </w:tcPr>
          <w:p w14:paraId="0BD4693E" w14:textId="77777777" w:rsidR="00C55963" w:rsidRPr="0013029D" w:rsidRDefault="00CE4113" w:rsidP="00AE351D">
            <w:pPr>
              <w:jc w:val="both"/>
              <w:rPr>
                <w:rFonts w:ascii="Times New Roman" w:eastAsia="Times New Roman" w:hAnsi="Times New Roman" w:cs="Times New Roman"/>
                <w:sz w:val="24"/>
                <w:szCs w:val="24"/>
              </w:rPr>
            </w:pPr>
            <w:r w:rsidRPr="0013029D">
              <w:rPr>
                <w:rFonts w:ascii="Times New Roman" w:eastAsia="Times New Roman" w:hAnsi="Times New Roman" w:cs="Times New Roman"/>
                <w:sz w:val="24"/>
                <w:szCs w:val="24"/>
              </w:rPr>
              <w:t>Скорее неэффективный</w:t>
            </w:r>
          </w:p>
        </w:tc>
      </w:tr>
      <w:tr w:rsidR="00C55963" w:rsidRPr="0013029D" w14:paraId="712F572B" w14:textId="77777777" w:rsidTr="00E35ECD">
        <w:tc>
          <w:tcPr>
            <w:tcW w:w="4900" w:type="dxa"/>
            <w:vAlign w:val="center"/>
          </w:tcPr>
          <w:p w14:paraId="28BBC0A8" w14:textId="77777777" w:rsidR="00C55963" w:rsidRPr="0013029D" w:rsidRDefault="00CE4113" w:rsidP="00AE351D">
            <w:pPr>
              <w:jc w:val="both"/>
              <w:rPr>
                <w:rFonts w:ascii="Times New Roman" w:eastAsia="Times New Roman" w:hAnsi="Times New Roman" w:cs="Times New Roman"/>
                <w:sz w:val="24"/>
                <w:szCs w:val="24"/>
              </w:rPr>
            </w:pPr>
            <w:r w:rsidRPr="0013029D">
              <w:rPr>
                <w:rFonts w:ascii="Times New Roman" w:eastAsia="Times New Roman" w:hAnsi="Times New Roman" w:cs="Times New Roman"/>
                <w:sz w:val="24"/>
                <w:szCs w:val="24"/>
              </w:rPr>
              <w:t>0,60 &gt;Кэфис</w:t>
            </w:r>
          </w:p>
        </w:tc>
        <w:tc>
          <w:tcPr>
            <w:tcW w:w="4689" w:type="dxa"/>
            <w:vAlign w:val="center"/>
          </w:tcPr>
          <w:p w14:paraId="45DAAD18" w14:textId="77777777" w:rsidR="00C55963" w:rsidRPr="0013029D" w:rsidRDefault="00CE4113" w:rsidP="00AE351D">
            <w:pPr>
              <w:jc w:val="both"/>
              <w:rPr>
                <w:rFonts w:ascii="Times New Roman" w:eastAsia="Times New Roman" w:hAnsi="Times New Roman" w:cs="Times New Roman"/>
                <w:sz w:val="24"/>
                <w:szCs w:val="24"/>
              </w:rPr>
            </w:pPr>
            <w:r w:rsidRPr="0013029D">
              <w:rPr>
                <w:rFonts w:ascii="Times New Roman" w:eastAsia="Times New Roman" w:hAnsi="Times New Roman" w:cs="Times New Roman"/>
                <w:sz w:val="24"/>
                <w:szCs w:val="24"/>
              </w:rPr>
              <w:t>Неэффективный</w:t>
            </w:r>
          </w:p>
        </w:tc>
      </w:tr>
      <w:tr w:rsidR="00C55963" w:rsidRPr="0013029D" w14:paraId="0E129048" w14:textId="77777777" w:rsidTr="00E35ECD">
        <w:tc>
          <w:tcPr>
            <w:tcW w:w="9589" w:type="dxa"/>
            <w:gridSpan w:val="2"/>
            <w:vAlign w:val="center"/>
          </w:tcPr>
          <w:p w14:paraId="40300A93" w14:textId="3867BCB2" w:rsidR="00C55963" w:rsidRPr="0013029D" w:rsidRDefault="00C3596E" w:rsidP="008A3FA5">
            <w:pPr>
              <w:ind w:firstLine="545"/>
              <w:jc w:val="both"/>
              <w:rPr>
                <w:rFonts w:ascii="Times New Roman" w:eastAsia="Times New Roman" w:hAnsi="Times New Roman" w:cs="Times New Roman"/>
                <w:sz w:val="24"/>
                <w:szCs w:val="24"/>
              </w:rPr>
            </w:pPr>
            <w:r w:rsidRPr="0013029D">
              <w:rPr>
                <w:rFonts w:ascii="Times New Roman" w:eastAsia="Times New Roman" w:hAnsi="Times New Roman" w:cs="Times New Roman"/>
                <w:sz w:val="24"/>
                <w:szCs w:val="24"/>
              </w:rPr>
              <w:t xml:space="preserve">Примечание – </w:t>
            </w:r>
            <w:r w:rsidR="00CE4113" w:rsidRPr="0013029D">
              <w:rPr>
                <w:rFonts w:ascii="Times New Roman" w:eastAsia="Times New Roman" w:hAnsi="Times New Roman" w:cs="Times New Roman"/>
                <w:sz w:val="24"/>
                <w:szCs w:val="24"/>
              </w:rPr>
              <w:t xml:space="preserve">Составлено автором </w:t>
            </w:r>
          </w:p>
        </w:tc>
      </w:tr>
    </w:tbl>
    <w:p w14:paraId="7935DCB0" w14:textId="77777777" w:rsidR="00C55963" w:rsidRDefault="00C55963" w:rsidP="00AE351D">
      <w:pPr>
        <w:jc w:val="both"/>
        <w:rPr>
          <w:rFonts w:ascii="Times New Roman" w:eastAsia="Times New Roman" w:hAnsi="Times New Roman" w:cs="Times New Roman"/>
          <w:sz w:val="28"/>
          <w:szCs w:val="28"/>
        </w:rPr>
      </w:pPr>
    </w:p>
    <w:p w14:paraId="22605788" w14:textId="094283DF" w:rsidR="00C55963" w:rsidRDefault="002C0E2E"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w:t>
      </w:r>
      <w:r w:rsidR="00CE4113">
        <w:rPr>
          <w:rFonts w:ascii="Times New Roman" w:eastAsia="Times New Roman" w:hAnsi="Times New Roman" w:cs="Times New Roman"/>
          <w:sz w:val="28"/>
          <w:szCs w:val="28"/>
        </w:rPr>
        <w:t xml:space="preserve">ы сделали вывод, что государственный аудит не создает возможностей для более рационального использования ресурсов как материальных, так и финансовых. Если деятельность органов государственного аудита начнет ограничиваться, приобретет формальный характер, то результаты в завершении государственного аудита и значение органов </w:t>
      </w:r>
      <w:r>
        <w:rPr>
          <w:rFonts w:ascii="Times New Roman" w:eastAsia="Times New Roman" w:hAnsi="Times New Roman" w:cs="Times New Roman"/>
          <w:sz w:val="28"/>
          <w:szCs w:val="28"/>
        </w:rPr>
        <w:t>начнет негативно сказываться на значимости организации</w:t>
      </w:r>
      <w:r w:rsidR="00CE4113">
        <w:rPr>
          <w:rFonts w:ascii="Times New Roman" w:eastAsia="Times New Roman" w:hAnsi="Times New Roman" w:cs="Times New Roman"/>
          <w:sz w:val="28"/>
          <w:szCs w:val="28"/>
        </w:rPr>
        <w:t>.</w:t>
      </w:r>
    </w:p>
    <w:p w14:paraId="650ABF2A" w14:textId="6EA0BFA2" w:rsidR="00C55963" w:rsidRDefault="002C0E2E" w:rsidP="00AE351D">
      <w:pPr>
        <w:ind w:firstLine="709"/>
        <w:jc w:val="both"/>
        <w:rPr>
          <w:rFonts w:ascii="Times New Roman" w:eastAsia="Times New Roman" w:hAnsi="Times New Roman" w:cs="Times New Roman"/>
          <w:sz w:val="28"/>
          <w:szCs w:val="28"/>
        </w:rPr>
      </w:pPr>
      <w:r w:rsidRPr="002C0E2E">
        <w:rPr>
          <w:rFonts w:ascii="Times New Roman" w:eastAsia="Times New Roman" w:hAnsi="Times New Roman" w:cs="Times New Roman"/>
          <w:sz w:val="28"/>
          <w:szCs w:val="28"/>
        </w:rPr>
        <w:t>Чтобы этого не произошло, необходимо установить четкие цели и задачи для экспертно-аналитической деятельности в зависимости от имеющихся у аудитора ресурсов.</w:t>
      </w:r>
      <w:r w:rsidR="00CE4113">
        <w:rPr>
          <w:rFonts w:ascii="Times New Roman" w:eastAsia="Times New Roman" w:hAnsi="Times New Roman" w:cs="Times New Roman"/>
          <w:sz w:val="28"/>
          <w:szCs w:val="28"/>
        </w:rPr>
        <w:t xml:space="preserve"> Если ресурсов </w:t>
      </w:r>
      <w:r>
        <w:rPr>
          <w:rFonts w:ascii="Times New Roman" w:eastAsia="Times New Roman" w:hAnsi="Times New Roman" w:cs="Times New Roman"/>
          <w:sz w:val="28"/>
          <w:szCs w:val="28"/>
        </w:rPr>
        <w:t>недостаточно</w:t>
      </w:r>
      <w:r w:rsidR="00CE4113">
        <w:rPr>
          <w:rFonts w:ascii="Times New Roman" w:eastAsia="Times New Roman" w:hAnsi="Times New Roman" w:cs="Times New Roman"/>
          <w:sz w:val="28"/>
          <w:szCs w:val="28"/>
        </w:rPr>
        <w:t xml:space="preserve">, </w:t>
      </w:r>
      <w:r w:rsidRPr="002C0E2E">
        <w:rPr>
          <w:rFonts w:ascii="Times New Roman" w:eastAsia="Times New Roman" w:hAnsi="Times New Roman" w:cs="Times New Roman"/>
          <w:sz w:val="28"/>
          <w:szCs w:val="28"/>
        </w:rPr>
        <w:t>экспертов следует привлекать из тех же организаций, работающих в схожих областях.</w:t>
      </w:r>
      <w:r w:rsidR="00CE4113">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То есть</w:t>
      </w:r>
      <w:r w:rsidRPr="002C0E2E">
        <w:rPr>
          <w:rFonts w:ascii="Times New Roman" w:eastAsia="Times New Roman" w:hAnsi="Times New Roman" w:cs="Times New Roman"/>
          <w:sz w:val="28"/>
          <w:szCs w:val="28"/>
        </w:rPr>
        <w:t>, одним из ключевых условий и критериев эффективности экспертно-аналитической деятельности выступает организация экспертно-аналитической деятельности на должном уровне и компетентность аудиторов.</w:t>
      </w:r>
    </w:p>
    <w:p w14:paraId="6854A864" w14:textId="7B913FF1" w:rsidR="00C55963" w:rsidRDefault="002C0E2E" w:rsidP="00AE351D">
      <w:pPr>
        <w:ind w:firstLine="709"/>
        <w:jc w:val="both"/>
        <w:rPr>
          <w:rFonts w:ascii="Times New Roman" w:eastAsia="Times New Roman" w:hAnsi="Times New Roman" w:cs="Times New Roman"/>
          <w:sz w:val="28"/>
          <w:szCs w:val="28"/>
        </w:rPr>
      </w:pPr>
      <w:r w:rsidRPr="002C0E2E">
        <w:rPr>
          <w:rFonts w:ascii="Times New Roman" w:eastAsia="Times New Roman" w:hAnsi="Times New Roman" w:cs="Times New Roman"/>
          <w:sz w:val="28"/>
          <w:szCs w:val="28"/>
        </w:rPr>
        <w:t>При выборе критериев эффективности экспертно-аналитической деятельности необходимо использовать определенные системные подходы.</w:t>
      </w:r>
      <w:r w:rsidR="00CE4113">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Данные</w:t>
      </w:r>
      <w:r w:rsidR="00CE4113">
        <w:rPr>
          <w:rFonts w:ascii="Times New Roman" w:eastAsia="Times New Roman" w:hAnsi="Times New Roman" w:cs="Times New Roman"/>
          <w:sz w:val="28"/>
          <w:szCs w:val="28"/>
        </w:rPr>
        <w:t xml:space="preserve"> критерии </w:t>
      </w:r>
      <w:r w:rsidRPr="002C0E2E">
        <w:rPr>
          <w:rFonts w:ascii="Times New Roman" w:eastAsia="Times New Roman" w:hAnsi="Times New Roman" w:cs="Times New Roman"/>
          <w:sz w:val="28"/>
          <w:szCs w:val="28"/>
        </w:rPr>
        <w:t xml:space="preserve">должны включать в себя, в основном, методы решения задач, поставленных </w:t>
      </w:r>
      <w:r w:rsidR="00FD541D">
        <w:rPr>
          <w:rFonts w:ascii="Times New Roman" w:eastAsia="Times New Roman" w:hAnsi="Times New Roman" w:cs="Times New Roman"/>
          <w:sz w:val="28"/>
          <w:szCs w:val="28"/>
        </w:rPr>
        <w:t>для</w:t>
      </w:r>
      <w:r w:rsidRPr="002C0E2E">
        <w:rPr>
          <w:rFonts w:ascii="Times New Roman" w:eastAsia="Times New Roman" w:hAnsi="Times New Roman" w:cs="Times New Roman"/>
          <w:sz w:val="28"/>
          <w:szCs w:val="28"/>
        </w:rPr>
        <w:t xml:space="preserve"> аудиторо</w:t>
      </w:r>
      <w:r w:rsidR="00FD541D">
        <w:rPr>
          <w:rFonts w:ascii="Times New Roman" w:eastAsia="Times New Roman" w:hAnsi="Times New Roman" w:cs="Times New Roman"/>
          <w:sz w:val="28"/>
          <w:szCs w:val="28"/>
        </w:rPr>
        <w:t>в</w:t>
      </w:r>
      <w:r w:rsidRPr="002C0E2E">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00BF3A67" w:rsidRPr="00BF3A67">
        <w:rPr>
          <w:rFonts w:ascii="Times New Roman" w:eastAsia="Times New Roman" w:hAnsi="Times New Roman" w:cs="Times New Roman"/>
          <w:sz w:val="28"/>
          <w:szCs w:val="28"/>
        </w:rPr>
        <w:t>Несмотря на то</w:t>
      </w:r>
      <w:r w:rsidR="00FD541D">
        <w:rPr>
          <w:rFonts w:ascii="Times New Roman" w:eastAsia="Times New Roman" w:hAnsi="Times New Roman" w:cs="Times New Roman"/>
          <w:sz w:val="28"/>
          <w:szCs w:val="28"/>
        </w:rPr>
        <w:t>,</w:t>
      </w:r>
      <w:r w:rsidR="00BF3A67" w:rsidRPr="00BF3A67">
        <w:rPr>
          <w:rFonts w:ascii="Times New Roman" w:eastAsia="Times New Roman" w:hAnsi="Times New Roman" w:cs="Times New Roman"/>
          <w:sz w:val="28"/>
          <w:szCs w:val="28"/>
        </w:rPr>
        <w:t xml:space="preserve"> что </w:t>
      </w:r>
      <w:r w:rsidR="00FD541D">
        <w:rPr>
          <w:rFonts w:ascii="Times New Roman" w:eastAsia="Times New Roman" w:hAnsi="Times New Roman" w:cs="Times New Roman"/>
          <w:sz w:val="28"/>
          <w:szCs w:val="28"/>
        </w:rPr>
        <w:t xml:space="preserve">этот процесс подразумевает возникновение каких-либо трудностей, </w:t>
      </w:r>
      <w:r w:rsidR="00BF3A67" w:rsidRPr="00BF3A67">
        <w:rPr>
          <w:rFonts w:ascii="Times New Roman" w:eastAsia="Times New Roman" w:hAnsi="Times New Roman" w:cs="Times New Roman"/>
          <w:sz w:val="28"/>
          <w:szCs w:val="28"/>
        </w:rPr>
        <w:t>указанн</w:t>
      </w:r>
      <w:r w:rsidR="00FD541D">
        <w:rPr>
          <w:rFonts w:ascii="Times New Roman" w:eastAsia="Times New Roman" w:hAnsi="Times New Roman" w:cs="Times New Roman"/>
          <w:sz w:val="28"/>
          <w:szCs w:val="28"/>
        </w:rPr>
        <w:t>ая</w:t>
      </w:r>
      <w:r w:rsidR="00BF3A67" w:rsidRPr="00BF3A67">
        <w:rPr>
          <w:rFonts w:ascii="Times New Roman" w:eastAsia="Times New Roman" w:hAnsi="Times New Roman" w:cs="Times New Roman"/>
          <w:sz w:val="28"/>
          <w:szCs w:val="28"/>
        </w:rPr>
        <w:t xml:space="preserve"> методик</w:t>
      </w:r>
      <w:r w:rsidR="00FD541D">
        <w:rPr>
          <w:rFonts w:ascii="Times New Roman" w:eastAsia="Times New Roman" w:hAnsi="Times New Roman" w:cs="Times New Roman"/>
          <w:sz w:val="28"/>
          <w:szCs w:val="28"/>
        </w:rPr>
        <w:t>а</w:t>
      </w:r>
      <w:r w:rsidR="00BF3A67" w:rsidRPr="00BF3A67">
        <w:rPr>
          <w:rFonts w:ascii="Times New Roman" w:eastAsia="Times New Roman" w:hAnsi="Times New Roman" w:cs="Times New Roman"/>
          <w:sz w:val="28"/>
          <w:szCs w:val="28"/>
        </w:rPr>
        <w:t xml:space="preserve"> позволяет повысить эффективност</w:t>
      </w:r>
      <w:r w:rsidR="00FD541D">
        <w:rPr>
          <w:rFonts w:ascii="Times New Roman" w:eastAsia="Times New Roman" w:hAnsi="Times New Roman" w:cs="Times New Roman"/>
          <w:sz w:val="28"/>
          <w:szCs w:val="28"/>
        </w:rPr>
        <w:t>ь</w:t>
      </w:r>
      <w:r w:rsidR="00BF3A67" w:rsidRPr="00BF3A67">
        <w:rPr>
          <w:rFonts w:ascii="Times New Roman" w:eastAsia="Times New Roman" w:hAnsi="Times New Roman" w:cs="Times New Roman"/>
          <w:sz w:val="28"/>
          <w:szCs w:val="28"/>
        </w:rPr>
        <w:t xml:space="preserve"> аналитической деятельности эксперта.</w:t>
      </w:r>
      <w:r w:rsidR="00CE4113">
        <w:rPr>
          <w:rFonts w:ascii="Times New Roman" w:eastAsia="Times New Roman" w:hAnsi="Times New Roman" w:cs="Times New Roman"/>
          <w:sz w:val="28"/>
          <w:szCs w:val="28"/>
        </w:rPr>
        <w:t xml:space="preserve"> </w:t>
      </w:r>
      <w:r w:rsidR="00BF3A67" w:rsidRPr="00BF3A67">
        <w:rPr>
          <w:rFonts w:ascii="Times New Roman" w:eastAsia="Times New Roman" w:hAnsi="Times New Roman" w:cs="Times New Roman"/>
          <w:sz w:val="28"/>
          <w:szCs w:val="28"/>
        </w:rPr>
        <w:t>Это связано с тем, что критерии напрямую зависят от качественных показателей эксперта и аналитической деятельности.</w:t>
      </w:r>
    </w:p>
    <w:p w14:paraId="12CCE104" w14:textId="2FBE2A6F" w:rsidR="00C55963" w:rsidRDefault="00DE2042" w:rsidP="00AE351D">
      <w:pPr>
        <w:ind w:firstLine="709"/>
        <w:jc w:val="both"/>
        <w:rPr>
          <w:rFonts w:ascii="Times New Roman" w:eastAsia="Times New Roman" w:hAnsi="Times New Roman" w:cs="Times New Roman"/>
          <w:sz w:val="28"/>
          <w:szCs w:val="28"/>
        </w:rPr>
      </w:pPr>
      <w:r w:rsidRPr="00DE2042">
        <w:rPr>
          <w:rFonts w:ascii="Times New Roman" w:eastAsia="Times New Roman" w:hAnsi="Times New Roman" w:cs="Times New Roman"/>
          <w:sz w:val="28"/>
          <w:szCs w:val="28"/>
        </w:rPr>
        <w:t xml:space="preserve">Метод оценки стандартов деятельности должен способствовать получению объективных и надежных результатов и учитывать тот факт, что он не </w:t>
      </w:r>
      <w:r w:rsidR="00AF2B85">
        <w:rPr>
          <w:rFonts w:ascii="Times New Roman" w:eastAsia="Times New Roman" w:hAnsi="Times New Roman" w:cs="Times New Roman"/>
          <w:sz w:val="28"/>
          <w:szCs w:val="28"/>
        </w:rPr>
        <w:t>может</w:t>
      </w:r>
      <w:r w:rsidRPr="00DE2042">
        <w:rPr>
          <w:rFonts w:ascii="Times New Roman" w:eastAsia="Times New Roman" w:hAnsi="Times New Roman" w:cs="Times New Roman"/>
          <w:sz w:val="28"/>
          <w:szCs w:val="28"/>
        </w:rPr>
        <w:t xml:space="preserve"> искажать эффективность и результативность работы</w:t>
      </w:r>
      <w:r>
        <w:rPr>
          <w:rFonts w:ascii="Times New Roman" w:eastAsia="Times New Roman" w:hAnsi="Times New Roman" w:cs="Times New Roman"/>
          <w:sz w:val="28"/>
          <w:szCs w:val="28"/>
        </w:rPr>
        <w:t xml:space="preserve"> ОГА. Это зависит, в частности, от </w:t>
      </w:r>
      <w:r w:rsidR="00AF2B85" w:rsidRPr="00DE2042">
        <w:rPr>
          <w:rFonts w:ascii="Times New Roman" w:eastAsia="Times New Roman" w:hAnsi="Times New Roman" w:cs="Times New Roman"/>
          <w:sz w:val="28"/>
          <w:szCs w:val="28"/>
        </w:rPr>
        <w:t xml:space="preserve">правильной интерпретации экономического смысла показателей, полученных в результате оценки, </w:t>
      </w:r>
      <w:r w:rsidRPr="00DE2042">
        <w:rPr>
          <w:rFonts w:ascii="Times New Roman" w:eastAsia="Times New Roman" w:hAnsi="Times New Roman" w:cs="Times New Roman"/>
          <w:sz w:val="28"/>
          <w:szCs w:val="28"/>
        </w:rPr>
        <w:t>правильности сбора и обработки исходной информации, и прозрачности процедур оценки</w:t>
      </w:r>
      <w:r w:rsidR="00CE4113">
        <w:rPr>
          <w:rFonts w:ascii="Times New Roman" w:eastAsia="Times New Roman" w:hAnsi="Times New Roman" w:cs="Times New Roman"/>
          <w:sz w:val="28"/>
          <w:szCs w:val="28"/>
        </w:rPr>
        <w:t xml:space="preserve">. </w:t>
      </w:r>
      <w:r w:rsidRPr="00DE2042">
        <w:rPr>
          <w:rFonts w:ascii="Times New Roman" w:eastAsia="Times New Roman" w:hAnsi="Times New Roman" w:cs="Times New Roman"/>
          <w:sz w:val="28"/>
          <w:szCs w:val="28"/>
        </w:rPr>
        <w:t xml:space="preserve">Кроме того, метод оценки не должен занимать </w:t>
      </w:r>
      <w:r w:rsidR="00AF2B85">
        <w:rPr>
          <w:rFonts w:ascii="Times New Roman" w:eastAsia="Times New Roman" w:hAnsi="Times New Roman" w:cs="Times New Roman"/>
          <w:sz w:val="28"/>
          <w:szCs w:val="28"/>
        </w:rPr>
        <w:t>много</w:t>
      </w:r>
      <w:r w:rsidRPr="00DE2042">
        <w:rPr>
          <w:rFonts w:ascii="Times New Roman" w:eastAsia="Times New Roman" w:hAnsi="Times New Roman" w:cs="Times New Roman"/>
          <w:sz w:val="28"/>
          <w:szCs w:val="28"/>
        </w:rPr>
        <w:t xml:space="preserve"> времени и средств на проведение оценки.</w:t>
      </w:r>
      <w:r>
        <w:rPr>
          <w:rFonts w:ascii="Times New Roman" w:eastAsia="Times New Roman" w:hAnsi="Times New Roman" w:cs="Times New Roman"/>
          <w:sz w:val="28"/>
          <w:szCs w:val="28"/>
        </w:rPr>
        <w:t xml:space="preserve"> Также </w:t>
      </w:r>
      <w:r w:rsidRPr="00DE2042">
        <w:rPr>
          <w:rFonts w:ascii="Times New Roman" w:eastAsia="Times New Roman" w:hAnsi="Times New Roman" w:cs="Times New Roman"/>
          <w:sz w:val="28"/>
          <w:szCs w:val="28"/>
        </w:rPr>
        <w:t xml:space="preserve">должна быть легко интегрирована в </w:t>
      </w:r>
      <w:r w:rsidR="00AF2B85">
        <w:rPr>
          <w:rFonts w:ascii="Times New Roman" w:eastAsia="Times New Roman" w:hAnsi="Times New Roman" w:cs="Times New Roman"/>
          <w:sz w:val="28"/>
          <w:szCs w:val="28"/>
        </w:rPr>
        <w:t>имеющиеся</w:t>
      </w:r>
      <w:r w:rsidRPr="00DE2042">
        <w:rPr>
          <w:rFonts w:ascii="Times New Roman" w:eastAsia="Times New Roman" w:hAnsi="Times New Roman" w:cs="Times New Roman"/>
          <w:sz w:val="28"/>
          <w:szCs w:val="28"/>
        </w:rPr>
        <w:t xml:space="preserve"> базы данных или программное обеспечение </w:t>
      </w:r>
      <w:r>
        <w:rPr>
          <w:rFonts w:ascii="Times New Roman" w:eastAsia="Times New Roman" w:hAnsi="Times New Roman" w:cs="Times New Roman"/>
          <w:sz w:val="28"/>
          <w:szCs w:val="28"/>
        </w:rPr>
        <w:t>ОГА</w:t>
      </w:r>
      <w:r w:rsidRPr="00DE2042">
        <w:rPr>
          <w:rFonts w:ascii="Times New Roman" w:eastAsia="Times New Roman" w:hAnsi="Times New Roman" w:cs="Times New Roman"/>
          <w:sz w:val="28"/>
          <w:szCs w:val="28"/>
        </w:rPr>
        <w:t>.</w:t>
      </w:r>
    </w:p>
    <w:p w14:paraId="58E12461" w14:textId="2C356A6D" w:rsidR="00C55963" w:rsidRDefault="00C13A19" w:rsidP="00AE351D">
      <w:pPr>
        <w:ind w:firstLine="709"/>
        <w:jc w:val="both"/>
        <w:rPr>
          <w:rFonts w:ascii="Times New Roman" w:eastAsia="Times New Roman" w:hAnsi="Times New Roman" w:cs="Times New Roman"/>
          <w:sz w:val="28"/>
          <w:szCs w:val="28"/>
        </w:rPr>
      </w:pPr>
      <w:r w:rsidRPr="00C13A19">
        <w:rPr>
          <w:rFonts w:ascii="Times New Roman" w:eastAsia="Times New Roman" w:hAnsi="Times New Roman" w:cs="Times New Roman"/>
          <w:sz w:val="28"/>
          <w:szCs w:val="28"/>
        </w:rPr>
        <w:t xml:space="preserve">Важным условием оценки </w:t>
      </w:r>
      <w:r w:rsidR="00AF2B85">
        <w:rPr>
          <w:rFonts w:ascii="Times New Roman" w:eastAsia="Times New Roman" w:hAnsi="Times New Roman" w:cs="Times New Roman"/>
          <w:sz w:val="28"/>
          <w:szCs w:val="28"/>
        </w:rPr>
        <w:t>становится</w:t>
      </w:r>
      <w:r w:rsidRPr="00C13A19">
        <w:rPr>
          <w:rFonts w:ascii="Times New Roman" w:eastAsia="Times New Roman" w:hAnsi="Times New Roman" w:cs="Times New Roman"/>
          <w:sz w:val="28"/>
          <w:szCs w:val="28"/>
        </w:rPr>
        <w:t xml:space="preserve"> своевременное и регулярное проведение анализа эффективности аналитической деятельности эксперта.</w:t>
      </w:r>
      <w:r>
        <w:rPr>
          <w:rFonts w:ascii="Times New Roman" w:eastAsia="Times New Roman" w:hAnsi="Times New Roman" w:cs="Times New Roman"/>
          <w:sz w:val="28"/>
          <w:szCs w:val="28"/>
        </w:rPr>
        <w:t xml:space="preserve"> </w:t>
      </w:r>
      <w:r w:rsidRPr="00C13A19">
        <w:rPr>
          <w:rFonts w:ascii="Times New Roman" w:eastAsia="Times New Roman" w:hAnsi="Times New Roman" w:cs="Times New Roman"/>
          <w:sz w:val="28"/>
          <w:szCs w:val="28"/>
        </w:rPr>
        <w:t xml:space="preserve">Обязательным должен быть анализ </w:t>
      </w:r>
      <w:r w:rsidR="00AF2B85" w:rsidRPr="00C13A19">
        <w:rPr>
          <w:rFonts w:ascii="Times New Roman" w:eastAsia="Times New Roman" w:hAnsi="Times New Roman" w:cs="Times New Roman"/>
          <w:sz w:val="28"/>
          <w:szCs w:val="28"/>
        </w:rPr>
        <w:t xml:space="preserve">субъекта/объекта </w:t>
      </w:r>
      <w:r w:rsidR="00AF2B85">
        <w:rPr>
          <w:rFonts w:ascii="Times New Roman" w:eastAsia="Times New Roman" w:hAnsi="Times New Roman" w:cs="Times New Roman"/>
          <w:sz w:val="28"/>
          <w:szCs w:val="28"/>
        </w:rPr>
        <w:t>аудита,</w:t>
      </w:r>
      <w:r w:rsidR="00AF2B85" w:rsidRPr="00C13A19">
        <w:rPr>
          <w:rFonts w:ascii="Times New Roman" w:eastAsia="Times New Roman" w:hAnsi="Times New Roman" w:cs="Times New Roman"/>
          <w:sz w:val="28"/>
          <w:szCs w:val="28"/>
        </w:rPr>
        <w:t xml:space="preserve"> </w:t>
      </w:r>
      <w:r w:rsidRPr="00C13A19">
        <w:rPr>
          <w:rFonts w:ascii="Times New Roman" w:eastAsia="Times New Roman" w:hAnsi="Times New Roman" w:cs="Times New Roman"/>
          <w:sz w:val="28"/>
          <w:szCs w:val="28"/>
        </w:rPr>
        <w:t>результатов оценки за определенный период времени, и критериев эффективности.</w:t>
      </w:r>
    </w:p>
    <w:p w14:paraId="503D737B" w14:textId="77777777" w:rsidR="00C55963" w:rsidRDefault="00C55963" w:rsidP="00AE351D">
      <w:pPr>
        <w:rPr>
          <w:rFonts w:ascii="Times New Roman" w:eastAsia="Times New Roman" w:hAnsi="Times New Roman" w:cs="Times New Roman"/>
          <w:sz w:val="28"/>
          <w:szCs w:val="28"/>
        </w:rPr>
      </w:pPr>
    </w:p>
    <w:p w14:paraId="60841225" w14:textId="77777777" w:rsidR="00C55963" w:rsidRDefault="00CE4113" w:rsidP="00AE351D">
      <w:pPr>
        <w:ind w:firstLine="709"/>
        <w:jc w:val="both"/>
        <w:rPr>
          <w:rFonts w:ascii="Times New Roman" w:eastAsia="Times New Roman" w:hAnsi="Times New Roman" w:cs="Times New Roman"/>
          <w:sz w:val="28"/>
          <w:szCs w:val="28"/>
        </w:rPr>
      </w:pPr>
      <w:r>
        <w:br w:type="page"/>
      </w:r>
    </w:p>
    <w:p w14:paraId="45B8F4D3" w14:textId="77777777" w:rsidR="00C55963" w:rsidRDefault="00CE4113" w:rsidP="00AE351D">
      <w:pPr>
        <w:ind w:firstLine="709"/>
        <w:jc w:val="both"/>
        <w:rPr>
          <w:rFonts w:ascii="Times New Roman" w:eastAsia="Times New Roman" w:hAnsi="Times New Roman" w:cs="Times New Roman"/>
          <w:b/>
          <w:smallCaps/>
          <w:sz w:val="28"/>
          <w:szCs w:val="28"/>
        </w:rPr>
      </w:pPr>
      <w:r>
        <w:rPr>
          <w:rFonts w:ascii="Times New Roman" w:eastAsia="Times New Roman" w:hAnsi="Times New Roman" w:cs="Times New Roman"/>
          <w:b/>
          <w:smallCaps/>
          <w:sz w:val="28"/>
          <w:szCs w:val="28"/>
        </w:rPr>
        <w:t>3</w:t>
      </w:r>
      <w:r>
        <w:rPr>
          <w:b/>
          <w:smallCaps/>
          <w:sz w:val="22"/>
          <w:szCs w:val="22"/>
        </w:rPr>
        <w:t xml:space="preserve"> </w:t>
      </w:r>
      <w:r>
        <w:rPr>
          <w:rFonts w:ascii="Times New Roman" w:eastAsia="Times New Roman" w:hAnsi="Times New Roman" w:cs="Times New Roman"/>
          <w:b/>
          <w:smallCaps/>
          <w:sz w:val="28"/>
          <w:szCs w:val="28"/>
        </w:rPr>
        <w:t>ПЕРСПЕКТИВНЫЕ НАПРАВЛЕНИЯ СОВЕРШЕНСТВОВАНИЯ ЭКСПЕРТНО-АНАЛИТИЧЕСКОЙ ДЕЯТЕЛЬНОСТИ ОРГАНОВ ВНЕШНЕГО ГОСУДАРСТВЕННОГО АУДИТА</w:t>
      </w:r>
    </w:p>
    <w:p w14:paraId="63952542" w14:textId="77777777" w:rsidR="00C55963" w:rsidRDefault="00C55963" w:rsidP="00AE351D">
      <w:pPr>
        <w:ind w:firstLine="709"/>
        <w:jc w:val="both"/>
        <w:rPr>
          <w:rFonts w:ascii="Times New Roman" w:eastAsia="Times New Roman" w:hAnsi="Times New Roman" w:cs="Times New Roman"/>
          <w:sz w:val="28"/>
          <w:szCs w:val="28"/>
        </w:rPr>
      </w:pPr>
    </w:p>
    <w:p w14:paraId="6BC33050" w14:textId="77777777" w:rsidR="00C55963" w:rsidRDefault="00CE4113" w:rsidP="00AE351D">
      <w:pPr>
        <w:ind w:firstLine="709"/>
        <w:jc w:val="both"/>
        <w:rPr>
          <w:rFonts w:ascii="Times New Roman" w:eastAsia="Times New Roman" w:hAnsi="Times New Roman" w:cs="Times New Roman"/>
          <w:b/>
          <w:sz w:val="28"/>
          <w:szCs w:val="28"/>
        </w:rPr>
      </w:pPr>
      <w:r>
        <w:rPr>
          <w:rFonts w:ascii="Times New Roman" w:eastAsia="Times New Roman" w:hAnsi="Times New Roman" w:cs="Times New Roman"/>
          <w:b/>
          <w:color w:val="000000"/>
          <w:sz w:val="28"/>
          <w:szCs w:val="28"/>
        </w:rPr>
        <w:t>3.1 Разработка концептуальной модели прогнозирования</w:t>
      </w:r>
      <w:r>
        <w:rPr>
          <w:rFonts w:ascii="Times New Roman" w:eastAsia="Times New Roman" w:hAnsi="Times New Roman" w:cs="Times New Roman"/>
          <w:b/>
          <w:sz w:val="28"/>
          <w:szCs w:val="28"/>
        </w:rPr>
        <w:t xml:space="preserve"> аудиторских рисков, основанная на улучшенном алгоритме интеллектуального анализа данных нейронных сетей</w:t>
      </w:r>
    </w:p>
    <w:p w14:paraId="3A215703" w14:textId="5C822B40"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современных условиях геополитической и экономической нестабильности государственный аудит </w:t>
      </w:r>
      <w:r w:rsidR="00EF4207">
        <w:rPr>
          <w:rFonts w:ascii="Times New Roman" w:eastAsia="Times New Roman" w:hAnsi="Times New Roman" w:cs="Times New Roman"/>
          <w:sz w:val="28"/>
          <w:szCs w:val="28"/>
        </w:rPr>
        <w:t>представляет</w:t>
      </w:r>
      <w:r>
        <w:rPr>
          <w:rFonts w:ascii="Times New Roman" w:eastAsia="Times New Roman" w:hAnsi="Times New Roman" w:cs="Times New Roman"/>
          <w:sz w:val="28"/>
          <w:szCs w:val="28"/>
        </w:rPr>
        <w:t xml:space="preserve"> од</w:t>
      </w:r>
      <w:r w:rsidR="00EF4207">
        <w:rPr>
          <w:rFonts w:ascii="Times New Roman" w:eastAsia="Times New Roman" w:hAnsi="Times New Roman" w:cs="Times New Roman"/>
          <w:sz w:val="28"/>
          <w:szCs w:val="28"/>
        </w:rPr>
        <w:t>ин</w:t>
      </w:r>
      <w:r>
        <w:rPr>
          <w:rFonts w:ascii="Times New Roman" w:eastAsia="Times New Roman" w:hAnsi="Times New Roman" w:cs="Times New Roman"/>
          <w:sz w:val="28"/>
          <w:szCs w:val="28"/>
        </w:rPr>
        <w:t xml:space="preserve"> из факторов, способствующих обеспечению и поддержанию экономики, эффективности хозяйственной деятельности. Государственный аудит своей деятельностью указывает на использование государственных средств в каждой отрасли, в каждой сфере, на каждом предприятии и на факторы, препятствующие эффективности деятельности в экономике. С другой стороны, государственный аудит также обеспечивает важную базу надежных данных для эффективного распределения и исполнения государственного бюджета, в соответствии с практическим положением каждого сектора и отрасли, региона и устранения необоснованных расходов, которые наносят ущерб бюджету. Помимо всех ценностей и преимуществ, государственный аудит должен быть инструментом финансовой проверки государства, чтобы власть людей находилась под контролем.</w:t>
      </w:r>
    </w:p>
    <w:p w14:paraId="2C13E1F0" w14:textId="7777777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Государственный аудит должен быть поэтапно выстроен в профессиональную и современную систему с развитым и постоянно качественно улучшающимся аппаратом, который работает эффективно и результативно. Современные информационные технологии должны широко использоваться для аудита и непосредственно экспертно-аналитической деятельности.</w:t>
      </w:r>
    </w:p>
    <w:p w14:paraId="11CF717B" w14:textId="6DFD2E5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Государство должно принять политику, определяющую приоритетность необходимых ресурсов для организационной структуры и деятельности государственного аудита, инвестиции в развитие ИТ-системы в секторе и поддержку обучения персонала сектора для выполнения требований международной интеграции [</w:t>
      </w:r>
      <w:r w:rsidR="008A3FA5">
        <w:rPr>
          <w:rFonts w:ascii="Times New Roman" w:eastAsia="Times New Roman" w:hAnsi="Times New Roman" w:cs="Times New Roman"/>
          <w:sz w:val="28"/>
          <w:szCs w:val="28"/>
        </w:rPr>
        <w:t>2, р. 1032-1039</w:t>
      </w:r>
      <w:r>
        <w:rPr>
          <w:rFonts w:ascii="Times New Roman" w:eastAsia="Times New Roman" w:hAnsi="Times New Roman" w:cs="Times New Roman"/>
          <w:sz w:val="28"/>
          <w:szCs w:val="28"/>
        </w:rPr>
        <w:t>].</w:t>
      </w:r>
    </w:p>
    <w:p w14:paraId="5E41457D" w14:textId="7777777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Он также должен эксплуатироваться в соответствии с потребностями международной экономической интеграции и в соответствии с международными принципами и практикой, а также практическими условиями развития Казахстана.</w:t>
      </w:r>
    </w:p>
    <w:p w14:paraId="0913A308" w14:textId="7777777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Как мы видим, традиционный процесс экспертно-аналитических мероприятий, рассматриваемый с точки зрения бизнес-аналитики, теперь может концептуально рассматриваться как один из компонентов аналитики внешнего аудита (EAA). EAA обеспечивает обобщение, необходимое для поощрения дальнейших исследований и использования этого расширенного взгляда на экспертно-аналитические мероприятия. </w:t>
      </w:r>
    </w:p>
    <w:p w14:paraId="51621C7B" w14:textId="5A51B43C"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Взаимодействие может включать в себя анализ соотношений, интеллектуальный анализ текста и сетевое картографирование </w:t>
      </w:r>
      <w:r w:rsidR="00E5359E">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сочетание количественных и качественных источников данных и разнообразного спектра методов. Соответственно, три измерения бизнес-аналитики полезны для определения ЕАА.     </w:t>
      </w:r>
    </w:p>
    <w:p w14:paraId="3BEB8BD3" w14:textId="7777777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Процесс категоризации каждого документа в контексте EAA включает следующие три этапа:</w:t>
      </w:r>
    </w:p>
    <w:p w14:paraId="56600221" w14:textId="6731F503" w:rsidR="00C55963" w:rsidRDefault="00CE4113" w:rsidP="009410FA">
      <w:pPr>
        <w:numPr>
          <w:ilvl w:val="0"/>
          <w:numId w:val="22"/>
        </w:numPr>
        <w:tabs>
          <w:tab w:val="left" w:pos="993"/>
        </w:tabs>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Определить этап аудита</w:t>
      </w:r>
      <w:r w:rsidR="009410FA">
        <w:rPr>
          <w:rFonts w:ascii="Times New Roman" w:eastAsia="Times New Roman" w:hAnsi="Times New Roman" w:cs="Times New Roman"/>
          <w:sz w:val="28"/>
          <w:szCs w:val="28"/>
          <w:lang w:val="kk-KZ"/>
        </w:rPr>
        <w:t>.</w:t>
      </w:r>
    </w:p>
    <w:p w14:paraId="3C3E9C15" w14:textId="029159EC" w:rsidR="00C55963" w:rsidRDefault="00CE4113" w:rsidP="009410FA">
      <w:pPr>
        <w:numPr>
          <w:ilvl w:val="0"/>
          <w:numId w:val="22"/>
        </w:numPr>
        <w:tabs>
          <w:tab w:val="left" w:pos="993"/>
        </w:tabs>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Определить направленность исследовательской задачи (описательная, прогностическая, предписывающая)</w:t>
      </w:r>
      <w:r w:rsidR="009410FA">
        <w:rPr>
          <w:rFonts w:ascii="Times New Roman" w:eastAsia="Times New Roman" w:hAnsi="Times New Roman" w:cs="Times New Roman"/>
          <w:sz w:val="28"/>
          <w:szCs w:val="28"/>
          <w:lang w:val="kk-KZ"/>
        </w:rPr>
        <w:t>.</w:t>
      </w:r>
    </w:p>
    <w:p w14:paraId="48F6A147" w14:textId="77777777" w:rsidR="00C55963" w:rsidRDefault="00CE4113" w:rsidP="009410FA">
      <w:pPr>
        <w:numPr>
          <w:ilvl w:val="0"/>
          <w:numId w:val="22"/>
        </w:numPr>
        <w:tabs>
          <w:tab w:val="left" w:pos="993"/>
        </w:tabs>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Определить тип экспертно-аналитического метода.</w:t>
      </w:r>
    </w:p>
    <w:p w14:paraId="2258603D" w14:textId="77777777" w:rsidR="009410FA" w:rsidRDefault="009410FA" w:rsidP="00AE351D">
      <w:pPr>
        <w:ind w:firstLine="709"/>
        <w:jc w:val="both"/>
        <w:rPr>
          <w:rFonts w:ascii="Times New Roman" w:eastAsia="Times New Roman" w:hAnsi="Times New Roman" w:cs="Times New Roman"/>
          <w:sz w:val="28"/>
          <w:szCs w:val="28"/>
          <w:lang w:val="kk-KZ"/>
        </w:rPr>
      </w:pPr>
    </w:p>
    <w:p w14:paraId="3CB1A2C0" w14:textId="77777777" w:rsidR="009410FA" w:rsidRDefault="009410FA" w:rsidP="009410FA">
      <w:pPr>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41313B4D" wp14:editId="18BCCFD1">
            <wp:extent cx="5930900" cy="6378222"/>
            <wp:effectExtent l="0" t="0" r="0" b="0"/>
            <wp:docPr id="2129171793"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51"/>
                    <a:srcRect/>
                    <a:stretch>
                      <a:fillRect/>
                    </a:stretch>
                  </pic:blipFill>
                  <pic:spPr>
                    <a:xfrm>
                      <a:off x="0" y="0"/>
                      <a:ext cx="5937715" cy="6385551"/>
                    </a:xfrm>
                    <a:prstGeom prst="rect">
                      <a:avLst/>
                    </a:prstGeom>
                    <a:ln/>
                  </pic:spPr>
                </pic:pic>
              </a:graphicData>
            </a:graphic>
          </wp:inline>
        </w:drawing>
      </w:r>
    </w:p>
    <w:p w14:paraId="05BD73F9" w14:textId="77777777" w:rsidR="009410FA" w:rsidRPr="009410FA" w:rsidRDefault="009410FA" w:rsidP="009410F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202124"/>
          <w:sz w:val="16"/>
          <w:szCs w:val="16"/>
        </w:rPr>
      </w:pPr>
    </w:p>
    <w:p w14:paraId="5016D13A" w14:textId="77777777" w:rsidR="009410FA" w:rsidRDefault="009410FA" w:rsidP="009410FA">
      <w:pPr>
        <w:jc w:val="center"/>
        <w:rPr>
          <w:rFonts w:ascii="Times New Roman" w:eastAsia="Times New Roman" w:hAnsi="Times New Roman" w:cs="Times New Roman"/>
          <w:color w:val="202124"/>
          <w:sz w:val="28"/>
          <w:szCs w:val="28"/>
        </w:rPr>
      </w:pPr>
      <w:r>
        <w:rPr>
          <w:rFonts w:ascii="Times New Roman" w:eastAsia="Times New Roman" w:hAnsi="Times New Roman" w:cs="Times New Roman"/>
          <w:sz w:val="28"/>
          <w:szCs w:val="28"/>
        </w:rPr>
        <w:t xml:space="preserve">Рисунок </w:t>
      </w:r>
      <w:r w:rsidRPr="0013029D">
        <w:rPr>
          <w:rFonts w:ascii="Times New Roman" w:eastAsia="Times New Roman" w:hAnsi="Times New Roman" w:cs="Times New Roman"/>
          <w:sz w:val="28"/>
          <w:szCs w:val="28"/>
        </w:rPr>
        <w:t xml:space="preserve">40 </w:t>
      </w:r>
      <w:r w:rsidRPr="0013029D">
        <w:rPr>
          <w:rFonts w:ascii="Times New Roman" w:hAnsi="Times New Roman" w:cs="Times New Roman"/>
          <w:sz w:val="28"/>
          <w:szCs w:val="28"/>
        </w:rPr>
        <w:t>–</w:t>
      </w:r>
      <w:r>
        <w:rPr>
          <w:rFonts w:ascii="Times New Roman" w:eastAsia="Times New Roman" w:hAnsi="Times New Roman" w:cs="Times New Roman"/>
          <w:sz w:val="28"/>
          <w:szCs w:val="28"/>
        </w:rPr>
        <w:t xml:space="preserve"> </w:t>
      </w:r>
      <w:r>
        <w:rPr>
          <w:rFonts w:ascii="Times New Roman" w:eastAsia="Times New Roman" w:hAnsi="Times New Roman" w:cs="Times New Roman"/>
          <w:color w:val="202124"/>
          <w:sz w:val="28"/>
          <w:szCs w:val="28"/>
        </w:rPr>
        <w:t>Модель концептуальной аналитики внешнего аудита (EAA)</w:t>
      </w:r>
    </w:p>
    <w:p w14:paraId="166579A3" w14:textId="77777777" w:rsidR="009410FA" w:rsidRPr="0013029D" w:rsidRDefault="009410FA" w:rsidP="009410FA">
      <w:pPr>
        <w:ind w:firstLine="709"/>
        <w:jc w:val="both"/>
        <w:rPr>
          <w:rFonts w:ascii="Times New Roman" w:eastAsia="Times New Roman" w:hAnsi="Times New Roman" w:cs="Times New Roman"/>
          <w:color w:val="202124"/>
          <w:sz w:val="16"/>
          <w:szCs w:val="16"/>
        </w:rPr>
      </w:pPr>
    </w:p>
    <w:p w14:paraId="3370C44D" w14:textId="3FFAB047" w:rsidR="009410FA" w:rsidRDefault="009410FA" w:rsidP="009410FA">
      <w:pPr>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color w:val="202124"/>
        </w:rPr>
        <w:t>Примечание – Составлено автором по источнику [</w:t>
      </w:r>
      <w:r w:rsidR="008A3FA5">
        <w:rPr>
          <w:rFonts w:ascii="Times New Roman" w:eastAsia="Times New Roman" w:hAnsi="Times New Roman" w:cs="Times New Roman"/>
          <w:color w:val="202124"/>
        </w:rPr>
        <w:t>2, р. 1032-1039</w:t>
      </w:r>
      <w:r>
        <w:rPr>
          <w:rFonts w:ascii="Times New Roman" w:eastAsia="Times New Roman" w:hAnsi="Times New Roman" w:cs="Times New Roman"/>
          <w:color w:val="202124"/>
        </w:rPr>
        <w:t>]</w:t>
      </w:r>
    </w:p>
    <w:p w14:paraId="3895FDDB" w14:textId="7777777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рисунке 40 представлена высокоуровневая графическая концептуальная модель результатов этого трехэтапного процесса. Здесь показана классификация литературы на высоком уровне резюме, и ее можно рассматривать как основанную на литературе основу в области внешнего аудита. Галочки указывают, где была идентифицирована статья, на основе процесса для этого типа технологии. Все неотмеченные пустые или затененные места теоретически представляют области, в которых литература не была найдена до настоящего времени, но могут быть потенциальными областями исследований. Сочетая знания об ЕАА с литературой, предлагается краткая концептуальная основа ЕАА для академических исследований в области внешнего аудита (рисунок 40). </w:t>
      </w:r>
    </w:p>
    <w:p w14:paraId="6D3884F6" w14:textId="353053F3"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Методы аудиторской экспертизы составляют основу каждого шага в предлагаемой структуре EAA. Поскольку методы аудиторской проверки могут быть описательными, исследовательскими и подтверждающими [</w:t>
      </w:r>
      <w:r w:rsidR="008A3FA5">
        <w:rPr>
          <w:rFonts w:ascii="Times New Roman" w:eastAsia="Times New Roman" w:hAnsi="Times New Roman" w:cs="Times New Roman"/>
          <w:sz w:val="28"/>
          <w:szCs w:val="28"/>
        </w:rPr>
        <w:t>2, р. 1032-1039</w:t>
      </w:r>
      <w:r>
        <w:rPr>
          <w:rFonts w:ascii="Times New Roman" w:eastAsia="Times New Roman" w:hAnsi="Times New Roman" w:cs="Times New Roman"/>
          <w:sz w:val="28"/>
          <w:szCs w:val="28"/>
        </w:rPr>
        <w:t xml:space="preserve">], они обеспечивают уровень знаний о предметной области и транзакциях, которые необходимы аудитору. </w:t>
      </w:r>
    </w:p>
    <w:p w14:paraId="2C51B95F" w14:textId="7777777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Структура на рисунке 40 иллюстрирует с помощью затенения общий тип метода (аудиторские проверки, неконтролируемые, контролируемые, регрессионные и другие статистические данные), которые потенциально могут быть развернуты аудиторами, и ориентацию этих методов (описательный, прогнозный и предписывающий). Эта структура может послужить основой для дополнительных подробных исследований практиков, разработчиков стандартов и научных кругов в отношении использования различных предлагаемых методов для каждого этапа аудита. Рамочная программа содержит следующие рекомендации:</w:t>
      </w:r>
    </w:p>
    <w:p w14:paraId="5641297B" w14:textId="77777777" w:rsidR="00C55963" w:rsidRDefault="00CE4113" w:rsidP="00AE351D">
      <w:pPr>
        <w:numPr>
          <w:ilvl w:val="3"/>
          <w:numId w:val="23"/>
        </w:numPr>
        <w:tabs>
          <w:tab w:val="left" w:pos="1134"/>
        </w:tabs>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Проверенные области: этап аудита, на котором были обнаружены опубликованные исследования с таким описанием и типом методики.</w:t>
      </w:r>
    </w:p>
    <w:p w14:paraId="1CE147D3" w14:textId="77777777" w:rsidR="00C55963" w:rsidRDefault="00CE4113" w:rsidP="00AE351D">
      <w:pPr>
        <w:numPr>
          <w:ilvl w:val="3"/>
          <w:numId w:val="23"/>
        </w:numPr>
        <w:tabs>
          <w:tab w:val="left" w:pos="1134"/>
        </w:tabs>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Проверено без затенения: Области, которые проверяются без затенения, являются областями, демонстрирующими большой объем исследований. </w:t>
      </w:r>
    </w:p>
    <w:p w14:paraId="098D31F6" w14:textId="649A17A7" w:rsidR="00C55963" w:rsidRDefault="00CE4113" w:rsidP="00AE351D">
      <w:pPr>
        <w:numPr>
          <w:ilvl w:val="3"/>
          <w:numId w:val="23"/>
        </w:numPr>
        <w:tabs>
          <w:tab w:val="left" w:pos="1134"/>
        </w:tabs>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Затененные области, отмеченные/не отмеченные: Фазы, на которых повторное исследование кажется скудным или отсутствует на сегодняшний день, заштрихованы.</w:t>
      </w:r>
    </w:p>
    <w:p w14:paraId="08C268B6" w14:textId="77777777" w:rsidR="00C55963" w:rsidRDefault="00CE4113" w:rsidP="00AE351D">
      <w:pPr>
        <w:numPr>
          <w:ilvl w:val="3"/>
          <w:numId w:val="23"/>
        </w:numPr>
        <w:tabs>
          <w:tab w:val="left" w:pos="1134"/>
        </w:tabs>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Затененные ячейки, теперь идентифицированы как EAA, разреженные исследованиями. </w:t>
      </w:r>
    </w:p>
    <w:p w14:paraId="14B879FA" w14:textId="7777777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Таким образом, процедурные стандарты, связанные с экспертно-аналитической деятельностью, могут включать следующие элементы:</w:t>
      </w:r>
    </w:p>
    <w:p w14:paraId="042C31F5" w14:textId="77777777" w:rsidR="00C55963" w:rsidRDefault="00CE4113" w:rsidP="00AE351D">
      <w:pPr>
        <w:numPr>
          <w:ilvl w:val="0"/>
          <w:numId w:val="21"/>
        </w:numPr>
        <w:tabs>
          <w:tab w:val="left" w:pos="1134"/>
        </w:tabs>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Определение цели и области экспертно-аналитической работы: в этом стандарте должны быть установлены цель анализа, ожидаемые результаты, а также ограничения и оговорки, связанные с применяемыми методами и техниками анализа.</w:t>
      </w:r>
    </w:p>
    <w:p w14:paraId="2E853815" w14:textId="77777777" w:rsidR="00C55963" w:rsidRDefault="00CE4113" w:rsidP="00AE351D">
      <w:pPr>
        <w:numPr>
          <w:ilvl w:val="0"/>
          <w:numId w:val="21"/>
        </w:numPr>
        <w:tabs>
          <w:tab w:val="left" w:pos="1134"/>
        </w:tabs>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Планирование экспертно-аналитической работы: здесь следует определить методы и техники анализа, выбрать соответствующие инструменты и определить источники данных. Также необходимо разработать план работы, установить временные рамки и определить роли и ответственности вовлеченных сторон.</w:t>
      </w:r>
    </w:p>
    <w:p w14:paraId="47C53A52" w14:textId="77777777" w:rsidR="00C55963" w:rsidRDefault="00CE4113" w:rsidP="00AE351D">
      <w:pPr>
        <w:numPr>
          <w:ilvl w:val="0"/>
          <w:numId w:val="21"/>
        </w:numPr>
        <w:tabs>
          <w:tab w:val="left" w:pos="1134"/>
        </w:tabs>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Сбор и анализ данных: Этот стандарт должен включать рекомендации по сбору необходимых данных, их анализу и интерпретации. Важно обеспечить точность и достоверность данных, а также выполнить анализ на основе релевантных методов и моделей.</w:t>
      </w:r>
    </w:p>
    <w:p w14:paraId="745B3A92" w14:textId="77777777" w:rsidR="00C55963" w:rsidRDefault="00CE4113" w:rsidP="00AE351D">
      <w:pPr>
        <w:numPr>
          <w:ilvl w:val="0"/>
          <w:numId w:val="21"/>
        </w:numPr>
        <w:tabs>
          <w:tab w:val="left" w:pos="1134"/>
        </w:tabs>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Документирование результатов: В этом стандарте должны быть установлены требования к документированию результатов анализа, включая описание использованных методов, применяемые модели и представление полученных выводов.</w:t>
      </w:r>
    </w:p>
    <w:p w14:paraId="6AE2EA9F" w14:textId="77777777" w:rsidR="00C55963" w:rsidRDefault="00CE4113" w:rsidP="00AE351D">
      <w:pPr>
        <w:numPr>
          <w:ilvl w:val="0"/>
          <w:numId w:val="21"/>
        </w:numPr>
        <w:tabs>
          <w:tab w:val="left" w:pos="1134"/>
        </w:tabs>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Качество и независимость: Процедурные стандарты должны подчеркивать необходимость обеспечения качества и независимости экспертно-аналитической работы. Это может включать требования к проверке результатов анализа, оценке рисков и возможных ограничений.</w:t>
      </w:r>
    </w:p>
    <w:p w14:paraId="1E4FD212" w14:textId="77777777" w:rsidR="00C55963" w:rsidRDefault="00CE4113" w:rsidP="00AE351D">
      <w:pPr>
        <w:widowControl w:val="0"/>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свою очередь, в целях повышения эффективности экспертно-аналитических мероприятий в Казахстане предлагается методическая база, состоящая из 3-х основных групп методов оценки объекта аудита (рисунок 41). В целом данные методы являются универсальными и применяются в практике деятельности практически всех ВОА.</w:t>
      </w:r>
    </w:p>
    <w:p w14:paraId="773ABD33" w14:textId="77777777" w:rsidR="00C55963" w:rsidRDefault="00C55963" w:rsidP="00AE351D">
      <w:pPr>
        <w:widowControl w:val="0"/>
        <w:ind w:firstLine="709"/>
        <w:jc w:val="both"/>
        <w:rPr>
          <w:rFonts w:ascii="Times New Roman" w:eastAsia="Times New Roman" w:hAnsi="Times New Roman" w:cs="Times New Roman"/>
          <w:sz w:val="28"/>
          <w:szCs w:val="28"/>
        </w:rPr>
      </w:pPr>
    </w:p>
    <w:p w14:paraId="2379445E" w14:textId="77777777" w:rsidR="00C55963" w:rsidRDefault="00CE4113" w:rsidP="00AE351D">
      <w:pPr>
        <w:widowControl w:val="0"/>
        <w:jc w:val="both"/>
        <w:rPr>
          <w:rFonts w:ascii="Times New Roman" w:eastAsia="Times New Roman" w:hAnsi="Times New Roman" w:cs="Times New Roman"/>
          <w:b/>
          <w:i/>
          <w:sz w:val="28"/>
          <w:szCs w:val="28"/>
        </w:rPr>
      </w:pPr>
      <w:r>
        <w:rPr>
          <w:rFonts w:ascii="Times New Roman" w:eastAsia="Times New Roman" w:hAnsi="Times New Roman" w:cs="Times New Roman"/>
          <w:b/>
          <w:i/>
          <w:noProof/>
          <w:sz w:val="28"/>
          <w:szCs w:val="28"/>
        </w:rPr>
        <mc:AlternateContent>
          <mc:Choice Requires="wpg">
            <w:drawing>
              <wp:inline distT="0" distB="0" distL="0" distR="0" wp14:anchorId="48CC1B8C" wp14:editId="33787AF7">
                <wp:extent cx="5875020" cy="2472266"/>
                <wp:effectExtent l="0" t="0" r="5080" b="4445"/>
                <wp:docPr id="2129171756" name="Группа 2129171756"/>
                <wp:cNvGraphicFramePr/>
                <a:graphic xmlns:a="http://schemas.openxmlformats.org/drawingml/2006/main">
                  <a:graphicData uri="http://schemas.microsoft.com/office/word/2010/wordprocessingGroup">
                    <wpg:wgp>
                      <wpg:cNvGrpSpPr/>
                      <wpg:grpSpPr>
                        <a:xfrm>
                          <a:off x="0" y="0"/>
                          <a:ext cx="5875020" cy="2472266"/>
                          <a:chOff x="0" y="0"/>
                          <a:chExt cx="5881375" cy="1847850"/>
                        </a:xfrm>
                      </wpg:grpSpPr>
                      <wpg:grpSp>
                        <wpg:cNvPr id="235252837" name="Группа 235252837"/>
                        <wpg:cNvGrpSpPr/>
                        <wpg:grpSpPr>
                          <a:xfrm>
                            <a:off x="0" y="0"/>
                            <a:ext cx="5875019" cy="1847850"/>
                            <a:chOff x="0" y="0"/>
                            <a:chExt cx="5875019" cy="1847850"/>
                          </a:xfrm>
                        </wpg:grpSpPr>
                        <wps:wsp>
                          <wps:cNvPr id="1788404055" name="Прямоугольник 1788404055"/>
                          <wps:cNvSpPr/>
                          <wps:spPr>
                            <a:xfrm>
                              <a:off x="0" y="0"/>
                              <a:ext cx="5875000" cy="1847850"/>
                            </a:xfrm>
                            <a:prstGeom prst="rect">
                              <a:avLst/>
                            </a:prstGeom>
                            <a:noFill/>
                            <a:ln>
                              <a:noFill/>
                            </a:ln>
                          </wps:spPr>
                          <wps:txbx>
                            <w:txbxContent>
                              <w:p w14:paraId="575426B8" w14:textId="77777777" w:rsidR="007472BC" w:rsidRDefault="007472BC">
                                <w:pPr>
                                  <w:textDirection w:val="btLr"/>
                                </w:pPr>
                              </w:p>
                            </w:txbxContent>
                          </wps:txbx>
                          <wps:bodyPr spcFirstLastPara="1" wrap="square" lIns="91425" tIns="91425" rIns="91425" bIns="91425" anchor="ctr" anchorCtr="0">
                            <a:noAutofit/>
                          </wps:bodyPr>
                        </wps:wsp>
                        <wps:wsp>
                          <wps:cNvPr id="1061940433" name="Прямоугольник 1061940433"/>
                          <wps:cNvSpPr/>
                          <wps:spPr>
                            <a:xfrm>
                              <a:off x="1835" y="14148"/>
                              <a:ext cx="1790045" cy="489600"/>
                            </a:xfrm>
                            <a:prstGeom prst="rect">
                              <a:avLst/>
                            </a:prstGeom>
                            <a:solidFill>
                              <a:srgbClr val="FFFFFF"/>
                            </a:solidFill>
                            <a:ln w="12700" cap="flat" cmpd="sng">
                              <a:solidFill>
                                <a:srgbClr val="000000"/>
                              </a:solidFill>
                              <a:prstDash val="solid"/>
                              <a:miter lim="800000"/>
                              <a:headEnd type="none" w="sm" len="sm"/>
                              <a:tailEnd type="none" w="sm" len="sm"/>
                            </a:ln>
                          </wps:spPr>
                          <wps:txbx>
                            <w:txbxContent>
                              <w:p w14:paraId="06FD9AB8" w14:textId="77777777" w:rsidR="007472BC" w:rsidRDefault="007472BC">
                                <w:pPr>
                                  <w:textDirection w:val="btLr"/>
                                </w:pPr>
                              </w:p>
                            </w:txbxContent>
                          </wps:txbx>
                          <wps:bodyPr spcFirstLastPara="1" wrap="square" lIns="91425" tIns="91425" rIns="91425" bIns="91425" anchor="ctr" anchorCtr="0">
                            <a:noAutofit/>
                          </wps:bodyPr>
                        </wps:wsp>
                        <wps:wsp>
                          <wps:cNvPr id="1915285067" name="Надпись 1915285067"/>
                          <wps:cNvSpPr txBox="1"/>
                          <wps:spPr>
                            <a:xfrm>
                              <a:off x="1835" y="14148"/>
                              <a:ext cx="1790045" cy="489600"/>
                            </a:xfrm>
                            <a:prstGeom prst="rect">
                              <a:avLst/>
                            </a:prstGeom>
                            <a:noFill/>
                            <a:ln>
                              <a:noFill/>
                            </a:ln>
                          </wps:spPr>
                          <wps:txbx>
                            <w:txbxContent>
                              <w:p w14:paraId="12B1BF29" w14:textId="77777777" w:rsidR="007472BC" w:rsidRDefault="007472BC">
                                <w:pPr>
                                  <w:spacing w:line="215" w:lineRule="auto"/>
                                  <w:jc w:val="center"/>
                                  <w:textDirection w:val="btLr"/>
                                </w:pPr>
                                <w:r>
                                  <w:rPr>
                                    <w:rFonts w:ascii="Times New Roman" w:eastAsia="Times New Roman" w:hAnsi="Times New Roman" w:cs="Times New Roman"/>
                                    <w:color w:val="000000"/>
                                  </w:rPr>
                                  <w:t>Оценочные методы</w:t>
                                </w:r>
                              </w:p>
                            </w:txbxContent>
                          </wps:txbx>
                          <wps:bodyPr spcFirstLastPara="1" wrap="square" lIns="85325" tIns="48750" rIns="85325" bIns="48750" anchor="ctr" anchorCtr="0">
                            <a:noAutofit/>
                          </wps:bodyPr>
                        </wps:wsp>
                        <wps:wsp>
                          <wps:cNvPr id="2108023964" name="Прямоугольник 2108023964"/>
                          <wps:cNvSpPr/>
                          <wps:spPr>
                            <a:xfrm>
                              <a:off x="1835" y="503748"/>
                              <a:ext cx="1790045" cy="1329952"/>
                            </a:xfrm>
                            <a:prstGeom prst="rect">
                              <a:avLst/>
                            </a:prstGeom>
                            <a:solidFill>
                              <a:srgbClr val="FFFFFF"/>
                            </a:solidFill>
                            <a:ln w="12700" cap="flat" cmpd="sng">
                              <a:solidFill>
                                <a:srgbClr val="000000"/>
                              </a:solidFill>
                              <a:prstDash val="solid"/>
                              <a:miter lim="800000"/>
                              <a:headEnd type="none" w="sm" len="sm"/>
                              <a:tailEnd type="none" w="sm" len="sm"/>
                            </a:ln>
                          </wps:spPr>
                          <wps:txbx>
                            <w:txbxContent>
                              <w:p w14:paraId="264A950A" w14:textId="77777777" w:rsidR="007472BC" w:rsidRDefault="007472BC">
                                <w:pPr>
                                  <w:textDirection w:val="btLr"/>
                                </w:pPr>
                              </w:p>
                            </w:txbxContent>
                          </wps:txbx>
                          <wps:bodyPr spcFirstLastPara="1" wrap="square" lIns="91425" tIns="91425" rIns="91425" bIns="91425" anchor="ctr" anchorCtr="0">
                            <a:noAutofit/>
                          </wps:bodyPr>
                        </wps:wsp>
                        <wps:wsp>
                          <wps:cNvPr id="512840928" name="Надпись 512840928"/>
                          <wps:cNvSpPr txBox="1"/>
                          <wps:spPr>
                            <a:xfrm>
                              <a:off x="1835" y="503748"/>
                              <a:ext cx="1790045" cy="1329952"/>
                            </a:xfrm>
                            <a:prstGeom prst="rect">
                              <a:avLst/>
                            </a:prstGeom>
                            <a:noFill/>
                            <a:ln>
                              <a:noFill/>
                            </a:ln>
                          </wps:spPr>
                          <wps:txbx>
                            <w:txbxContent>
                              <w:p w14:paraId="57A0593B" w14:textId="77777777" w:rsidR="007472BC" w:rsidRDefault="007472BC">
                                <w:pPr>
                                  <w:spacing w:line="215" w:lineRule="auto"/>
                                  <w:ind w:left="180" w:firstLine="120"/>
                                  <w:jc w:val="center"/>
                                  <w:textDirection w:val="btLr"/>
                                </w:pPr>
                                <w:r>
                                  <w:rPr>
                                    <w:rFonts w:ascii="Times New Roman" w:eastAsia="Times New Roman" w:hAnsi="Times New Roman" w:cs="Times New Roman"/>
                                    <w:color w:val="000000"/>
                                  </w:rPr>
                                  <w:t>Индексный метод</w:t>
                                </w:r>
                              </w:p>
                              <w:p w14:paraId="3D8C0081" w14:textId="77777777" w:rsidR="007472BC" w:rsidRDefault="007472BC">
                                <w:pPr>
                                  <w:spacing w:before="36" w:line="215" w:lineRule="auto"/>
                                  <w:ind w:left="180" w:firstLine="120"/>
                                  <w:jc w:val="center"/>
                                  <w:textDirection w:val="btLr"/>
                                </w:pPr>
                                <w:r>
                                  <w:rPr>
                                    <w:rFonts w:ascii="Times New Roman" w:eastAsia="Times New Roman" w:hAnsi="Times New Roman" w:cs="Times New Roman"/>
                                    <w:color w:val="000000"/>
                                  </w:rPr>
                                  <w:t>Методы сравнения</w:t>
                                </w:r>
                              </w:p>
                              <w:p w14:paraId="3EFC270F" w14:textId="77777777" w:rsidR="007472BC" w:rsidRDefault="007472BC">
                                <w:pPr>
                                  <w:spacing w:before="36" w:line="215" w:lineRule="auto"/>
                                  <w:ind w:left="180" w:firstLine="120"/>
                                  <w:jc w:val="center"/>
                                  <w:textDirection w:val="btLr"/>
                                </w:pPr>
                                <w:r>
                                  <w:rPr>
                                    <w:rFonts w:ascii="Times New Roman" w:eastAsia="Times New Roman" w:hAnsi="Times New Roman" w:cs="Times New Roman"/>
                                    <w:color w:val="000000"/>
                                  </w:rPr>
                                  <w:t>Метод оценки соотношения результативной и затратной эффективности</w:t>
                                </w:r>
                              </w:p>
                            </w:txbxContent>
                          </wps:txbx>
                          <wps:bodyPr spcFirstLastPara="1" wrap="square" lIns="64000" tIns="64000" rIns="85325" bIns="96000" anchor="t" anchorCtr="0">
                            <a:noAutofit/>
                          </wps:bodyPr>
                        </wps:wsp>
                        <wps:wsp>
                          <wps:cNvPr id="2113650991" name="Прямоугольник 2113650991"/>
                          <wps:cNvSpPr/>
                          <wps:spPr>
                            <a:xfrm>
                              <a:off x="2042487" y="14148"/>
                              <a:ext cx="1790045" cy="489600"/>
                            </a:xfrm>
                            <a:prstGeom prst="rect">
                              <a:avLst/>
                            </a:prstGeom>
                            <a:solidFill>
                              <a:srgbClr val="FFFFFF"/>
                            </a:solidFill>
                            <a:ln w="12700" cap="flat" cmpd="sng">
                              <a:solidFill>
                                <a:srgbClr val="000000"/>
                              </a:solidFill>
                              <a:prstDash val="solid"/>
                              <a:miter lim="800000"/>
                              <a:headEnd type="none" w="sm" len="sm"/>
                              <a:tailEnd type="none" w="sm" len="sm"/>
                            </a:ln>
                          </wps:spPr>
                          <wps:txbx>
                            <w:txbxContent>
                              <w:p w14:paraId="648DEB5A" w14:textId="77777777" w:rsidR="007472BC" w:rsidRDefault="007472BC">
                                <w:pPr>
                                  <w:textDirection w:val="btLr"/>
                                </w:pPr>
                              </w:p>
                            </w:txbxContent>
                          </wps:txbx>
                          <wps:bodyPr spcFirstLastPara="1" wrap="square" lIns="91425" tIns="91425" rIns="91425" bIns="91425" anchor="ctr" anchorCtr="0">
                            <a:noAutofit/>
                          </wps:bodyPr>
                        </wps:wsp>
                        <wps:wsp>
                          <wps:cNvPr id="318174633" name="Надпись 318174633"/>
                          <wps:cNvSpPr txBox="1"/>
                          <wps:spPr>
                            <a:xfrm>
                              <a:off x="2042487" y="14148"/>
                              <a:ext cx="1790045" cy="489600"/>
                            </a:xfrm>
                            <a:prstGeom prst="rect">
                              <a:avLst/>
                            </a:prstGeom>
                            <a:noFill/>
                            <a:ln>
                              <a:noFill/>
                            </a:ln>
                          </wps:spPr>
                          <wps:txbx>
                            <w:txbxContent>
                              <w:p w14:paraId="6F6B0C03" w14:textId="77777777" w:rsidR="007472BC" w:rsidRDefault="007472BC">
                                <w:pPr>
                                  <w:spacing w:line="215" w:lineRule="auto"/>
                                  <w:jc w:val="center"/>
                                  <w:textDirection w:val="btLr"/>
                                </w:pPr>
                                <w:r>
                                  <w:rPr>
                                    <w:rFonts w:ascii="Times New Roman" w:eastAsia="Times New Roman" w:hAnsi="Times New Roman" w:cs="Times New Roman"/>
                                    <w:color w:val="000000"/>
                                  </w:rPr>
                                  <w:t>Экономико-математические методы</w:t>
                                </w:r>
                              </w:p>
                            </w:txbxContent>
                          </wps:txbx>
                          <wps:bodyPr spcFirstLastPara="1" wrap="square" lIns="85325" tIns="48750" rIns="85325" bIns="48750" anchor="ctr" anchorCtr="0">
                            <a:noAutofit/>
                          </wps:bodyPr>
                        </wps:wsp>
                        <wps:wsp>
                          <wps:cNvPr id="895544217" name="Прямоугольник 895544217"/>
                          <wps:cNvSpPr/>
                          <wps:spPr>
                            <a:xfrm>
                              <a:off x="2042487" y="503748"/>
                              <a:ext cx="1790045" cy="1329952"/>
                            </a:xfrm>
                            <a:prstGeom prst="rect">
                              <a:avLst/>
                            </a:prstGeom>
                            <a:solidFill>
                              <a:srgbClr val="FFFFFF"/>
                            </a:solidFill>
                            <a:ln w="12700" cap="flat" cmpd="sng">
                              <a:solidFill>
                                <a:srgbClr val="000000"/>
                              </a:solidFill>
                              <a:prstDash val="solid"/>
                              <a:miter lim="800000"/>
                              <a:headEnd type="none" w="sm" len="sm"/>
                              <a:tailEnd type="none" w="sm" len="sm"/>
                            </a:ln>
                          </wps:spPr>
                          <wps:txbx>
                            <w:txbxContent>
                              <w:p w14:paraId="61A54811" w14:textId="77777777" w:rsidR="007472BC" w:rsidRDefault="007472BC">
                                <w:pPr>
                                  <w:textDirection w:val="btLr"/>
                                </w:pPr>
                              </w:p>
                            </w:txbxContent>
                          </wps:txbx>
                          <wps:bodyPr spcFirstLastPara="1" wrap="square" lIns="91425" tIns="91425" rIns="91425" bIns="91425" anchor="ctr" anchorCtr="0">
                            <a:noAutofit/>
                          </wps:bodyPr>
                        </wps:wsp>
                        <wps:wsp>
                          <wps:cNvPr id="1410638592" name="Надпись 1410638592"/>
                          <wps:cNvSpPr txBox="1"/>
                          <wps:spPr>
                            <a:xfrm>
                              <a:off x="2042487" y="503748"/>
                              <a:ext cx="1790045" cy="1329952"/>
                            </a:xfrm>
                            <a:prstGeom prst="rect">
                              <a:avLst/>
                            </a:prstGeom>
                            <a:noFill/>
                            <a:ln>
                              <a:noFill/>
                            </a:ln>
                          </wps:spPr>
                          <wps:txbx>
                            <w:txbxContent>
                              <w:p w14:paraId="259F541F" w14:textId="77777777" w:rsidR="007472BC" w:rsidRDefault="007472BC">
                                <w:pPr>
                                  <w:spacing w:line="215" w:lineRule="auto"/>
                                  <w:ind w:left="180" w:firstLine="120"/>
                                  <w:jc w:val="center"/>
                                  <w:textDirection w:val="btLr"/>
                                </w:pPr>
                                <w:r>
                                  <w:rPr>
                                    <w:rFonts w:ascii="Times New Roman" w:eastAsia="Times New Roman" w:hAnsi="Times New Roman" w:cs="Times New Roman"/>
                                    <w:color w:val="000000"/>
                                  </w:rPr>
                                  <w:t>Модель совокупного спроса и совокупного предложения</w:t>
                                </w:r>
                              </w:p>
                              <w:p w14:paraId="6C6AF3F6" w14:textId="77777777" w:rsidR="007472BC" w:rsidRDefault="007472BC">
                                <w:pPr>
                                  <w:spacing w:before="36" w:line="215" w:lineRule="auto"/>
                                  <w:ind w:left="180" w:firstLine="120"/>
                                  <w:jc w:val="center"/>
                                  <w:textDirection w:val="btLr"/>
                                </w:pPr>
                                <w:r>
                                  <w:rPr>
                                    <w:rFonts w:ascii="Times New Roman" w:eastAsia="Times New Roman" w:hAnsi="Times New Roman" w:cs="Times New Roman"/>
                                    <w:color w:val="000000"/>
                                  </w:rPr>
                                  <w:t>Модель межотраслевого баланса</w:t>
                                </w:r>
                              </w:p>
                              <w:p w14:paraId="5E1E283D" w14:textId="77777777" w:rsidR="007472BC" w:rsidRDefault="007472BC">
                                <w:pPr>
                                  <w:spacing w:before="36" w:line="215" w:lineRule="auto"/>
                                  <w:ind w:left="180" w:firstLine="120"/>
                                  <w:jc w:val="center"/>
                                  <w:textDirection w:val="btLr"/>
                                </w:pPr>
                                <w:r>
                                  <w:rPr>
                                    <w:rFonts w:ascii="Times New Roman" w:eastAsia="Times New Roman" w:hAnsi="Times New Roman" w:cs="Times New Roman"/>
                                    <w:color w:val="000000"/>
                                  </w:rPr>
                                  <w:t>Регрессионные модели</w:t>
                                </w:r>
                              </w:p>
                            </w:txbxContent>
                          </wps:txbx>
                          <wps:bodyPr spcFirstLastPara="1" wrap="square" lIns="64000" tIns="64000" rIns="85325" bIns="96000" anchor="t" anchorCtr="0">
                            <a:noAutofit/>
                          </wps:bodyPr>
                        </wps:wsp>
                        <wps:wsp>
                          <wps:cNvPr id="1901900141" name="Прямоугольник 1901900141"/>
                          <wps:cNvSpPr/>
                          <wps:spPr>
                            <a:xfrm>
                              <a:off x="4084974" y="9810"/>
                              <a:ext cx="1790045" cy="489600"/>
                            </a:xfrm>
                            <a:prstGeom prst="rect">
                              <a:avLst/>
                            </a:prstGeom>
                            <a:solidFill>
                              <a:srgbClr val="FFFFFF"/>
                            </a:solidFill>
                            <a:ln w="12700" cap="flat" cmpd="sng">
                              <a:solidFill>
                                <a:srgbClr val="000000"/>
                              </a:solidFill>
                              <a:prstDash val="solid"/>
                              <a:miter lim="800000"/>
                              <a:headEnd type="none" w="sm" len="sm"/>
                              <a:tailEnd type="none" w="sm" len="sm"/>
                            </a:ln>
                          </wps:spPr>
                          <wps:txbx>
                            <w:txbxContent>
                              <w:p w14:paraId="3AE75226" w14:textId="77777777" w:rsidR="007472BC" w:rsidRDefault="007472BC">
                                <w:pPr>
                                  <w:textDirection w:val="btLr"/>
                                </w:pPr>
                              </w:p>
                            </w:txbxContent>
                          </wps:txbx>
                          <wps:bodyPr spcFirstLastPara="1" wrap="square" lIns="91425" tIns="91425" rIns="91425" bIns="91425" anchor="ctr" anchorCtr="0">
                            <a:noAutofit/>
                          </wps:bodyPr>
                        </wps:wsp>
                        <wps:wsp>
                          <wps:cNvPr id="178327678" name="Надпись 178327678"/>
                          <wps:cNvSpPr txBox="1"/>
                          <wps:spPr>
                            <a:xfrm>
                              <a:off x="4084974" y="9810"/>
                              <a:ext cx="1790045" cy="489600"/>
                            </a:xfrm>
                            <a:prstGeom prst="rect">
                              <a:avLst/>
                            </a:prstGeom>
                            <a:noFill/>
                            <a:ln>
                              <a:noFill/>
                            </a:ln>
                          </wps:spPr>
                          <wps:txbx>
                            <w:txbxContent>
                              <w:p w14:paraId="67B020F9" w14:textId="77777777" w:rsidR="007472BC" w:rsidRDefault="007472BC">
                                <w:pPr>
                                  <w:spacing w:line="215" w:lineRule="auto"/>
                                  <w:jc w:val="center"/>
                                  <w:textDirection w:val="btLr"/>
                                </w:pPr>
                                <w:r>
                                  <w:rPr>
                                    <w:rFonts w:ascii="Times New Roman" w:eastAsia="Times New Roman" w:hAnsi="Times New Roman" w:cs="Times New Roman"/>
                                    <w:color w:val="000000"/>
                                  </w:rPr>
                                  <w:t>Эвристические методы</w:t>
                                </w:r>
                              </w:p>
                            </w:txbxContent>
                          </wps:txbx>
                          <wps:bodyPr spcFirstLastPara="1" wrap="square" lIns="85325" tIns="48750" rIns="85325" bIns="48750" anchor="ctr" anchorCtr="0">
                            <a:noAutofit/>
                          </wps:bodyPr>
                        </wps:wsp>
                        <wps:wsp>
                          <wps:cNvPr id="1058183927" name="Прямоугольник 1058183927"/>
                          <wps:cNvSpPr/>
                          <wps:spPr>
                            <a:xfrm>
                              <a:off x="4083138" y="503748"/>
                              <a:ext cx="1790045" cy="1329952"/>
                            </a:xfrm>
                            <a:prstGeom prst="rect">
                              <a:avLst/>
                            </a:prstGeom>
                            <a:solidFill>
                              <a:srgbClr val="FFFFFF"/>
                            </a:solidFill>
                            <a:ln w="12700" cap="flat" cmpd="sng">
                              <a:solidFill>
                                <a:srgbClr val="000000"/>
                              </a:solidFill>
                              <a:prstDash val="solid"/>
                              <a:miter lim="800000"/>
                              <a:headEnd type="none" w="sm" len="sm"/>
                              <a:tailEnd type="none" w="sm" len="sm"/>
                            </a:ln>
                          </wps:spPr>
                          <wps:txbx>
                            <w:txbxContent>
                              <w:p w14:paraId="414E0212" w14:textId="77777777" w:rsidR="007472BC" w:rsidRDefault="007472BC">
                                <w:pPr>
                                  <w:textDirection w:val="btLr"/>
                                </w:pPr>
                              </w:p>
                            </w:txbxContent>
                          </wps:txbx>
                          <wps:bodyPr spcFirstLastPara="1" wrap="square" lIns="91425" tIns="91425" rIns="91425" bIns="91425" anchor="ctr" anchorCtr="0">
                            <a:noAutofit/>
                          </wps:bodyPr>
                        </wps:wsp>
                        <wps:wsp>
                          <wps:cNvPr id="1840162964" name="Надпись 1840162964"/>
                          <wps:cNvSpPr txBox="1"/>
                          <wps:spPr>
                            <a:xfrm>
                              <a:off x="4083138" y="503748"/>
                              <a:ext cx="1790045" cy="1329952"/>
                            </a:xfrm>
                            <a:prstGeom prst="rect">
                              <a:avLst/>
                            </a:prstGeom>
                            <a:noFill/>
                            <a:ln>
                              <a:noFill/>
                            </a:ln>
                          </wps:spPr>
                          <wps:txbx>
                            <w:txbxContent>
                              <w:p w14:paraId="1C6AB015" w14:textId="77777777" w:rsidR="007472BC" w:rsidRDefault="007472BC">
                                <w:pPr>
                                  <w:spacing w:line="215" w:lineRule="auto"/>
                                  <w:ind w:left="180" w:firstLine="120"/>
                                  <w:jc w:val="center"/>
                                  <w:textDirection w:val="btLr"/>
                                </w:pPr>
                                <w:r>
                                  <w:rPr>
                                    <w:rFonts w:ascii="Times New Roman" w:eastAsia="Times New Roman" w:hAnsi="Times New Roman" w:cs="Times New Roman"/>
                                    <w:color w:val="000000"/>
                                  </w:rPr>
                                  <w:t>Методы экспертных оценок</w:t>
                                </w:r>
                              </w:p>
                              <w:p w14:paraId="43F1D70B" w14:textId="77777777" w:rsidR="007472BC" w:rsidRDefault="007472BC">
                                <w:pPr>
                                  <w:spacing w:before="36" w:line="215" w:lineRule="auto"/>
                                  <w:ind w:left="180" w:firstLine="120"/>
                                  <w:jc w:val="center"/>
                                  <w:textDirection w:val="btLr"/>
                                </w:pPr>
                                <w:r>
                                  <w:rPr>
                                    <w:rFonts w:ascii="Times New Roman" w:eastAsia="Times New Roman" w:hAnsi="Times New Roman" w:cs="Times New Roman"/>
                                    <w:color w:val="000000"/>
                                  </w:rPr>
                                  <w:t>Балльная оценка</w:t>
                                </w:r>
                              </w:p>
                            </w:txbxContent>
                          </wps:txbx>
                          <wps:bodyPr spcFirstLastPara="1" wrap="square" lIns="64000" tIns="64000" rIns="85325" bIns="96000" anchor="t" anchorCtr="0">
                            <a:noAutofit/>
                          </wps:bodyPr>
                        </wps:wsp>
                      </wpg:grpSp>
                    </wpg:wgp>
                  </a:graphicData>
                </a:graphic>
              </wp:inline>
            </w:drawing>
          </mc:Choice>
          <mc:Fallback>
            <w:pict>
              <v:group w14:anchorId="48CC1B8C" id="Группа 2129171756" o:spid="_x0000_s1190" style="width:462.6pt;height:194.65pt;mso-position-horizontal-relative:char;mso-position-vertical-relative:line" coordsize="58813,184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">
                <v:group id="Группа 235252837" o:spid="_x0000_s1191" style="position:absolute;width:58750;height:18478" coordsize="58750,184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PptATnL&#10;AAAA4gAAAA8AAAAAAAAAAAAAAAAAqgIAAGRycy9kb3ducmV2LnhtbFBLBQYAAAAABAAEAPoAAACi&#10;AwAAAAA=&#10;">
                  <v:rect id="Прямоугольник 1788404055" o:spid="_x0000_s1192" style="position:absolute;width:58750;height:1847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tni8YA&#10;AADjAAAADwAAAGRycy9kb3ducmV2LnhtbERPX0/CMBB/N/E7NGfim7QuA8egEDWaIE84+ADHeq6L&#10;63WuFea3pyYmPt7v/y3Xo+vEiYbQetZwP1EgiGtvWm40HPavdwWIEJENdp5Jww8FWK+ur5ZYGn/m&#10;dzpVsREphEOJGmyMfSllqC05DBPfEyfuww8OYzqHRpoBzyncdTJTaiYdtpwaLPb0bKn+rL6dhl3u&#10;KXvJwlPVuLkdj/vt2xfOtL69GR8XICKN8V/8596YNP+hKHKVq+kUfn9KAMjV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Ltni8YAAADjAAAADwAAAAAAAAAAAAAAAACYAgAAZHJz&#10;L2Rvd25yZXYueG1sUEsFBgAAAAAEAAQA9QAAAIsDAAAAAA==&#10;" filled="f" stroked="f">
                    <v:textbox inset="2.53958mm,2.53958mm,2.53958mm,2.53958mm">
                      <w:txbxContent>
                        <w:p w14:paraId="575426B8" w14:textId="77777777" w:rsidR="007472BC" w:rsidRDefault="007472BC">
                          <w:pPr>
                            <w:textDirection w:val="btLr"/>
                          </w:pPr>
                        </w:p>
                      </w:txbxContent>
                    </v:textbox>
                  </v:rect>
                  <v:rect id="Прямоугольник 1061940433" o:spid="_x0000_s1193" style="position:absolute;left:18;top:141;width:17900;height:48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eW1MgA&#10;AADjAAAADwAAAGRycy9kb3ducmV2LnhtbERPS08CMRC+m/AfmjHxJi0uIbJQCPhIvBlXE+E2aYfd&#10;le202RZY/701MfE433uW68F14kx9bD1rmIwVCGLjbcu1ho/359t7EDEhW+w8k4ZvirBeja6WWFp/&#10;4Tc6V6kWOYRjiRqalEIpZTQNOYxjH4gzd/C9w5TPvpa2x0sOd528U2omHbacGxoM9NCQOVYnp8F0&#10;4XX/ZB5Pu004DvNq++m/ZKH1zfWwWYBINKR/8Z/7xeb5ajaZT9W0KOD3pwyAXP0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2F5bUyAAAAOMAAAAPAAAAAAAAAAAAAAAAAJgCAABk&#10;cnMvZG93bnJldi54bWxQSwUGAAAAAAQABAD1AAAAjQMAAAAA&#10;" strokeweight="1pt">
                    <v:stroke startarrowwidth="narrow" startarrowlength="short" endarrowwidth="narrow" endarrowlength="short"/>
                    <v:textbox inset="2.53958mm,2.53958mm,2.53958mm,2.53958mm">
                      <w:txbxContent>
                        <w:p w14:paraId="06FD9AB8" w14:textId="77777777" w:rsidR="007472BC" w:rsidRDefault="007472BC">
                          <w:pPr>
                            <w:textDirection w:val="btLr"/>
                          </w:pPr>
                        </w:p>
                      </w:txbxContent>
                    </v:textbox>
                  </v:rect>
                  <v:shape id="Надпись 1915285067" o:spid="_x0000_s1194" type="#_x0000_t202" style="position:absolute;left:18;top:141;width:17900;height:48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6q6MgA&#10;AADjAAAADwAAAGRycy9kb3ducmV2LnhtbERPzWrCQBC+F/oOyxS8FLNR0GqaVUqhaC/aRIUeh+yY&#10;hGZnQ3Y18e27QqHH+f4nXQ+mEVfqXG1ZwSSKQRAXVtdcKjgePsYLEM4ja2wsk4IbOVivHh9STLTt&#10;OaNr7ksRQtglqKDyvk2kdEVFBl1kW+LAnW1n0IezK6XusA/hppHTOJ5LgzWHhgpbeq+o+MkvRgFl&#10;3887/7U9nrMG+2Lv2H6eNkqNnoa3VxCeBv8v/nNvdZi/nMymi1k8f4H7TwEAufo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h7qroyAAAAOMAAAAPAAAAAAAAAAAAAAAAAJgCAABk&#10;cnMvZG93bnJldi54bWxQSwUGAAAAAAQABAD1AAAAjQMAAAAA&#10;" filled="f" stroked="f">
                    <v:textbox inset="2.37014mm,1.3542mm,2.37014mm,1.3542mm">
                      <w:txbxContent>
                        <w:p w14:paraId="12B1BF29" w14:textId="77777777" w:rsidR="007472BC" w:rsidRDefault="007472BC">
                          <w:pPr>
                            <w:spacing w:line="215" w:lineRule="auto"/>
                            <w:jc w:val="center"/>
                            <w:textDirection w:val="btLr"/>
                          </w:pPr>
                          <w:r>
                            <w:rPr>
                              <w:rFonts w:ascii="Times New Roman" w:eastAsia="Times New Roman" w:hAnsi="Times New Roman" w:cs="Times New Roman"/>
                              <w:color w:val="000000"/>
                            </w:rPr>
                            <w:t>Оценочные методы</w:t>
                          </w:r>
                        </w:p>
                      </w:txbxContent>
                    </v:textbox>
                  </v:shape>
                  <v:rect id="Прямоугольник 2108023964" o:spid="_x0000_s1195" style="position:absolute;left:18;top:5037;width:17900;height:133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AnUssA&#10;AADjAAAADwAAAGRycy9kb3ducmV2LnhtbESPT0sDMRTE70K/Q3iCN5t0K6Vdm5bWP+BNuhXU2yN5&#10;7q7dvIRN2q7f3ghCj8PM/IZZrgfXiRP1sfWsYTJWIIiNty3XGt72z7dzEDEhW+w8k4YfirBeja6W&#10;WFp/5h2dqlSLDOFYooYmpVBKGU1DDuPYB+LsffneYcqyr6Xt8ZzhrpOFUjPpsOW80GCgh4bMoTo6&#10;DaYLr59P5vH4sQmHYVFt3/23nGp9cz1s7kEkGtIl/N9+sRqKiZqrYrqY3cHfp/wH5OoX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qECdSywAAAOMAAAAPAAAAAAAAAAAAAAAAAJgC&#10;AABkcnMvZG93bnJldi54bWxQSwUGAAAAAAQABAD1AAAAkAMAAAAA&#10;" strokeweight="1pt">
                    <v:stroke startarrowwidth="narrow" startarrowlength="short" endarrowwidth="narrow" endarrowlength="short"/>
                    <v:textbox inset="2.53958mm,2.53958mm,2.53958mm,2.53958mm">
                      <w:txbxContent>
                        <w:p w14:paraId="264A950A" w14:textId="77777777" w:rsidR="007472BC" w:rsidRDefault="007472BC">
                          <w:pPr>
                            <w:textDirection w:val="btLr"/>
                          </w:pPr>
                        </w:p>
                      </w:txbxContent>
                    </v:textbox>
                  </v:rect>
                  <v:shape id="Надпись 512840928" o:spid="_x0000_s1196" type="#_x0000_t202" style="position:absolute;left:18;top:5037;width:17900;height:133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FbnscA&#10;AADiAAAADwAAAGRycy9kb3ducmV2LnhtbERPz2vCMBS+D/Y/hDfwNhOLG7UaZQjKYHhYFb0+m2db&#10;17yUJtP635uD4PHj+z1b9LYRF+p87VjDaKhAEBfO1Fxq2G1X7ykIH5ANNo5Jw408LOavLzPMjLvy&#10;L13yUIoYwj5DDVUIbSalLyqy6IeuJY7cyXUWQ4RdKU2H1xhuG5ko9Skt1hwbKmxpWVHxl/9bDe3P&#10;ZnKSh9Qd16t6nO7PS5Wfc60Hb/3XFESgPjzFD/e30fAxStKxmiRxc7wU74Cc3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ChW57HAAAA4gAAAA8AAAAAAAAAAAAAAAAAmAIAAGRy&#10;cy9kb3ducmV2LnhtbFBLBQYAAAAABAAEAPUAAACMAwAAAAA=&#10;" filled="f" stroked="f">
                    <v:textbox inset="1.77778mm,1.77778mm,2.37014mm,2.66667mm">
                      <w:txbxContent>
                        <w:p w14:paraId="57A0593B" w14:textId="77777777" w:rsidR="007472BC" w:rsidRDefault="007472BC">
                          <w:pPr>
                            <w:spacing w:line="215" w:lineRule="auto"/>
                            <w:ind w:left="180" w:firstLine="120"/>
                            <w:jc w:val="center"/>
                            <w:textDirection w:val="btLr"/>
                          </w:pPr>
                          <w:r>
                            <w:rPr>
                              <w:rFonts w:ascii="Times New Roman" w:eastAsia="Times New Roman" w:hAnsi="Times New Roman" w:cs="Times New Roman"/>
                              <w:color w:val="000000"/>
                            </w:rPr>
                            <w:t>Индексный метод</w:t>
                          </w:r>
                        </w:p>
                        <w:p w14:paraId="3D8C0081" w14:textId="77777777" w:rsidR="007472BC" w:rsidRDefault="007472BC">
                          <w:pPr>
                            <w:spacing w:before="36" w:line="215" w:lineRule="auto"/>
                            <w:ind w:left="180" w:firstLine="120"/>
                            <w:jc w:val="center"/>
                            <w:textDirection w:val="btLr"/>
                          </w:pPr>
                          <w:r>
                            <w:rPr>
                              <w:rFonts w:ascii="Times New Roman" w:eastAsia="Times New Roman" w:hAnsi="Times New Roman" w:cs="Times New Roman"/>
                              <w:color w:val="000000"/>
                            </w:rPr>
                            <w:t>Методы сравнения</w:t>
                          </w:r>
                        </w:p>
                        <w:p w14:paraId="3EFC270F" w14:textId="77777777" w:rsidR="007472BC" w:rsidRDefault="007472BC">
                          <w:pPr>
                            <w:spacing w:before="36" w:line="215" w:lineRule="auto"/>
                            <w:ind w:left="180" w:firstLine="120"/>
                            <w:jc w:val="center"/>
                            <w:textDirection w:val="btLr"/>
                          </w:pPr>
                          <w:r>
                            <w:rPr>
                              <w:rFonts w:ascii="Times New Roman" w:eastAsia="Times New Roman" w:hAnsi="Times New Roman" w:cs="Times New Roman"/>
                              <w:color w:val="000000"/>
                            </w:rPr>
                            <w:t>Метод оценки соотношения результативной и затратной эффективности</w:t>
                          </w:r>
                        </w:p>
                      </w:txbxContent>
                    </v:textbox>
                  </v:shape>
                  <v:rect id="Прямоугольник 2113650991" o:spid="_x0000_s1197" style="position:absolute;left:20424;top:141;width:17901;height:48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RxjMsA&#10;AADjAAAADwAAAGRycy9kb3ducmV2LnhtbESPQUsDMRSE74L/ITyhN5vdlhZ3bVqqtuBNXAttb4/k&#10;ubt28xI2abv+eyMIHoeZ+YZZrAbbiQv1oXWsIB9nIIi1My3XCnYf2/sHECEiG+wck4JvCrBa3t4s&#10;sDTuyu90qWItEoRDiQqaGH0pZdANWQxj54mT9+l6izHJvpamx2uC205OsmwuLbacFhr09NyQPlVn&#10;q0B3/u240S/nw9qfhqJ62rsvOVVqdDesH0FEGuJ/+K/9ahRM8nw6n2VFkcPvp/QH5PIH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9ZHGMywAAAOMAAAAPAAAAAAAAAAAAAAAAAJgC&#10;AABkcnMvZG93bnJldi54bWxQSwUGAAAAAAQABAD1AAAAkAMAAAAA&#10;" strokeweight="1pt">
                    <v:stroke startarrowwidth="narrow" startarrowlength="short" endarrowwidth="narrow" endarrowlength="short"/>
                    <v:textbox inset="2.53958mm,2.53958mm,2.53958mm,2.53958mm">
                      <w:txbxContent>
                        <w:p w14:paraId="648DEB5A" w14:textId="77777777" w:rsidR="007472BC" w:rsidRDefault="007472BC">
                          <w:pPr>
                            <w:textDirection w:val="btLr"/>
                          </w:pPr>
                        </w:p>
                      </w:txbxContent>
                    </v:textbox>
                  </v:rect>
                  <v:shape id="Надпись 318174633" o:spid="_x0000_s1198" type="#_x0000_t202" style="position:absolute;left:20424;top:141;width:17901;height:48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utJsoA&#10;AADiAAAADwAAAGRycy9kb3ducmV2LnhtbESPQWvCQBSE7wX/w/KEXkrdxIiV6CqlINVLbayCx0f2&#10;mQSzb0N2a9J/7xYEj8PMfMMsVr2pxZVaV1lWEI8iEMS51RUXCg4/69cZCOeRNdaWScEfOVgtB08L&#10;TLXtOKPr3hciQNilqKD0vkmldHlJBt3INsTBO9vWoA+yLaRusQtwU8txFE2lwYrDQokNfZSUX/a/&#10;RgFlp5cv/705nLMau3zn2G6Pn0o9D/v3OQhPvX+E7+2NVpDEs/htMk0S+L8U7oBc3g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E7rrSbKAAAA4gAAAA8AAAAAAAAAAAAAAAAAmAIA&#10;AGRycy9kb3ducmV2LnhtbFBLBQYAAAAABAAEAPUAAACPAwAAAAA=&#10;" filled="f" stroked="f">
                    <v:textbox inset="2.37014mm,1.3542mm,2.37014mm,1.3542mm">
                      <w:txbxContent>
                        <w:p w14:paraId="6F6B0C03" w14:textId="77777777" w:rsidR="007472BC" w:rsidRDefault="007472BC">
                          <w:pPr>
                            <w:spacing w:line="215" w:lineRule="auto"/>
                            <w:jc w:val="center"/>
                            <w:textDirection w:val="btLr"/>
                          </w:pPr>
                          <w:r>
                            <w:rPr>
                              <w:rFonts w:ascii="Times New Roman" w:eastAsia="Times New Roman" w:hAnsi="Times New Roman" w:cs="Times New Roman"/>
                              <w:color w:val="000000"/>
                            </w:rPr>
                            <w:t>Экономико-математические методы</w:t>
                          </w:r>
                        </w:p>
                      </w:txbxContent>
                    </v:textbox>
                  </v:shape>
                  <v:rect id="Прямоугольник 895544217" o:spid="_x0000_s1199" style="position:absolute;left:20424;top:5037;width:17901;height:133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TVzssA&#10;AADiAAAADwAAAGRycy9kb3ducmV2LnhtbESPT08CMRTE7yR+h+aZcIMu/xRWCkGBhJtxNVFvL+1z&#10;d2X72mwLrN/empB4nMzMbzLLdWcbcaY21I4VjIYZCGLtTM2lgrfX/WAOIkRkg41jUvBDAdarm94S&#10;c+Mu/ELnIpYiQTjkqKCK0edSBl2RxTB0njh5X661GJNsS2lavCS4beQ4y+6kxZrTQoWenirSx+Jk&#10;FejGP3/u9Pb0sfHHblE8vrtvOVGqf9ttHkBE6uJ/+No+GAXzxWw2nY5H9/B3Kd0BufoF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oBNXOywAAAOIAAAAPAAAAAAAAAAAAAAAAAJgC&#10;AABkcnMvZG93bnJldi54bWxQSwUGAAAAAAQABAD1AAAAkAMAAAAA&#10;" strokeweight="1pt">
                    <v:stroke startarrowwidth="narrow" startarrowlength="short" endarrowwidth="narrow" endarrowlength="short"/>
                    <v:textbox inset="2.53958mm,2.53958mm,2.53958mm,2.53958mm">
                      <w:txbxContent>
                        <w:p w14:paraId="61A54811" w14:textId="77777777" w:rsidR="007472BC" w:rsidRDefault="007472BC">
                          <w:pPr>
                            <w:textDirection w:val="btLr"/>
                          </w:pPr>
                        </w:p>
                      </w:txbxContent>
                    </v:textbox>
                  </v:rect>
                  <v:shape id="Надпись 1410638592" o:spid="_x0000_s1200" type="#_x0000_t202" style="position:absolute;left:20424;top:5037;width:17901;height:133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2+H8gA&#10;AADjAAAADwAAAGRycy9kb3ducmV2LnhtbERPX2vCMBB/H+w7hBvsbSY6J7UaRQRFkD2sG/p6Nmdb&#10;bS6liVq/vRkM9ni//zedd7YWV2p95VhDv6dAEOfOVFxo+PlevSUgfEA2WDsmDXfyMJ89P00xNe7G&#10;X3TNQiFiCPsUNZQhNKmUPi/Jou+5hjhyR9daDPFsC2lavMVwW8uBUiNpseLYUGJDy5Lyc3axGprt&#10;5/go94k7rFfVMNmdlio7ZVq/vnSLCYhAXfgX/7k3Js4f9tXoPfkYD+D3pwiAnD0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ULb4fyAAAAOMAAAAPAAAAAAAAAAAAAAAAAJgCAABk&#10;cnMvZG93bnJldi54bWxQSwUGAAAAAAQABAD1AAAAjQMAAAAA&#10;" filled="f" stroked="f">
                    <v:textbox inset="1.77778mm,1.77778mm,2.37014mm,2.66667mm">
                      <w:txbxContent>
                        <w:p w14:paraId="259F541F" w14:textId="77777777" w:rsidR="007472BC" w:rsidRDefault="007472BC">
                          <w:pPr>
                            <w:spacing w:line="215" w:lineRule="auto"/>
                            <w:ind w:left="180" w:firstLine="120"/>
                            <w:jc w:val="center"/>
                            <w:textDirection w:val="btLr"/>
                          </w:pPr>
                          <w:r>
                            <w:rPr>
                              <w:rFonts w:ascii="Times New Roman" w:eastAsia="Times New Roman" w:hAnsi="Times New Roman" w:cs="Times New Roman"/>
                              <w:color w:val="000000"/>
                            </w:rPr>
                            <w:t>Модель совокупного спроса и совокупного предложения</w:t>
                          </w:r>
                        </w:p>
                        <w:p w14:paraId="6C6AF3F6" w14:textId="77777777" w:rsidR="007472BC" w:rsidRDefault="007472BC">
                          <w:pPr>
                            <w:spacing w:before="36" w:line="215" w:lineRule="auto"/>
                            <w:ind w:left="180" w:firstLine="120"/>
                            <w:jc w:val="center"/>
                            <w:textDirection w:val="btLr"/>
                          </w:pPr>
                          <w:r>
                            <w:rPr>
                              <w:rFonts w:ascii="Times New Roman" w:eastAsia="Times New Roman" w:hAnsi="Times New Roman" w:cs="Times New Roman"/>
                              <w:color w:val="000000"/>
                            </w:rPr>
                            <w:t>Модель межотраслевого баланса</w:t>
                          </w:r>
                        </w:p>
                        <w:p w14:paraId="5E1E283D" w14:textId="77777777" w:rsidR="007472BC" w:rsidRDefault="007472BC">
                          <w:pPr>
                            <w:spacing w:before="36" w:line="215" w:lineRule="auto"/>
                            <w:ind w:left="180" w:firstLine="120"/>
                            <w:jc w:val="center"/>
                            <w:textDirection w:val="btLr"/>
                          </w:pPr>
                          <w:r>
                            <w:rPr>
                              <w:rFonts w:ascii="Times New Roman" w:eastAsia="Times New Roman" w:hAnsi="Times New Roman" w:cs="Times New Roman"/>
                              <w:color w:val="000000"/>
                            </w:rPr>
                            <w:t>Регрессионные модели</w:t>
                          </w:r>
                        </w:p>
                      </w:txbxContent>
                    </v:textbox>
                  </v:shape>
                  <v:rect id="Прямоугольник 1901900141" o:spid="_x0000_s1201" style="position:absolute;left:40849;top:98;width:17901;height:48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sscMoA&#10;AADjAAAADwAAAGRycy9kb3ducmV2LnhtbERP0UoDMRB8L/gPYQXf2uRUpD2bltoq9E16Curbkqx3&#10;Zy+bcEnb8+8bQSjMy+7szOzMl4PrxJH62HrWUEwUCGLjbcu1hve3l/EUREzIFjvPpOGXIiwXV6M5&#10;ltafeEfHKtUim3AsUUOTUiiljKYhh3HiA3Hmvn3vMOWxr6Xt8ZTNXSdvlXqQDlvOCQ0GWjdk9tXB&#10;aTBdeP16NpvD5yrsh1n19OF/5J3WN9fD6hFEoiFdjv/VW5vfn6kMVdwX8NcpL0Auzg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LxLLHDKAAAA4wAAAA8AAAAAAAAAAAAAAAAAmAIA&#10;AGRycy9kb3ducmV2LnhtbFBLBQYAAAAABAAEAPUAAACPAwAAAAA=&#10;" strokeweight="1pt">
                    <v:stroke startarrowwidth="narrow" startarrowlength="short" endarrowwidth="narrow" endarrowlength="short"/>
                    <v:textbox inset="2.53958mm,2.53958mm,2.53958mm,2.53958mm">
                      <w:txbxContent>
                        <w:p w14:paraId="3AE75226" w14:textId="77777777" w:rsidR="007472BC" w:rsidRDefault="007472BC">
                          <w:pPr>
                            <w:textDirection w:val="btLr"/>
                          </w:pPr>
                        </w:p>
                      </w:txbxContent>
                    </v:textbox>
                  </v:rect>
                  <v:shape id="Надпись 178327678" o:spid="_x0000_s1202" type="#_x0000_t202" style="position:absolute;left:40849;top:98;width:17901;height:48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X+Mf8YA&#10;AADiAAAADwAAAGRycy9kb3ducmV2LnhtbERPTWvCQBC9C/0PyxS8SN3UgpHUVUqhqJfWWAWPQ3ZM&#10;QrOzIbua9N93DgWPj/e9XA+uUTfqQu3ZwPM0AUVceFtzaeD4/fG0ABUissXGMxn4pQDr1cNoiZn1&#10;Ped0O8RSSQiHDA1UMbaZ1qGoyGGY+pZYuIvvHEaBXalth72Eu0bPkmSuHdYsDRW29F5R8XO4OgOU&#10;nyefcb89XvIG++IrsN+dNsaMH4e3V1CRhngX/7u3Vuani5dZOk9ls1wSDHr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X+Mf8YAAADiAAAADwAAAAAAAAAAAAAAAACYAgAAZHJz&#10;L2Rvd25yZXYueG1sUEsFBgAAAAAEAAQA9QAAAIsDAAAAAA==&#10;" filled="f" stroked="f">
                    <v:textbox inset="2.37014mm,1.3542mm,2.37014mm,1.3542mm">
                      <w:txbxContent>
                        <w:p w14:paraId="67B020F9" w14:textId="77777777" w:rsidR="007472BC" w:rsidRDefault="007472BC">
                          <w:pPr>
                            <w:spacing w:line="215" w:lineRule="auto"/>
                            <w:jc w:val="center"/>
                            <w:textDirection w:val="btLr"/>
                          </w:pPr>
                          <w:r>
                            <w:rPr>
                              <w:rFonts w:ascii="Times New Roman" w:eastAsia="Times New Roman" w:hAnsi="Times New Roman" w:cs="Times New Roman"/>
                              <w:color w:val="000000"/>
                            </w:rPr>
                            <w:t>Эвристические методы</w:t>
                          </w:r>
                        </w:p>
                      </w:txbxContent>
                    </v:textbox>
                  </v:shape>
                  <v:rect id="Прямоугольник 1058183927" o:spid="_x0000_s1203" style="position:absolute;left:40831;top:5037;width:17900;height:133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3mtsgA&#10;AADjAAAADwAAAGRycy9kb3ducmV2LnhtbERPS2sCMRC+F/ofwhR6q1mV1nVrFPsCb+IqaG9DMt3d&#10;upmETdTtvzeFQo/zvWe26G0rztSFxrGC4SADQaydabhSsNt+POQgQkQ22DomBT8UYDG/vZlhYdyF&#10;N3QuYyVSCIcCFdQx+kLKoGuyGAbOEyfuy3UWYzq7SpoOLynctnKUZU/SYsOpoUZPrzXpY3myCnTr&#10;15/v+u10WPpjPy1f9u5bjpW6v+uXzyAi9fFf/OdemTQ/e8yH+Xg6msDvTwkAOb8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87ea2yAAAAOMAAAAPAAAAAAAAAAAAAAAAAJgCAABk&#10;cnMvZG93bnJldi54bWxQSwUGAAAAAAQABAD1AAAAjQMAAAAA&#10;" strokeweight="1pt">
                    <v:stroke startarrowwidth="narrow" startarrowlength="short" endarrowwidth="narrow" endarrowlength="short"/>
                    <v:textbox inset="2.53958mm,2.53958mm,2.53958mm,2.53958mm">
                      <w:txbxContent>
                        <w:p w14:paraId="414E0212" w14:textId="77777777" w:rsidR="007472BC" w:rsidRDefault="007472BC">
                          <w:pPr>
                            <w:textDirection w:val="btLr"/>
                          </w:pPr>
                        </w:p>
                      </w:txbxContent>
                    </v:textbox>
                  </v:rect>
                  <v:shape id="Надпись 1840162964" o:spid="_x0000_s1204" type="#_x0000_t202" style="position:absolute;left:40831;top:5037;width:17900;height:133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B+LccA&#10;AADjAAAADwAAAGRycy9kb3ducmV2LnhtbERPX2vCMBB/H+w7hBv4NhOllFqNMgSHID7Yje31bM62&#10;rrmUJtP67Y0w2OP9/t9iNdhWXKj3jWMNk7ECQVw603Cl4fNj85qB8AHZYOuYNNzIw2r5/LTA3Lgr&#10;H+hShErEEPY5aqhD6HIpfVmTRT92HXHkTq63GOLZV9L0eI3htpVTpVJpseHYUGNH65rKn+LXauh2&#10;+9lJfmfu+L5pkuzrvFbFudB69DK8zUEEGsK/+M+9NXF+lqhJOp2lCTx+igDI5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agfi3HAAAA4wAAAA8AAAAAAAAAAAAAAAAAmAIAAGRy&#10;cy9kb3ducmV2LnhtbFBLBQYAAAAABAAEAPUAAACMAwAAAAA=&#10;" filled="f" stroked="f">
                    <v:textbox inset="1.77778mm,1.77778mm,2.37014mm,2.66667mm">
                      <w:txbxContent>
                        <w:p w14:paraId="1C6AB015" w14:textId="77777777" w:rsidR="007472BC" w:rsidRDefault="007472BC">
                          <w:pPr>
                            <w:spacing w:line="215" w:lineRule="auto"/>
                            <w:ind w:left="180" w:firstLine="120"/>
                            <w:jc w:val="center"/>
                            <w:textDirection w:val="btLr"/>
                          </w:pPr>
                          <w:r>
                            <w:rPr>
                              <w:rFonts w:ascii="Times New Roman" w:eastAsia="Times New Roman" w:hAnsi="Times New Roman" w:cs="Times New Roman"/>
                              <w:color w:val="000000"/>
                            </w:rPr>
                            <w:t>Методы экспертных оценок</w:t>
                          </w:r>
                        </w:p>
                        <w:p w14:paraId="43F1D70B" w14:textId="77777777" w:rsidR="007472BC" w:rsidRDefault="007472BC">
                          <w:pPr>
                            <w:spacing w:before="36" w:line="215" w:lineRule="auto"/>
                            <w:ind w:left="180" w:firstLine="120"/>
                            <w:jc w:val="center"/>
                            <w:textDirection w:val="btLr"/>
                          </w:pPr>
                          <w:r>
                            <w:rPr>
                              <w:rFonts w:ascii="Times New Roman" w:eastAsia="Times New Roman" w:hAnsi="Times New Roman" w:cs="Times New Roman"/>
                              <w:color w:val="000000"/>
                            </w:rPr>
                            <w:t>Балльная оценка</w:t>
                          </w:r>
                        </w:p>
                      </w:txbxContent>
                    </v:textbox>
                  </v:shape>
                </v:group>
                <w10:anchorlock/>
              </v:group>
            </w:pict>
          </mc:Fallback>
        </mc:AlternateContent>
      </w:r>
    </w:p>
    <w:p w14:paraId="6857D921" w14:textId="77777777" w:rsidR="0013029D" w:rsidRPr="009410FA" w:rsidRDefault="0013029D" w:rsidP="00AE351D">
      <w:pPr>
        <w:widowControl w:val="0"/>
        <w:jc w:val="both"/>
        <w:rPr>
          <w:rFonts w:ascii="Times New Roman" w:eastAsia="Times New Roman" w:hAnsi="Times New Roman" w:cs="Times New Roman"/>
          <w:sz w:val="16"/>
          <w:szCs w:val="16"/>
        </w:rPr>
      </w:pPr>
    </w:p>
    <w:p w14:paraId="7E4080EB" w14:textId="493AB9E7" w:rsidR="00C55963" w:rsidRDefault="00CE4113" w:rsidP="00AE351D">
      <w:pPr>
        <w:widowControl w:val="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41</w:t>
      </w:r>
      <w:r w:rsidRPr="0013029D">
        <w:rPr>
          <w:rFonts w:ascii="Times New Roman" w:eastAsia="Times New Roman" w:hAnsi="Times New Roman" w:cs="Times New Roman"/>
          <w:sz w:val="28"/>
          <w:szCs w:val="28"/>
        </w:rPr>
        <w:t xml:space="preserve"> </w:t>
      </w:r>
      <w:r w:rsidR="0013029D" w:rsidRPr="0013029D">
        <w:rPr>
          <w:rFonts w:ascii="Times New Roman" w:hAnsi="Times New Roman" w:cs="Times New Roman"/>
          <w:sz w:val="28"/>
          <w:szCs w:val="28"/>
        </w:rPr>
        <w:t>–</w:t>
      </w:r>
      <w:r>
        <w:rPr>
          <w:rFonts w:ascii="Times New Roman" w:eastAsia="Times New Roman" w:hAnsi="Times New Roman" w:cs="Times New Roman"/>
          <w:sz w:val="28"/>
          <w:szCs w:val="28"/>
        </w:rPr>
        <w:t xml:space="preserve"> Методы, предлагаемые при оценке эффективности деятельности объекта аудита</w:t>
      </w:r>
    </w:p>
    <w:p w14:paraId="0696B390" w14:textId="77777777" w:rsidR="0013029D" w:rsidRPr="0013029D" w:rsidRDefault="0013029D" w:rsidP="00AE351D">
      <w:pPr>
        <w:ind w:firstLine="709"/>
        <w:rPr>
          <w:rFonts w:ascii="Times New Roman" w:eastAsia="Times New Roman" w:hAnsi="Times New Roman" w:cs="Times New Roman"/>
          <w:sz w:val="16"/>
          <w:szCs w:val="16"/>
        </w:rPr>
      </w:pPr>
    </w:p>
    <w:p w14:paraId="0B9EAF1C" w14:textId="4317014F" w:rsidR="00C55963" w:rsidRDefault="00C3596E" w:rsidP="00AE351D">
      <w:pPr>
        <w:ind w:firstLine="709"/>
        <w:rPr>
          <w:rFonts w:ascii="Times New Roman" w:eastAsia="Times New Roman" w:hAnsi="Times New Roman" w:cs="Times New Roman"/>
        </w:rPr>
      </w:pPr>
      <w:r>
        <w:rPr>
          <w:rFonts w:ascii="Times New Roman" w:eastAsia="Times New Roman" w:hAnsi="Times New Roman" w:cs="Times New Roman"/>
        </w:rPr>
        <w:t xml:space="preserve">Примечание – </w:t>
      </w:r>
      <w:r w:rsidR="00CE4113">
        <w:rPr>
          <w:rFonts w:ascii="Times New Roman" w:eastAsia="Times New Roman" w:hAnsi="Times New Roman" w:cs="Times New Roman"/>
        </w:rPr>
        <w:t>Составлено автором по источнику [</w:t>
      </w:r>
      <w:r w:rsidR="00E5359E" w:rsidRPr="00E5359E">
        <w:rPr>
          <w:rFonts w:ascii="Times New Roman" w:eastAsia="Times New Roman" w:hAnsi="Times New Roman" w:cs="Times New Roman"/>
        </w:rPr>
        <w:t>162</w:t>
      </w:r>
      <w:r w:rsidR="00CE4113">
        <w:rPr>
          <w:rFonts w:ascii="Times New Roman" w:eastAsia="Times New Roman" w:hAnsi="Times New Roman" w:cs="Times New Roman"/>
        </w:rPr>
        <w:t>]</w:t>
      </w:r>
    </w:p>
    <w:p w14:paraId="61B082D6" w14:textId="77777777" w:rsidR="00C55963" w:rsidRDefault="00C55963" w:rsidP="00AE351D">
      <w:pPr>
        <w:widowControl w:val="0"/>
        <w:ind w:firstLine="709"/>
        <w:jc w:val="both"/>
        <w:rPr>
          <w:rFonts w:ascii="Times New Roman" w:eastAsia="Times New Roman" w:hAnsi="Times New Roman" w:cs="Times New Roman"/>
        </w:rPr>
      </w:pPr>
    </w:p>
    <w:p w14:paraId="4B983863" w14:textId="1183FF93" w:rsidR="00C55963" w:rsidRDefault="00CE4113" w:rsidP="00AE351D">
      <w:pPr>
        <w:widowControl w:val="0"/>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1-я группа предлагаемых методов связана с необходимостью проведения оценки дости</w:t>
      </w:r>
      <w:r w:rsidR="00E02A44">
        <w:rPr>
          <w:rFonts w:ascii="Times New Roman" w:eastAsia="Times New Roman" w:hAnsi="Times New Roman" w:cs="Times New Roman"/>
          <w:sz w:val="28"/>
          <w:szCs w:val="28"/>
        </w:rPr>
        <w:t xml:space="preserve">жения </w:t>
      </w:r>
      <w:r>
        <w:rPr>
          <w:rFonts w:ascii="Times New Roman" w:eastAsia="Times New Roman" w:hAnsi="Times New Roman" w:cs="Times New Roman"/>
          <w:sz w:val="28"/>
          <w:szCs w:val="28"/>
        </w:rPr>
        <w:t>поставленны</w:t>
      </w:r>
      <w:r w:rsidR="00E02A44">
        <w:rPr>
          <w:rFonts w:ascii="Times New Roman" w:eastAsia="Times New Roman" w:hAnsi="Times New Roman" w:cs="Times New Roman"/>
          <w:sz w:val="28"/>
          <w:szCs w:val="28"/>
        </w:rPr>
        <w:t>х</w:t>
      </w:r>
      <w:r>
        <w:rPr>
          <w:rFonts w:ascii="Times New Roman" w:eastAsia="Times New Roman" w:hAnsi="Times New Roman" w:cs="Times New Roman"/>
          <w:sz w:val="28"/>
          <w:szCs w:val="28"/>
        </w:rPr>
        <w:t xml:space="preserve"> цел</w:t>
      </w:r>
      <w:r w:rsidR="00E02A44">
        <w:rPr>
          <w:rFonts w:ascii="Times New Roman" w:eastAsia="Times New Roman" w:hAnsi="Times New Roman" w:cs="Times New Roman"/>
          <w:sz w:val="28"/>
          <w:szCs w:val="28"/>
        </w:rPr>
        <w:t>ей</w:t>
      </w:r>
      <w:r>
        <w:rPr>
          <w:rFonts w:ascii="Times New Roman" w:eastAsia="Times New Roman" w:hAnsi="Times New Roman" w:cs="Times New Roman"/>
          <w:sz w:val="28"/>
          <w:szCs w:val="28"/>
        </w:rPr>
        <w:t xml:space="preserve"> и задач. </w:t>
      </w:r>
      <w:r w:rsidR="00E02A44">
        <w:rPr>
          <w:rFonts w:ascii="Times New Roman" w:eastAsia="Times New Roman" w:hAnsi="Times New Roman" w:cs="Times New Roman"/>
          <w:sz w:val="28"/>
          <w:szCs w:val="28"/>
        </w:rPr>
        <w:t>Оценка деятельности государственных органов подразумевает</w:t>
      </w:r>
      <w:r>
        <w:rPr>
          <w:rFonts w:ascii="Times New Roman" w:eastAsia="Times New Roman" w:hAnsi="Times New Roman" w:cs="Times New Roman"/>
          <w:sz w:val="28"/>
          <w:szCs w:val="28"/>
        </w:rPr>
        <w:t xml:space="preserve"> проверку достижения цели и задач, которые были поставлены перед ними по системе государственного планирования. Кроме того, необходимо оценивать результативность деятельности за отчетный период времени в сравнении с предыдущими периодами (таблица 2</w:t>
      </w:r>
      <w:r w:rsidR="004A65AF">
        <w:rPr>
          <w:rFonts w:ascii="Times New Roman" w:eastAsia="Times New Roman" w:hAnsi="Times New Roman" w:cs="Times New Roman"/>
          <w:sz w:val="28"/>
          <w:szCs w:val="28"/>
        </w:rPr>
        <w:t>4</w:t>
      </w:r>
      <w:r>
        <w:rPr>
          <w:rFonts w:ascii="Times New Roman" w:eastAsia="Times New Roman" w:hAnsi="Times New Roman" w:cs="Times New Roman"/>
          <w:sz w:val="28"/>
          <w:szCs w:val="28"/>
        </w:rPr>
        <w:t>).</w:t>
      </w:r>
    </w:p>
    <w:p w14:paraId="037D19F7" w14:textId="118826D9" w:rsidR="00C55963" w:rsidRDefault="00CE4113" w:rsidP="00AE351D">
      <w:pPr>
        <w:widowControl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2</w:t>
      </w:r>
      <w:r w:rsidR="004A65AF">
        <w:rPr>
          <w:rFonts w:ascii="Times New Roman" w:eastAsia="Times New Roman" w:hAnsi="Times New Roman" w:cs="Times New Roman"/>
          <w:sz w:val="28"/>
          <w:szCs w:val="28"/>
        </w:rPr>
        <w:t>4</w:t>
      </w:r>
      <w:r>
        <w:rPr>
          <w:rFonts w:ascii="Times New Roman" w:eastAsia="Times New Roman" w:hAnsi="Times New Roman" w:cs="Times New Roman"/>
          <w:sz w:val="28"/>
          <w:szCs w:val="28"/>
        </w:rPr>
        <w:t xml:space="preserve"> – Виды оценочных методов анализа</w:t>
      </w:r>
    </w:p>
    <w:p w14:paraId="7159C576" w14:textId="77777777" w:rsidR="00C55963" w:rsidRPr="009410FA" w:rsidRDefault="00C55963" w:rsidP="009410FA">
      <w:pPr>
        <w:widowControl w:val="0"/>
        <w:jc w:val="right"/>
        <w:rPr>
          <w:rFonts w:ascii="Times New Roman" w:eastAsia="Times New Roman" w:hAnsi="Times New Roman" w:cs="Times New Roman"/>
          <w:sz w:val="16"/>
          <w:szCs w:val="16"/>
        </w:rPr>
      </w:pPr>
    </w:p>
    <w:tbl>
      <w:tblPr>
        <w:tblStyle w:val="affff1"/>
        <w:tblW w:w="9561" w:type="dxa"/>
        <w:tblInd w:w="1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361"/>
        <w:gridCol w:w="6200"/>
      </w:tblGrid>
      <w:tr w:rsidR="009410FA" w:rsidRPr="0013029D" w14:paraId="1061A1C3" w14:textId="77777777" w:rsidTr="009410FA">
        <w:tc>
          <w:tcPr>
            <w:tcW w:w="3361" w:type="dxa"/>
            <w:vAlign w:val="center"/>
          </w:tcPr>
          <w:p w14:paraId="40E2C954" w14:textId="77777777" w:rsidR="009410FA" w:rsidRPr="0013029D" w:rsidRDefault="009410FA" w:rsidP="00AE351D">
            <w:pPr>
              <w:widowControl w:val="0"/>
              <w:jc w:val="both"/>
              <w:rPr>
                <w:rFonts w:ascii="Times New Roman" w:eastAsia="Times New Roman" w:hAnsi="Times New Roman" w:cs="Times New Roman"/>
                <w:sz w:val="24"/>
                <w:szCs w:val="24"/>
              </w:rPr>
            </w:pPr>
            <w:r w:rsidRPr="0013029D">
              <w:rPr>
                <w:rFonts w:ascii="Times New Roman" w:eastAsia="Times New Roman" w:hAnsi="Times New Roman" w:cs="Times New Roman"/>
                <w:sz w:val="24"/>
                <w:szCs w:val="24"/>
              </w:rPr>
              <w:t>Оценочные методы</w:t>
            </w:r>
          </w:p>
        </w:tc>
        <w:tc>
          <w:tcPr>
            <w:tcW w:w="6200" w:type="dxa"/>
            <w:vAlign w:val="center"/>
          </w:tcPr>
          <w:p w14:paraId="57526E63" w14:textId="77777777" w:rsidR="009410FA" w:rsidRPr="0013029D" w:rsidRDefault="009410FA" w:rsidP="00AE351D">
            <w:pPr>
              <w:widowControl w:val="0"/>
              <w:ind w:firstLine="709"/>
              <w:jc w:val="both"/>
              <w:rPr>
                <w:rFonts w:ascii="Times New Roman" w:eastAsia="Times New Roman" w:hAnsi="Times New Roman" w:cs="Times New Roman"/>
                <w:sz w:val="24"/>
                <w:szCs w:val="24"/>
              </w:rPr>
            </w:pPr>
            <w:r w:rsidRPr="0013029D">
              <w:rPr>
                <w:rFonts w:ascii="Times New Roman" w:eastAsia="Times New Roman" w:hAnsi="Times New Roman" w:cs="Times New Roman"/>
                <w:sz w:val="24"/>
                <w:szCs w:val="24"/>
              </w:rPr>
              <w:t>Содержание метода</w:t>
            </w:r>
          </w:p>
        </w:tc>
      </w:tr>
      <w:tr w:rsidR="009410FA" w:rsidRPr="0013029D" w14:paraId="54951FF3" w14:textId="77777777" w:rsidTr="009410FA">
        <w:tc>
          <w:tcPr>
            <w:tcW w:w="3361" w:type="dxa"/>
            <w:vAlign w:val="center"/>
          </w:tcPr>
          <w:p w14:paraId="41C07B85" w14:textId="77777777" w:rsidR="009410FA" w:rsidRPr="0013029D" w:rsidRDefault="009410FA" w:rsidP="00AE351D">
            <w:pPr>
              <w:widowControl w:val="0"/>
              <w:jc w:val="both"/>
              <w:rPr>
                <w:rFonts w:ascii="Times New Roman" w:eastAsia="Times New Roman" w:hAnsi="Times New Roman" w:cs="Times New Roman"/>
                <w:sz w:val="24"/>
                <w:szCs w:val="24"/>
              </w:rPr>
            </w:pPr>
            <w:r w:rsidRPr="0013029D">
              <w:rPr>
                <w:rFonts w:ascii="Times New Roman" w:eastAsia="Times New Roman" w:hAnsi="Times New Roman" w:cs="Times New Roman"/>
                <w:sz w:val="24"/>
                <w:szCs w:val="24"/>
              </w:rPr>
              <w:t>Индексный метод</w:t>
            </w:r>
          </w:p>
        </w:tc>
        <w:tc>
          <w:tcPr>
            <w:tcW w:w="6200" w:type="dxa"/>
            <w:vAlign w:val="center"/>
          </w:tcPr>
          <w:p w14:paraId="104F7DAD" w14:textId="77777777" w:rsidR="009410FA" w:rsidRPr="0013029D" w:rsidRDefault="009410FA" w:rsidP="00AE351D">
            <w:pPr>
              <w:widowControl w:val="0"/>
              <w:jc w:val="both"/>
              <w:rPr>
                <w:rFonts w:ascii="Times New Roman" w:eastAsia="Times New Roman" w:hAnsi="Times New Roman" w:cs="Times New Roman"/>
                <w:sz w:val="24"/>
                <w:szCs w:val="24"/>
              </w:rPr>
            </w:pPr>
            <w:r w:rsidRPr="0013029D">
              <w:rPr>
                <w:rFonts w:ascii="Times New Roman" w:eastAsia="Times New Roman" w:hAnsi="Times New Roman" w:cs="Times New Roman"/>
                <w:sz w:val="24"/>
                <w:szCs w:val="24"/>
              </w:rPr>
              <w:t xml:space="preserve">Основа метода – относительные показатели, которые выражают отношение   степени влияния явления к степени влияния в предыдущие временные периоды. Также может сопоставляться с таким же явлением, который может быть базой при сравнении. </w:t>
            </w:r>
          </w:p>
        </w:tc>
      </w:tr>
      <w:tr w:rsidR="009410FA" w:rsidRPr="0013029D" w14:paraId="126241D8" w14:textId="77777777" w:rsidTr="009410FA">
        <w:tc>
          <w:tcPr>
            <w:tcW w:w="3361" w:type="dxa"/>
            <w:vAlign w:val="center"/>
          </w:tcPr>
          <w:p w14:paraId="71B91105" w14:textId="77777777" w:rsidR="009410FA" w:rsidRPr="0013029D" w:rsidRDefault="009410FA" w:rsidP="00AE351D">
            <w:pPr>
              <w:widowControl w:val="0"/>
              <w:jc w:val="both"/>
              <w:rPr>
                <w:rFonts w:ascii="Times New Roman" w:eastAsia="Times New Roman" w:hAnsi="Times New Roman" w:cs="Times New Roman"/>
                <w:sz w:val="24"/>
                <w:szCs w:val="24"/>
              </w:rPr>
            </w:pPr>
            <w:r w:rsidRPr="0013029D">
              <w:rPr>
                <w:rFonts w:ascii="Times New Roman" w:eastAsia="Times New Roman" w:hAnsi="Times New Roman" w:cs="Times New Roman"/>
                <w:sz w:val="24"/>
                <w:szCs w:val="24"/>
              </w:rPr>
              <w:t>Метод сравнения</w:t>
            </w:r>
          </w:p>
        </w:tc>
        <w:tc>
          <w:tcPr>
            <w:tcW w:w="6200" w:type="dxa"/>
            <w:vAlign w:val="center"/>
          </w:tcPr>
          <w:p w14:paraId="63CEDF88" w14:textId="77777777" w:rsidR="009410FA" w:rsidRPr="0013029D" w:rsidRDefault="009410FA" w:rsidP="00AE351D">
            <w:pPr>
              <w:widowControl w:val="0"/>
              <w:jc w:val="both"/>
              <w:rPr>
                <w:rFonts w:ascii="Times New Roman" w:eastAsia="Times New Roman" w:hAnsi="Times New Roman" w:cs="Times New Roman"/>
                <w:sz w:val="24"/>
                <w:szCs w:val="24"/>
              </w:rPr>
            </w:pPr>
            <w:r w:rsidRPr="0013029D">
              <w:rPr>
                <w:rFonts w:ascii="Times New Roman" w:eastAsia="Times New Roman" w:hAnsi="Times New Roman" w:cs="Times New Roman"/>
                <w:sz w:val="24"/>
                <w:szCs w:val="24"/>
              </w:rPr>
              <w:t>сущность метода сравнения заключается в сопоставлении данных, которые подлежат изучению и конкретных показателей из жизни.</w:t>
            </w:r>
          </w:p>
        </w:tc>
      </w:tr>
      <w:tr w:rsidR="009410FA" w:rsidRPr="0013029D" w14:paraId="690464D6" w14:textId="77777777" w:rsidTr="009410FA">
        <w:tc>
          <w:tcPr>
            <w:tcW w:w="3361" w:type="dxa"/>
            <w:vAlign w:val="center"/>
          </w:tcPr>
          <w:p w14:paraId="2620CA18" w14:textId="77777777" w:rsidR="009410FA" w:rsidRPr="0013029D" w:rsidRDefault="009410FA" w:rsidP="00AE351D">
            <w:pPr>
              <w:widowControl w:val="0"/>
              <w:jc w:val="both"/>
              <w:rPr>
                <w:rFonts w:ascii="Times New Roman" w:eastAsia="Times New Roman" w:hAnsi="Times New Roman" w:cs="Times New Roman"/>
                <w:sz w:val="24"/>
                <w:szCs w:val="24"/>
              </w:rPr>
            </w:pPr>
            <w:r w:rsidRPr="0013029D">
              <w:rPr>
                <w:rFonts w:ascii="Times New Roman" w:eastAsia="Times New Roman" w:hAnsi="Times New Roman" w:cs="Times New Roman"/>
                <w:sz w:val="24"/>
                <w:szCs w:val="24"/>
              </w:rPr>
              <w:t>Метод оценки соотношения результативной и затратной эффективности</w:t>
            </w:r>
          </w:p>
        </w:tc>
        <w:tc>
          <w:tcPr>
            <w:tcW w:w="6200" w:type="dxa"/>
            <w:vAlign w:val="center"/>
          </w:tcPr>
          <w:p w14:paraId="52F5B490" w14:textId="77777777" w:rsidR="009410FA" w:rsidRPr="0013029D" w:rsidRDefault="009410FA" w:rsidP="00AE351D">
            <w:pPr>
              <w:widowControl w:val="0"/>
              <w:jc w:val="both"/>
              <w:rPr>
                <w:rFonts w:ascii="Times New Roman" w:eastAsia="Times New Roman" w:hAnsi="Times New Roman" w:cs="Times New Roman"/>
                <w:sz w:val="24"/>
                <w:szCs w:val="24"/>
              </w:rPr>
            </w:pPr>
            <w:r w:rsidRPr="0013029D">
              <w:rPr>
                <w:rFonts w:ascii="Times New Roman" w:eastAsia="Times New Roman" w:hAnsi="Times New Roman" w:cs="Times New Roman"/>
                <w:sz w:val="24"/>
                <w:szCs w:val="24"/>
              </w:rPr>
              <w:t>Соотношение результативной и затратной эффективности.</w:t>
            </w:r>
          </w:p>
          <w:p w14:paraId="371CDAD8" w14:textId="7AB1C52E" w:rsidR="009410FA" w:rsidRPr="0013029D" w:rsidRDefault="009410FA" w:rsidP="00AE351D">
            <w:pPr>
              <w:widowControl w:val="0"/>
              <w:jc w:val="both"/>
              <w:rPr>
                <w:rFonts w:ascii="Times New Roman" w:eastAsia="Times New Roman" w:hAnsi="Times New Roman" w:cs="Times New Roman"/>
                <w:sz w:val="24"/>
                <w:szCs w:val="24"/>
              </w:rPr>
            </w:pPr>
            <w:r w:rsidRPr="0013029D">
              <w:rPr>
                <w:rFonts w:ascii="Times New Roman" w:eastAsia="Times New Roman" w:hAnsi="Times New Roman" w:cs="Times New Roman"/>
                <w:sz w:val="24"/>
                <w:szCs w:val="24"/>
              </w:rPr>
              <w:t>Результативная эффективность это достигнутый результат разделить на преследуемые цели, а затратная эффективность рассчитывается как затраты делить на достигнутые результаты.</w:t>
            </w:r>
          </w:p>
        </w:tc>
      </w:tr>
      <w:tr w:rsidR="00C55963" w:rsidRPr="0013029D" w14:paraId="76A525E1" w14:textId="77777777" w:rsidTr="009410FA">
        <w:tc>
          <w:tcPr>
            <w:tcW w:w="9561" w:type="dxa"/>
            <w:gridSpan w:val="2"/>
            <w:vAlign w:val="center"/>
          </w:tcPr>
          <w:p w14:paraId="689D53CF" w14:textId="424921EF" w:rsidR="00C55963" w:rsidRPr="0013029D" w:rsidRDefault="00C3596E" w:rsidP="009410FA">
            <w:pPr>
              <w:widowControl w:val="0"/>
              <w:ind w:firstLine="578"/>
              <w:jc w:val="both"/>
              <w:rPr>
                <w:rFonts w:ascii="Times New Roman" w:eastAsia="Times New Roman" w:hAnsi="Times New Roman" w:cs="Times New Roman"/>
                <w:sz w:val="24"/>
                <w:szCs w:val="24"/>
              </w:rPr>
            </w:pPr>
            <w:r w:rsidRPr="0013029D">
              <w:rPr>
                <w:rFonts w:ascii="Times New Roman" w:eastAsia="Times New Roman" w:hAnsi="Times New Roman" w:cs="Times New Roman"/>
                <w:sz w:val="24"/>
                <w:szCs w:val="24"/>
              </w:rPr>
              <w:t xml:space="preserve">Примечание – </w:t>
            </w:r>
            <w:r w:rsidR="009410FA" w:rsidRPr="0013029D">
              <w:rPr>
                <w:rFonts w:ascii="Times New Roman" w:eastAsia="Times New Roman" w:hAnsi="Times New Roman" w:cs="Times New Roman"/>
                <w:sz w:val="24"/>
                <w:szCs w:val="24"/>
              </w:rPr>
              <w:t xml:space="preserve">Составлено </w:t>
            </w:r>
            <w:r w:rsidR="00CE4113" w:rsidRPr="0013029D">
              <w:rPr>
                <w:rFonts w:ascii="Times New Roman" w:eastAsia="Times New Roman" w:hAnsi="Times New Roman" w:cs="Times New Roman"/>
                <w:sz w:val="24"/>
                <w:szCs w:val="24"/>
              </w:rPr>
              <w:t xml:space="preserve">автором на основе обобщения </w:t>
            </w:r>
          </w:p>
        </w:tc>
      </w:tr>
    </w:tbl>
    <w:p w14:paraId="38AB2858" w14:textId="77777777" w:rsidR="00C55963" w:rsidRDefault="00C55963" w:rsidP="00AE351D">
      <w:pPr>
        <w:widowControl w:val="0"/>
        <w:jc w:val="both"/>
        <w:rPr>
          <w:rFonts w:ascii="Times New Roman" w:eastAsia="Times New Roman" w:hAnsi="Times New Roman" w:cs="Times New Roman"/>
          <w:sz w:val="28"/>
          <w:szCs w:val="28"/>
        </w:rPr>
      </w:pPr>
    </w:p>
    <w:p w14:paraId="19377856" w14:textId="77777777" w:rsidR="00C55963" w:rsidRDefault="00CE4113" w:rsidP="009410FA">
      <w:pPr>
        <w:widowControl w:val="0"/>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2-я группа предлагаемых методов связана с необходимостью идентификации факторов и расчета влияния деятельности конкретного органа управления государства на экономическое развитие или отдельной экономической отрасли. Это наиболее сложные методы оценки, т.к. они предполагают построение экономико-математических моделей, описывающих взаимосвязи между разными объектами (на микро и макроуровне).</w:t>
      </w:r>
    </w:p>
    <w:p w14:paraId="00102FD9" w14:textId="01DFE778" w:rsidR="00C55963" w:rsidRDefault="00CE4113" w:rsidP="009410FA">
      <w:pPr>
        <w:ind w:firstLine="709"/>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 xml:space="preserve">Модель совокупного спроса и совокупного предложения/Метод конечного использования. </w:t>
      </w:r>
      <w:r>
        <w:rPr>
          <w:rFonts w:ascii="Times New Roman" w:eastAsia="Times New Roman" w:hAnsi="Times New Roman" w:cs="Times New Roman"/>
          <w:sz w:val="28"/>
          <w:szCs w:val="28"/>
        </w:rPr>
        <w:t>В СНС используется метод конечного использования при расчете ВВП по расходам, который основан на макроэкономической модели совокупного спроса и совокупного предложения [16</w:t>
      </w:r>
      <w:r w:rsidR="00E5359E" w:rsidRPr="00E5359E">
        <w:rPr>
          <w:rFonts w:ascii="Times New Roman" w:eastAsia="Times New Roman" w:hAnsi="Times New Roman" w:cs="Times New Roman"/>
          <w:sz w:val="28"/>
          <w:szCs w:val="28"/>
        </w:rPr>
        <w:t>3</w:t>
      </w:r>
      <w:r>
        <w:rPr>
          <w:sz w:val="28"/>
          <w:szCs w:val="28"/>
        </w:rPr>
        <w:t>]:</w:t>
      </w:r>
    </w:p>
    <w:p w14:paraId="71DC5F7B" w14:textId="77777777" w:rsidR="0013029D" w:rsidRDefault="00CE4113" w:rsidP="00AE351D">
      <w:pPr>
        <w:widowControl w:val="0"/>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                                    </w:t>
      </w:r>
    </w:p>
    <w:p w14:paraId="08083894" w14:textId="2E47F51C" w:rsidR="00C55963" w:rsidRDefault="00CE4113" w:rsidP="009410FA">
      <w:pPr>
        <w:widowControl w:val="0"/>
        <w:ind w:firstLine="709"/>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Y = С+I+G+X</w:t>
      </w:r>
      <w:r>
        <w:rPr>
          <w:rFonts w:ascii="Times New Roman" w:eastAsia="Times New Roman" w:hAnsi="Times New Roman" w:cs="Times New Roman"/>
          <w:sz w:val="28"/>
          <w:szCs w:val="28"/>
          <w:vertAlign w:val="subscript"/>
        </w:rPr>
        <w:t>n</w:t>
      </w:r>
      <w:r>
        <w:rPr>
          <w:rFonts w:ascii="Times New Roman" w:eastAsia="Times New Roman" w:hAnsi="Times New Roman" w:cs="Times New Roman"/>
          <w:b/>
          <w:sz w:val="28"/>
          <w:szCs w:val="28"/>
          <w:vertAlign w:val="subscript"/>
        </w:rPr>
        <w:t xml:space="preserve">,                                                                   </w:t>
      </w:r>
      <w:r>
        <w:rPr>
          <w:rFonts w:ascii="Times New Roman" w:eastAsia="Times New Roman" w:hAnsi="Times New Roman" w:cs="Times New Roman"/>
          <w:sz w:val="28"/>
          <w:szCs w:val="28"/>
        </w:rPr>
        <w:t>(9)</w:t>
      </w:r>
    </w:p>
    <w:p w14:paraId="3E6F47B4" w14:textId="77777777" w:rsidR="00C55963" w:rsidRDefault="00C55963" w:rsidP="00AE351D">
      <w:pPr>
        <w:widowControl w:val="0"/>
        <w:ind w:firstLine="709"/>
        <w:jc w:val="both"/>
        <w:rPr>
          <w:rFonts w:ascii="Times New Roman" w:eastAsia="Times New Roman" w:hAnsi="Times New Roman" w:cs="Times New Roman"/>
          <w:sz w:val="28"/>
          <w:szCs w:val="28"/>
        </w:rPr>
      </w:pPr>
    </w:p>
    <w:p w14:paraId="4E1EA5E4" w14:textId="77777777" w:rsidR="00C55963" w:rsidRDefault="00CE4113" w:rsidP="009410FA">
      <w:pPr>
        <w:widowControl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где С – потребление – это совокупность товаров и услуг, приобретаемых домашними хозяйствами. Они делятся на 3 подгруппы: товары кратковременного пользования, товары длительного пользования, услуги;</w:t>
      </w:r>
    </w:p>
    <w:p w14:paraId="08CEF9DE" w14:textId="77777777" w:rsidR="00C55963" w:rsidRDefault="00CE4113" w:rsidP="009410FA">
      <w:pPr>
        <w:widowControl w:val="0"/>
        <w:ind w:firstLine="5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I – инвестиции (инвестиции в основные производственные фонды); </w:t>
      </w:r>
    </w:p>
    <w:p w14:paraId="07546B8E" w14:textId="77777777" w:rsidR="00C55963" w:rsidRDefault="00CE4113" w:rsidP="009410FA">
      <w:pPr>
        <w:widowControl w:val="0"/>
        <w:ind w:firstLine="5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G – государственные закупки товаров и услуг;</w:t>
      </w:r>
    </w:p>
    <w:p w14:paraId="4CAED903" w14:textId="77777777" w:rsidR="00C55963" w:rsidRDefault="00CE4113" w:rsidP="009410FA">
      <w:pPr>
        <w:widowControl w:val="0"/>
        <w:ind w:firstLine="5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X</w:t>
      </w:r>
      <w:r>
        <w:rPr>
          <w:rFonts w:ascii="Times New Roman" w:eastAsia="Times New Roman" w:hAnsi="Times New Roman" w:cs="Times New Roman"/>
          <w:sz w:val="28"/>
          <w:szCs w:val="28"/>
          <w:vertAlign w:val="subscript"/>
        </w:rPr>
        <w:t>n</w:t>
      </w:r>
      <w:r>
        <w:rPr>
          <w:rFonts w:ascii="Times New Roman" w:eastAsia="Times New Roman" w:hAnsi="Times New Roman" w:cs="Times New Roman"/>
          <w:sz w:val="28"/>
          <w:szCs w:val="28"/>
        </w:rPr>
        <w:t xml:space="preserve"> – чистый экспорт товаров и услуг за рубеж.</w:t>
      </w:r>
    </w:p>
    <w:p w14:paraId="6AC82B4B" w14:textId="77777777" w:rsidR="00C55963" w:rsidRDefault="00CE4113" w:rsidP="009410FA">
      <w:pPr>
        <w:widowControl w:val="0"/>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основании данной модели мы знаем, как формируется конечный спрос на товары и услуги. В дальнейшем, при рассмотрении модели межотраслевого баланса мы воспользуемся данной формулой.</w:t>
      </w:r>
    </w:p>
    <w:p w14:paraId="1C31C8F8" w14:textId="25962620" w:rsidR="00C55963" w:rsidRDefault="00CE4113" w:rsidP="009410FA">
      <w:pPr>
        <w:widowControl w:val="0"/>
        <w:ind w:firstLine="709"/>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Модель межотраслевого баланса (МОБ). </w:t>
      </w:r>
      <w:r>
        <w:rPr>
          <w:rFonts w:ascii="Times New Roman" w:eastAsia="Times New Roman" w:hAnsi="Times New Roman" w:cs="Times New Roman"/>
          <w:sz w:val="28"/>
          <w:szCs w:val="28"/>
        </w:rPr>
        <w:t xml:space="preserve">Межотраслевой баланс (МОБ) </w:t>
      </w:r>
      <w:r w:rsidR="009410FA">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одна из главных модель экономики, которая является ее «каркасом». МОБ представляет собой таблицу, показывающую разные натуральные и стоимостные связи в экономической системе. По анализу МОБ можно получить описание параметров по процессам создания и применения </w:t>
      </w:r>
      <w:hyperlink r:id="rId52">
        <w:r>
          <w:rPr>
            <w:rFonts w:ascii="Times New Roman" w:eastAsia="Times New Roman" w:hAnsi="Times New Roman" w:cs="Times New Roman"/>
            <w:sz w:val="28"/>
            <w:szCs w:val="28"/>
          </w:rPr>
          <w:t>совокупного общественного продукта</w:t>
        </w:r>
      </w:hyperlink>
      <w:r>
        <w:rPr>
          <w:rFonts w:ascii="Times New Roman" w:eastAsia="Times New Roman" w:hAnsi="Times New Roman" w:cs="Times New Roman"/>
          <w:sz w:val="28"/>
          <w:szCs w:val="28"/>
        </w:rPr>
        <w:t xml:space="preserve"> по отраслям в комплексе.</w:t>
      </w:r>
    </w:p>
    <w:p w14:paraId="3CF79B26" w14:textId="77777777" w:rsidR="00C55963" w:rsidRDefault="00CE4113" w:rsidP="009410FA">
      <w:pPr>
        <w:widowControl w:val="0"/>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Главным принципом в схемах МОБ является процесс деления совокупного продукта: промежуточный и конечный продукт. Каждому их них присуща своя роль в механизме по общественному воспроизводству. </w:t>
      </w:r>
    </w:p>
    <w:p w14:paraId="0207DE78" w14:textId="0F55945B" w:rsidR="00C55963" w:rsidRDefault="00CE4113" w:rsidP="009410FA">
      <w:pPr>
        <w:widowControl w:val="0"/>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Эвристические методы. К эвристическому методу относятся способы решения различных проблем и задач, с по</w:t>
      </w:r>
      <w:r w:rsidR="009410FA">
        <w:rPr>
          <w:rFonts w:ascii="Times New Roman" w:eastAsia="Times New Roman" w:hAnsi="Times New Roman" w:cs="Times New Roman"/>
          <w:sz w:val="28"/>
          <w:szCs w:val="28"/>
        </w:rPr>
        <w:t>мощью общения, переговоров и т.д.</w:t>
      </w:r>
      <w:r>
        <w:rPr>
          <w:rFonts w:ascii="Times New Roman" w:eastAsia="Times New Roman" w:hAnsi="Times New Roman" w:cs="Times New Roman"/>
          <w:sz w:val="28"/>
          <w:szCs w:val="28"/>
        </w:rPr>
        <w:t xml:space="preserve"> Основой метода стали логика, здравом смысл и опыт, с выявлением новой, имеющей большое значение, информацией. Этот метод один из сложных, практически выясняется необходимость в искусстве управленческой деятельности.</w:t>
      </w:r>
    </w:p>
    <w:p w14:paraId="02EE5706" w14:textId="77777777" w:rsidR="00C55963" w:rsidRDefault="00CE4113" w:rsidP="009410FA">
      <w:pPr>
        <w:widowControl w:val="0"/>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Данные методы (балльная оценка, экспертная оценка) могут быть использованы при оценивании эффективности управленческого процесса, рациональности институционального состава государственного управления, а также других показателей из систем организации управления, когда количественные методы оценки использовать не представляется возможным.</w:t>
      </w:r>
    </w:p>
    <w:p w14:paraId="0C8D21DB" w14:textId="77777777" w:rsidR="00C55963" w:rsidRDefault="00CE4113" w:rsidP="009410FA">
      <w:pPr>
        <w:widowControl w:val="0"/>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Метод балльной оценки. Этот метод основан на организации глобальной оценки на основе баллов. Баллы получаются по-разному: на основании предыдущих соглашений, на основе классификации конечных результатов экономических показателей. Кроме того, к табло применяется известный метод суммирования. Метод оценки может значительно помочь справится с проблемами при неоднородности сравниваемых показателей.</w:t>
      </w:r>
    </w:p>
    <w:p w14:paraId="1D587A2A" w14:textId="77777777" w:rsidR="00C55963" w:rsidRDefault="00CE4113" w:rsidP="009410FA">
      <w:pPr>
        <w:widowControl w:val="0"/>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Метод экспертных оценок. Когда появляется очень сложная проблема или ситуация, при которой невозможно принять единственное правильное решение, необходимо обратиться к рекомендациям компетентных специалистов, которые считаются экспертами в этой сфере. Их решение проблемы, приведение аргументов, расчет оценок количества, анализ этой информации называются методом экспертных оценок. Метод экспертной оценки состоит из трех компонентов (рисунок 42).</w:t>
      </w:r>
    </w:p>
    <w:p w14:paraId="66536488" w14:textId="77777777" w:rsidR="00C55963" w:rsidRDefault="00CE4113" w:rsidP="00AE351D">
      <w:pPr>
        <w:widowControl w:val="0"/>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mc:AlternateContent>
          <mc:Choice Requires="wpg">
            <w:drawing>
              <wp:inline distT="0" distB="0" distL="0" distR="0" wp14:anchorId="77BB2B79" wp14:editId="627FC4C1">
                <wp:extent cx="5856200" cy="2237362"/>
                <wp:effectExtent l="0" t="0" r="0" b="0"/>
                <wp:docPr id="2129171757" name="Группа 2129171757"/>
                <wp:cNvGraphicFramePr/>
                <a:graphic xmlns:a="http://schemas.openxmlformats.org/drawingml/2006/main">
                  <a:graphicData uri="http://schemas.microsoft.com/office/word/2010/wordprocessingGroup">
                    <wpg:wgp>
                      <wpg:cNvGrpSpPr/>
                      <wpg:grpSpPr>
                        <a:xfrm>
                          <a:off x="0" y="0"/>
                          <a:ext cx="5856200" cy="2237362"/>
                          <a:chOff x="0" y="0"/>
                          <a:chExt cx="5862175" cy="2237350"/>
                        </a:xfrm>
                      </wpg:grpSpPr>
                      <wpg:grpSp>
                        <wpg:cNvPr id="486541765" name="Группа 486541765"/>
                        <wpg:cNvGrpSpPr/>
                        <wpg:grpSpPr>
                          <a:xfrm>
                            <a:off x="0" y="0"/>
                            <a:ext cx="5856200" cy="2237350"/>
                            <a:chOff x="0" y="0"/>
                            <a:chExt cx="5856200" cy="2237350"/>
                          </a:xfrm>
                        </wpg:grpSpPr>
                        <wps:wsp>
                          <wps:cNvPr id="2058984577" name="Прямоугольник 2058984577"/>
                          <wps:cNvSpPr/>
                          <wps:spPr>
                            <a:xfrm>
                              <a:off x="0" y="0"/>
                              <a:ext cx="5856200" cy="2237350"/>
                            </a:xfrm>
                            <a:prstGeom prst="rect">
                              <a:avLst/>
                            </a:prstGeom>
                            <a:noFill/>
                            <a:ln>
                              <a:noFill/>
                            </a:ln>
                          </wps:spPr>
                          <wps:txbx>
                            <w:txbxContent>
                              <w:p w14:paraId="617251BC" w14:textId="77777777" w:rsidR="007472BC" w:rsidRDefault="007472BC">
                                <w:pPr>
                                  <w:textDirection w:val="btLr"/>
                                </w:pPr>
                              </w:p>
                            </w:txbxContent>
                          </wps:txbx>
                          <wps:bodyPr spcFirstLastPara="1" wrap="square" lIns="91425" tIns="91425" rIns="91425" bIns="91425" anchor="ctr" anchorCtr="0">
                            <a:noAutofit/>
                          </wps:bodyPr>
                        </wps:wsp>
                        <wps:wsp>
                          <wps:cNvPr id="1128751289" name="Полилиния: фигура 1128751289"/>
                          <wps:cNvSpPr/>
                          <wps:spPr>
                            <a:xfrm>
                              <a:off x="2928100" y="938909"/>
                              <a:ext cx="2071652" cy="359542"/>
                            </a:xfrm>
                            <a:custGeom>
                              <a:avLst/>
                              <a:gdLst/>
                              <a:ahLst/>
                              <a:cxnLst/>
                              <a:rect l="l" t="t" r="r" b="b"/>
                              <a:pathLst>
                                <a:path w="120000" h="120000" extrusionOk="0">
                                  <a:moveTo>
                                    <a:pt x="0" y="0"/>
                                  </a:moveTo>
                                  <a:lnTo>
                                    <a:pt x="0" y="59998"/>
                                  </a:lnTo>
                                  <a:lnTo>
                                    <a:pt x="119995" y="59998"/>
                                  </a:lnTo>
                                  <a:lnTo>
                                    <a:pt x="119995" y="119995"/>
                                  </a:lnTo>
                                </a:path>
                              </a:pathLst>
                            </a:custGeom>
                            <a:noFill/>
                            <a:ln w="12700" cap="flat" cmpd="sng">
                              <a:solidFill>
                                <a:srgbClr val="000000"/>
                              </a:solidFill>
                              <a:prstDash val="solid"/>
                              <a:miter lim="800000"/>
                              <a:headEnd type="none" w="sm" len="sm"/>
                              <a:tailEnd type="none" w="sm" len="sm"/>
                            </a:ln>
                          </wps:spPr>
                          <wps:bodyPr spcFirstLastPara="1" wrap="square" lIns="91425" tIns="91425" rIns="91425" bIns="91425" anchor="ctr" anchorCtr="0">
                            <a:noAutofit/>
                          </wps:bodyPr>
                        </wps:wsp>
                        <wps:wsp>
                          <wps:cNvPr id="150328586" name="Полилиния: фигура 150328586"/>
                          <wps:cNvSpPr/>
                          <wps:spPr>
                            <a:xfrm>
                              <a:off x="2882380" y="938909"/>
                              <a:ext cx="91440" cy="359542"/>
                            </a:xfrm>
                            <a:custGeom>
                              <a:avLst/>
                              <a:gdLst/>
                              <a:ahLst/>
                              <a:cxnLst/>
                              <a:rect l="l" t="t" r="r" b="b"/>
                              <a:pathLst>
                                <a:path w="120000" h="120000" extrusionOk="0">
                                  <a:moveTo>
                                    <a:pt x="60000" y="0"/>
                                  </a:moveTo>
                                  <a:lnTo>
                                    <a:pt x="60000" y="119995"/>
                                  </a:lnTo>
                                </a:path>
                              </a:pathLst>
                            </a:custGeom>
                            <a:noFill/>
                            <a:ln w="12700" cap="flat" cmpd="sng">
                              <a:solidFill>
                                <a:srgbClr val="000000"/>
                              </a:solidFill>
                              <a:prstDash val="solid"/>
                              <a:miter lim="800000"/>
                              <a:headEnd type="none" w="sm" len="sm"/>
                              <a:tailEnd type="none" w="sm" len="sm"/>
                            </a:ln>
                          </wps:spPr>
                          <wps:bodyPr spcFirstLastPara="1" wrap="square" lIns="91425" tIns="91425" rIns="91425" bIns="91425" anchor="ctr" anchorCtr="0">
                            <a:noAutofit/>
                          </wps:bodyPr>
                        </wps:wsp>
                        <wps:wsp>
                          <wps:cNvPr id="1843658643" name="Полилиния: фигура 1843658643"/>
                          <wps:cNvSpPr/>
                          <wps:spPr>
                            <a:xfrm>
                              <a:off x="856447" y="938909"/>
                              <a:ext cx="2071652" cy="359542"/>
                            </a:xfrm>
                            <a:custGeom>
                              <a:avLst/>
                              <a:gdLst/>
                              <a:ahLst/>
                              <a:cxnLst/>
                              <a:rect l="l" t="t" r="r" b="b"/>
                              <a:pathLst>
                                <a:path w="120000" h="120000" extrusionOk="0">
                                  <a:moveTo>
                                    <a:pt x="119995" y="0"/>
                                  </a:moveTo>
                                  <a:lnTo>
                                    <a:pt x="119995" y="59998"/>
                                  </a:lnTo>
                                  <a:lnTo>
                                    <a:pt x="0" y="59998"/>
                                  </a:lnTo>
                                  <a:lnTo>
                                    <a:pt x="0" y="119995"/>
                                  </a:lnTo>
                                </a:path>
                              </a:pathLst>
                            </a:custGeom>
                            <a:noFill/>
                            <a:ln w="12700" cap="flat" cmpd="sng">
                              <a:solidFill>
                                <a:srgbClr val="000000"/>
                              </a:solidFill>
                              <a:prstDash val="solid"/>
                              <a:miter lim="800000"/>
                              <a:headEnd type="none" w="sm" len="sm"/>
                              <a:tailEnd type="none" w="sm" len="sm"/>
                            </a:ln>
                          </wps:spPr>
                          <wps:bodyPr spcFirstLastPara="1" wrap="square" lIns="91425" tIns="91425" rIns="91425" bIns="91425" anchor="ctr" anchorCtr="0">
                            <a:noAutofit/>
                          </wps:bodyPr>
                        </wps:wsp>
                        <wps:wsp>
                          <wps:cNvPr id="1429440725" name="Прямоугольник 1429440725"/>
                          <wps:cNvSpPr/>
                          <wps:spPr>
                            <a:xfrm>
                              <a:off x="2072045" y="208977"/>
                              <a:ext cx="1712109" cy="729932"/>
                            </a:xfrm>
                            <a:prstGeom prst="rect">
                              <a:avLst/>
                            </a:prstGeom>
                            <a:solidFill>
                              <a:srgbClr val="FFFFFF"/>
                            </a:solidFill>
                            <a:ln w="12700" cap="flat" cmpd="sng">
                              <a:solidFill>
                                <a:srgbClr val="000000"/>
                              </a:solidFill>
                              <a:prstDash val="solid"/>
                              <a:miter lim="800000"/>
                              <a:headEnd type="none" w="sm" len="sm"/>
                              <a:tailEnd type="none" w="sm" len="sm"/>
                            </a:ln>
                          </wps:spPr>
                          <wps:txbx>
                            <w:txbxContent>
                              <w:p w14:paraId="6A5FD55F" w14:textId="77777777" w:rsidR="007472BC" w:rsidRDefault="007472BC">
                                <w:pPr>
                                  <w:textDirection w:val="btLr"/>
                                </w:pPr>
                              </w:p>
                            </w:txbxContent>
                          </wps:txbx>
                          <wps:bodyPr spcFirstLastPara="1" wrap="square" lIns="91425" tIns="91425" rIns="91425" bIns="91425" anchor="ctr" anchorCtr="0">
                            <a:noAutofit/>
                          </wps:bodyPr>
                        </wps:wsp>
                        <wps:wsp>
                          <wps:cNvPr id="2063766593" name="Надпись 2063766593"/>
                          <wps:cNvSpPr txBox="1"/>
                          <wps:spPr>
                            <a:xfrm>
                              <a:off x="2072045" y="208977"/>
                              <a:ext cx="1712109" cy="729932"/>
                            </a:xfrm>
                            <a:prstGeom prst="rect">
                              <a:avLst/>
                            </a:prstGeom>
                            <a:noFill/>
                            <a:ln>
                              <a:noFill/>
                            </a:ln>
                          </wps:spPr>
                          <wps:txbx>
                            <w:txbxContent>
                              <w:p w14:paraId="2DF3187C" w14:textId="77777777" w:rsidR="007472BC" w:rsidRDefault="007472BC">
                                <w:pPr>
                                  <w:spacing w:line="215" w:lineRule="auto"/>
                                  <w:jc w:val="center"/>
                                  <w:textDirection w:val="btLr"/>
                                </w:pPr>
                                <w:r>
                                  <w:rPr>
                                    <w:rFonts w:ascii="Times New Roman" w:eastAsia="Times New Roman" w:hAnsi="Times New Roman" w:cs="Times New Roman"/>
                                    <w:color w:val="000000"/>
                                  </w:rPr>
                                  <w:t>Компоненты метода экспертных оценок</w:t>
                                </w:r>
                              </w:p>
                            </w:txbxContent>
                          </wps:txbx>
                          <wps:bodyPr spcFirstLastPara="1" wrap="square" lIns="7600" tIns="7600" rIns="7600" bIns="7600" anchor="ctr" anchorCtr="0">
                            <a:noAutofit/>
                          </wps:bodyPr>
                        </wps:wsp>
                        <wps:wsp>
                          <wps:cNvPr id="1360426872" name="Прямоугольник 1360426872"/>
                          <wps:cNvSpPr/>
                          <wps:spPr>
                            <a:xfrm>
                              <a:off x="393" y="1298452"/>
                              <a:ext cx="1712109" cy="729932"/>
                            </a:xfrm>
                            <a:prstGeom prst="rect">
                              <a:avLst/>
                            </a:prstGeom>
                            <a:solidFill>
                              <a:srgbClr val="FFFFFF"/>
                            </a:solidFill>
                            <a:ln w="12700" cap="flat" cmpd="sng">
                              <a:solidFill>
                                <a:srgbClr val="000000"/>
                              </a:solidFill>
                              <a:prstDash val="solid"/>
                              <a:miter lim="800000"/>
                              <a:headEnd type="none" w="sm" len="sm"/>
                              <a:tailEnd type="none" w="sm" len="sm"/>
                            </a:ln>
                          </wps:spPr>
                          <wps:txbx>
                            <w:txbxContent>
                              <w:p w14:paraId="10F74D02" w14:textId="77777777" w:rsidR="007472BC" w:rsidRDefault="007472BC">
                                <w:pPr>
                                  <w:textDirection w:val="btLr"/>
                                </w:pPr>
                              </w:p>
                            </w:txbxContent>
                          </wps:txbx>
                          <wps:bodyPr spcFirstLastPara="1" wrap="square" lIns="91425" tIns="91425" rIns="91425" bIns="91425" anchor="ctr" anchorCtr="0">
                            <a:noAutofit/>
                          </wps:bodyPr>
                        </wps:wsp>
                        <wps:wsp>
                          <wps:cNvPr id="2104765453" name="Надпись 2104765453"/>
                          <wps:cNvSpPr txBox="1"/>
                          <wps:spPr>
                            <a:xfrm>
                              <a:off x="393" y="1298452"/>
                              <a:ext cx="1712109" cy="729932"/>
                            </a:xfrm>
                            <a:prstGeom prst="rect">
                              <a:avLst/>
                            </a:prstGeom>
                            <a:noFill/>
                            <a:ln>
                              <a:noFill/>
                            </a:ln>
                          </wps:spPr>
                          <wps:txbx>
                            <w:txbxContent>
                              <w:p w14:paraId="357055F6" w14:textId="77777777" w:rsidR="007472BC" w:rsidRDefault="007472BC">
                                <w:pPr>
                                  <w:spacing w:line="215" w:lineRule="auto"/>
                                  <w:jc w:val="center"/>
                                  <w:textDirection w:val="btLr"/>
                                </w:pPr>
                                <w:r>
                                  <w:rPr>
                                    <w:rFonts w:ascii="Times New Roman" w:eastAsia="Times New Roman" w:hAnsi="Times New Roman" w:cs="Times New Roman"/>
                                    <w:color w:val="000000"/>
                                  </w:rPr>
                                  <w:t>Интуитивно-логический анализ проблемы</w:t>
                                </w:r>
                              </w:p>
                            </w:txbxContent>
                          </wps:txbx>
                          <wps:bodyPr spcFirstLastPara="1" wrap="square" lIns="7600" tIns="7600" rIns="7600" bIns="7600" anchor="ctr" anchorCtr="0">
                            <a:noAutofit/>
                          </wps:bodyPr>
                        </wps:wsp>
                        <wps:wsp>
                          <wps:cNvPr id="570965723" name="Прямоугольник 570965723"/>
                          <wps:cNvSpPr/>
                          <wps:spPr>
                            <a:xfrm>
                              <a:off x="2072045" y="1298452"/>
                              <a:ext cx="1712109" cy="729932"/>
                            </a:xfrm>
                            <a:prstGeom prst="rect">
                              <a:avLst/>
                            </a:prstGeom>
                            <a:solidFill>
                              <a:srgbClr val="FFFFFF"/>
                            </a:solidFill>
                            <a:ln w="12700" cap="flat" cmpd="sng">
                              <a:solidFill>
                                <a:srgbClr val="000000"/>
                              </a:solidFill>
                              <a:prstDash val="solid"/>
                              <a:miter lim="800000"/>
                              <a:headEnd type="none" w="sm" len="sm"/>
                              <a:tailEnd type="none" w="sm" len="sm"/>
                            </a:ln>
                          </wps:spPr>
                          <wps:txbx>
                            <w:txbxContent>
                              <w:p w14:paraId="2A3112B9" w14:textId="77777777" w:rsidR="007472BC" w:rsidRDefault="007472BC">
                                <w:pPr>
                                  <w:textDirection w:val="btLr"/>
                                </w:pPr>
                              </w:p>
                            </w:txbxContent>
                          </wps:txbx>
                          <wps:bodyPr spcFirstLastPara="1" wrap="square" lIns="91425" tIns="91425" rIns="91425" bIns="91425" anchor="ctr" anchorCtr="0">
                            <a:noAutofit/>
                          </wps:bodyPr>
                        </wps:wsp>
                        <wps:wsp>
                          <wps:cNvPr id="1125528636" name="Надпись 1125528636"/>
                          <wps:cNvSpPr txBox="1"/>
                          <wps:spPr>
                            <a:xfrm>
                              <a:off x="2072045" y="1298452"/>
                              <a:ext cx="1712109" cy="729932"/>
                            </a:xfrm>
                            <a:prstGeom prst="rect">
                              <a:avLst/>
                            </a:prstGeom>
                            <a:noFill/>
                            <a:ln>
                              <a:noFill/>
                            </a:ln>
                          </wps:spPr>
                          <wps:txbx>
                            <w:txbxContent>
                              <w:p w14:paraId="4604F754" w14:textId="77777777" w:rsidR="007472BC" w:rsidRDefault="007472BC">
                                <w:pPr>
                                  <w:spacing w:line="215" w:lineRule="auto"/>
                                  <w:jc w:val="center"/>
                                  <w:textDirection w:val="btLr"/>
                                </w:pPr>
                                <w:r>
                                  <w:rPr>
                                    <w:rFonts w:ascii="Times New Roman" w:eastAsia="Times New Roman" w:hAnsi="Times New Roman" w:cs="Times New Roman"/>
                                    <w:color w:val="000000"/>
                                  </w:rPr>
                                  <w:t>Решение и предоставление количественных или качественных оценок</w:t>
                                </w:r>
                              </w:p>
                            </w:txbxContent>
                          </wps:txbx>
                          <wps:bodyPr spcFirstLastPara="1" wrap="square" lIns="7600" tIns="7600" rIns="7600" bIns="7600" anchor="ctr" anchorCtr="0">
                            <a:noAutofit/>
                          </wps:bodyPr>
                        </wps:wsp>
                        <wps:wsp>
                          <wps:cNvPr id="927616893" name="Прямоугольник 927616893"/>
                          <wps:cNvSpPr/>
                          <wps:spPr>
                            <a:xfrm>
                              <a:off x="4143697" y="1298452"/>
                              <a:ext cx="1712109" cy="729932"/>
                            </a:xfrm>
                            <a:prstGeom prst="rect">
                              <a:avLst/>
                            </a:prstGeom>
                            <a:solidFill>
                              <a:srgbClr val="FFFFFF"/>
                            </a:solidFill>
                            <a:ln w="12700" cap="flat" cmpd="sng">
                              <a:solidFill>
                                <a:srgbClr val="000000"/>
                              </a:solidFill>
                              <a:prstDash val="solid"/>
                              <a:miter lim="800000"/>
                              <a:headEnd type="none" w="sm" len="sm"/>
                              <a:tailEnd type="none" w="sm" len="sm"/>
                            </a:ln>
                          </wps:spPr>
                          <wps:txbx>
                            <w:txbxContent>
                              <w:p w14:paraId="247BB34A" w14:textId="77777777" w:rsidR="007472BC" w:rsidRDefault="007472BC">
                                <w:pPr>
                                  <w:textDirection w:val="btLr"/>
                                </w:pPr>
                              </w:p>
                            </w:txbxContent>
                          </wps:txbx>
                          <wps:bodyPr spcFirstLastPara="1" wrap="square" lIns="91425" tIns="91425" rIns="91425" bIns="91425" anchor="ctr" anchorCtr="0">
                            <a:noAutofit/>
                          </wps:bodyPr>
                        </wps:wsp>
                        <wps:wsp>
                          <wps:cNvPr id="1637813221" name="Надпись 1637813221"/>
                          <wps:cNvSpPr txBox="1"/>
                          <wps:spPr>
                            <a:xfrm>
                              <a:off x="4143697" y="1298452"/>
                              <a:ext cx="1712109" cy="729932"/>
                            </a:xfrm>
                            <a:prstGeom prst="rect">
                              <a:avLst/>
                            </a:prstGeom>
                            <a:noFill/>
                            <a:ln>
                              <a:noFill/>
                            </a:ln>
                          </wps:spPr>
                          <wps:txbx>
                            <w:txbxContent>
                              <w:p w14:paraId="0126BAE8" w14:textId="77777777" w:rsidR="007472BC" w:rsidRDefault="007472BC">
                                <w:pPr>
                                  <w:spacing w:line="215" w:lineRule="auto"/>
                                  <w:jc w:val="center"/>
                                  <w:textDirection w:val="btLr"/>
                                </w:pPr>
                                <w:r>
                                  <w:rPr>
                                    <w:rFonts w:ascii="Times New Roman" w:eastAsia="Times New Roman" w:hAnsi="Times New Roman" w:cs="Times New Roman"/>
                                    <w:color w:val="000000"/>
                                  </w:rPr>
                                  <w:t>Обработка результатов решения</w:t>
                                </w:r>
                              </w:p>
                            </w:txbxContent>
                          </wps:txbx>
                          <wps:bodyPr spcFirstLastPara="1" wrap="square" lIns="7600" tIns="7600" rIns="7600" bIns="7600" anchor="ctr" anchorCtr="0">
                            <a:noAutofit/>
                          </wps:bodyPr>
                        </wps:wsp>
                      </wpg:grpSp>
                    </wpg:wgp>
                  </a:graphicData>
                </a:graphic>
              </wp:inline>
            </w:drawing>
          </mc:Choice>
          <mc:Fallback>
            <w:pict>
              <v:group w14:anchorId="77BB2B79" id="Группа 2129171757" o:spid="_x0000_s1205" style="width:461.1pt;height:176.15pt;mso-position-horizontal-relative:char;mso-position-vertical-relative:line" coordsize="58621,223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">
                <v:group id="Группа 486541765" o:spid="_x0000_s1206" style="position:absolute;width:58562;height:22373" coordsize="58562,223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LioVMXL&#10;AAAA4gAAAA8AAAAAAAAAAAAAAAAAqgIAAGRycy9kb3ducmV2LnhtbFBLBQYAAAAABAAEAPoAAACi&#10;AwAAAAA=&#10;">
                  <v:rect id="Прямоугольник 2058984577" o:spid="_x0000_s1207" style="position:absolute;width:58562;height:2237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" filled="f" stroked="f">
                    <v:textbox inset="2.53958mm,2.53958mm,2.53958mm,2.53958mm">
                      <w:txbxContent>
                        <w:p w14:paraId="617251BC" w14:textId="77777777" w:rsidR="007472BC" w:rsidRDefault="007472BC">
                          <w:pPr>
                            <w:textDirection w:val="btLr"/>
                          </w:pPr>
                        </w:p>
                      </w:txbxContent>
                    </v:textbox>
                  </v:rect>
                  <v:shape id="Полилиния: фигура 1128751289" o:spid="_x0000_s1208" style="position:absolute;left:29281;top:9389;width:20716;height:3595;visibility:visible;mso-wrap-style:square;v-text-anchor:middle" coordsize="120000,1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elx8kA&#10;AADjAAAADwAAAGRycy9kb3ducmV2LnhtbERP0WrCQBB8L/gPxwq+1Yu2Wk09pQSKvlZTgm9LbpsE&#10;c3sxd8b4915B8GVgd3Zmdlab3tSio9ZVlhVMxhEI4tzqigsF6eH7dQHCeWSNtWVScCMHm/XgZYWx&#10;tlf+oW7vCxFM2MWooPS+iaV0eUkG3dg2xIH7s61BH8a2kLrFazA3tZxG0VwarDgklNhQUlJ+2l+M&#10;gvNWZ5Qk72/pbxd5Uxyz9JZtlRoN+69PEJ56/zx+qHc6vD+ZLj5mAZbw3yksQK7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aGelx8kAAADjAAAADwAAAAAAAAAAAAAAAACYAgAA&#10;ZHJzL2Rvd25yZXYueG1sUEsFBgAAAAAEAAQA9QAAAI4DAAAAAA==&#10;" path="m,l,59998r119995,l119995,119995e" filled="f" strokeweight="1pt">
                    <v:stroke startarrowwidth="narrow" startarrowlength="short" endarrowwidth="narrow" endarrowlength="short" joinstyle="miter"/>
                    <v:path arrowok="t" o:extrusionok="f"/>
                  </v:shape>
                  <v:shape id="Полилиния: фигура 150328586" o:spid="_x0000_s1209" style="position:absolute;left:28823;top:9389;width:915;height:3595;visibility:visible;mso-wrap-style:square;v-text-anchor:middle" coordsize="120000,1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ndNL8UA&#10;AADiAAAADwAAAGRycy9kb3ducmV2LnhtbERPXWvCMBR9H+w/hDvwbSbTWUpnlFEQfZ2rlL1dmru2&#10;rLmpTaz135vBYI+H873eTrYTIw2+dazhZa5AEFfOtFxrKD53zykIH5ANdo5Jw408bDePD2vMjLvy&#10;B43HUIsYwj5DDU0IfSalrxqy6OeuJ47ctxsshgiHWpoBrzHcdnKhVCItthwbGuwpb6j6OV6shvPe&#10;lJTnr8viNKpg66+yuJV7rWdP0/sbiEBT+Bf/uQ8mzl+p5SJdpQn8XooY5OY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d00vxQAAAOIAAAAPAAAAAAAAAAAAAAAAAJgCAABkcnMv&#10;ZG93bnJldi54bWxQSwUGAAAAAAQABAD1AAAAigMAAAAA&#10;" path="m60000,r,119995e" filled="f" strokeweight="1pt">
                    <v:stroke startarrowwidth="narrow" startarrowlength="short" endarrowwidth="narrow" endarrowlength="short" joinstyle="miter"/>
                    <v:path arrowok="t" o:extrusionok="f"/>
                  </v:shape>
                  <v:shape id="Полилиния: фигура 1843658643" o:spid="_x0000_s1210" style="position:absolute;left:8564;top:9389;width:20716;height:3595;visibility:visible;mso-wrap-style:square;v-text-anchor:middle" coordsize="120000,1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Dnx8YA&#10;AADjAAAADwAAAGRycy9kb3ducmV2LnhtbERPzWqDQBC+F/oOyxR6a9ZGI2KzCUUI6bWJQXIb3KlK&#10;3Vnrbo15+24hkON8/7PezqYXE42us6zgdRGBIK6t7rhRUB53LxkI55E19pZJwZUcbDePD2vMtb3w&#10;J00H34gQwi5HBa33Qy6lq1sy6BZ2IA7clx0N+nCOjdQjXkK46eUyilJpsOPQ0OJARUv19+HXKPjZ&#10;64qKIonL0xR505yr8lrtlXp+mt/fQHia/V18c3/oMD9L4nSVpUkM/z8FAOTm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PDnx8YAAADjAAAADwAAAAAAAAAAAAAAAACYAgAAZHJz&#10;L2Rvd25yZXYueG1sUEsFBgAAAAAEAAQA9QAAAIsDAAAAAA==&#10;" path="m119995,r,59998l,59998r,59997e" filled="f" strokeweight="1pt">
                    <v:stroke startarrowwidth="narrow" startarrowlength="short" endarrowwidth="narrow" endarrowlength="short" joinstyle="miter"/>
                    <v:path arrowok="t" o:extrusionok="f"/>
                  </v:shape>
                  <v:rect id="Прямоугольник 1429440725" o:spid="_x0000_s1211" style="position:absolute;left:20720;top:2089;width:17121;height:73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U2OMkA&#10;AADjAAAADwAAAGRycy9kb3ducmV2LnhtbERP3U/CMBB/J+F/aM7EN+gc84NJIaCS+GacJurbpT23&#10;wXpt1gLzv7ckJj7e7/sWq8F24kh9aB0ruJpmIIi1My3XCt7ftpM7ECEiG+wck4IfCrBajkcLLI07&#10;8Ssdq1iLFMKhRAVNjL6UMuiGLIap88SJ+3a9xZjOvpamx1MKt53Ms+xGWmw5NTTo6aEhva8OVoHu&#10;/MvXk348fK79fphXmw+3kzOlLi+G9T2ISEP8F/+5n02aX+Tzoshu82s4/5QAkMt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baU2OMkAAADjAAAADwAAAAAAAAAAAAAAAACYAgAA&#10;ZHJzL2Rvd25yZXYueG1sUEsFBgAAAAAEAAQA9QAAAI4DAAAAAA==&#10;" strokeweight="1pt">
                    <v:stroke startarrowwidth="narrow" startarrowlength="short" endarrowwidth="narrow" endarrowlength="short"/>
                    <v:textbox inset="2.53958mm,2.53958mm,2.53958mm,2.53958mm">
                      <w:txbxContent>
                        <w:p w14:paraId="6A5FD55F" w14:textId="77777777" w:rsidR="007472BC" w:rsidRDefault="007472BC">
                          <w:pPr>
                            <w:textDirection w:val="btLr"/>
                          </w:pPr>
                        </w:p>
                      </w:txbxContent>
                    </v:textbox>
                  </v:rect>
                  <v:shape id="Надпись 2063766593" o:spid="_x0000_s1212" type="#_x0000_t202" style="position:absolute;left:20720;top:2089;width:17121;height:73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" filled="f" stroked="f">
                    <v:textbox inset=".21111mm,.21111mm,.21111mm,.21111mm">
                      <w:txbxContent>
                        <w:p w14:paraId="2DF3187C" w14:textId="77777777" w:rsidR="007472BC" w:rsidRDefault="007472BC">
                          <w:pPr>
                            <w:spacing w:line="215" w:lineRule="auto"/>
                            <w:jc w:val="center"/>
                            <w:textDirection w:val="btLr"/>
                          </w:pPr>
                          <w:r>
                            <w:rPr>
                              <w:rFonts w:ascii="Times New Roman" w:eastAsia="Times New Roman" w:hAnsi="Times New Roman" w:cs="Times New Roman"/>
                              <w:color w:val="000000"/>
                            </w:rPr>
                            <w:t>Компоненты метода экспертных оценок</w:t>
                          </w:r>
                        </w:p>
                      </w:txbxContent>
                    </v:textbox>
                  </v:shape>
                  <v:rect id="Прямоугольник 1360426872" o:spid="_x0000_s1213" style="position:absolute;left:3;top:12984;width:17122;height:729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VRhsgA&#10;AADjAAAADwAAAGRycy9kb3ducmV2LnhtbERPX0/CMBB/N/E7NGfiG3QOM3FSCAgmvhGmifp2ac9t&#10;sF6btcD89taExMf7/b/ZYrCdOFEfWscK7sYZCGLtTMu1gve3l9EURIjIBjvHpOCHAizm11czLI07&#10;845OVaxFCuFQooImRl9KGXRDFsPYeeLEfbveYkxnX0vT4zmF207mWVZIiy2nhgY9PTekD9XRKtCd&#10;335t9Pr4ufSH4bFafbi9nCh1ezMsn0BEGuK/+OJ+NWn+pMju82L6kMPfTwkAOf8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NRVGGyAAAAOMAAAAPAAAAAAAAAAAAAAAAAJgCAABk&#10;cnMvZG93bnJldi54bWxQSwUGAAAAAAQABAD1AAAAjQMAAAAA&#10;" strokeweight="1pt">
                    <v:stroke startarrowwidth="narrow" startarrowlength="short" endarrowwidth="narrow" endarrowlength="short"/>
                    <v:textbox inset="2.53958mm,2.53958mm,2.53958mm,2.53958mm">
                      <w:txbxContent>
                        <w:p w14:paraId="10F74D02" w14:textId="77777777" w:rsidR="007472BC" w:rsidRDefault="007472BC">
                          <w:pPr>
                            <w:textDirection w:val="btLr"/>
                          </w:pPr>
                        </w:p>
                      </w:txbxContent>
                    </v:textbox>
                  </v:rect>
                  <v:shape id="Надпись 2104765453" o:spid="_x0000_s1214" type="#_x0000_t202" style="position:absolute;left:3;top:12984;width:17122;height:729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" filled="f" stroked="f">
                    <v:textbox inset=".21111mm,.21111mm,.21111mm,.21111mm">
                      <w:txbxContent>
                        <w:p w14:paraId="357055F6" w14:textId="77777777" w:rsidR="007472BC" w:rsidRDefault="007472BC">
                          <w:pPr>
                            <w:spacing w:line="215" w:lineRule="auto"/>
                            <w:jc w:val="center"/>
                            <w:textDirection w:val="btLr"/>
                          </w:pPr>
                          <w:r>
                            <w:rPr>
                              <w:rFonts w:ascii="Times New Roman" w:eastAsia="Times New Roman" w:hAnsi="Times New Roman" w:cs="Times New Roman"/>
                              <w:color w:val="000000"/>
                            </w:rPr>
                            <w:t>Интуитивно-логический анализ проблемы</w:t>
                          </w:r>
                        </w:p>
                      </w:txbxContent>
                    </v:textbox>
                  </v:shape>
                  <v:rect id="Прямоугольник 570965723" o:spid="_x0000_s1215" style="position:absolute;left:20720;top:12984;width:17121;height:729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tovmcsA&#10;AADiAAAADwAAAGRycy9kb3ducmV2LnhtbESPT2sCMRTE7wW/Q3hCbzVbRa2rUbR/oLfiWlBvj+R1&#10;d3XzEjZRt9++KRR6HGbmN8xi1dlGXKkNtWMFj4MMBLF2puZSwefu7eEJRIjIBhvHpOCbAqyWvbsF&#10;5sbdeEvXIpYiQTjkqKCK0edSBl2RxTBwnjh5X661GJNsS2lavCW4beQwyybSYs1poUJPzxXpc3Gx&#10;CnTjP46v+uVyWPtzNys2e3eSI6Xu+916DiJSF//Df+13o2A8zWaT8XQ4gt9L6Q7I5Q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y2i+ZywAAAOIAAAAPAAAAAAAAAAAAAAAAAJgC&#10;AABkcnMvZG93bnJldi54bWxQSwUGAAAAAAQABAD1AAAAkAMAAAAA&#10;" strokeweight="1pt">
                    <v:stroke startarrowwidth="narrow" startarrowlength="short" endarrowwidth="narrow" endarrowlength="short"/>
                    <v:textbox inset="2.53958mm,2.53958mm,2.53958mm,2.53958mm">
                      <w:txbxContent>
                        <w:p w14:paraId="2A3112B9" w14:textId="77777777" w:rsidR="007472BC" w:rsidRDefault="007472BC">
                          <w:pPr>
                            <w:textDirection w:val="btLr"/>
                          </w:pPr>
                        </w:p>
                      </w:txbxContent>
                    </v:textbox>
                  </v:rect>
                  <v:shape id="Надпись 1125528636" o:spid="_x0000_s1216" type="#_x0000_t202" style="position:absolute;left:20720;top:12984;width:17121;height:729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Mo6ckA&#10;AADjAAAADwAAAGRycy9kb3ducmV2LnhtbERP3WvCMBB/H+x/CDfYy5ipFYtUo8jYJz7NDfHxaM6m&#10;2Fy6JLPVv34ZDPZ4v+9brAbbihP50DhWMB5lIIgrpxuuFXx+PN3PQISIrLF1TArOFGC1vL5aYKld&#10;z+902sZapBAOJSowMXallKEyZDGMXEecuIPzFmM6fS21xz6F21bmWVZIiw2nBoMdPRiqjttvq2Dj&#10;3w7F3jxuntf4Ir8ud/bSy51StzfDeg4i0hD/xX/uV53mj/PpNJ8VkwJ+f0oAyOUP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onMo6ckAAADjAAAADwAAAAAAAAAAAAAAAACYAgAA&#10;ZHJzL2Rvd25yZXYueG1sUEsFBgAAAAAEAAQA9QAAAI4DAAAAAA==&#10;" filled="f" stroked="f">
                    <v:textbox inset=".21111mm,.21111mm,.21111mm,.21111mm">
                      <w:txbxContent>
                        <w:p w14:paraId="4604F754" w14:textId="77777777" w:rsidR="007472BC" w:rsidRDefault="007472BC">
                          <w:pPr>
                            <w:spacing w:line="215" w:lineRule="auto"/>
                            <w:jc w:val="center"/>
                            <w:textDirection w:val="btLr"/>
                          </w:pPr>
                          <w:r>
                            <w:rPr>
                              <w:rFonts w:ascii="Times New Roman" w:eastAsia="Times New Roman" w:hAnsi="Times New Roman" w:cs="Times New Roman"/>
                              <w:color w:val="000000"/>
                            </w:rPr>
                            <w:t>Решение и предоставление количественных или качественных оценок</w:t>
                          </w:r>
                        </w:p>
                      </w:txbxContent>
                    </v:textbox>
                  </v:shape>
                  <v:rect id="Прямоугольник 927616893" o:spid="_x0000_s1217" style="position:absolute;left:41436;top:12984;width:17122;height:729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rmDssA&#10;AADiAAAADwAAAGRycy9kb3ducmV2LnhtbESPT2sCMRTE7wW/Q3iF3mpWha27GkX7B3orbgvV2yN5&#10;7m7dvIRN1O23bwqFHoeZ+Q2zXA+2ExfqQ+tYwWScgSDWzrRcK/h4f7mfgwgR2WDnmBR8U4D1anSz&#10;xNK4K+/oUsVaJAiHEhU0MfpSyqAbshjGzhMn7+h6izHJvpamx2uC205OsyyXFltOCw16emxIn6qz&#10;VaA7/3Z41k/n/cafhqLafrovOVPq7nbYLEBEGuJ/+K/9ahQU04d8ks+LGfxeSndArn4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LyuYOywAAAOIAAAAPAAAAAAAAAAAAAAAAAJgC&#10;AABkcnMvZG93bnJldi54bWxQSwUGAAAAAAQABAD1AAAAkAMAAAAA&#10;" strokeweight="1pt">
                    <v:stroke startarrowwidth="narrow" startarrowlength="short" endarrowwidth="narrow" endarrowlength="short"/>
                    <v:textbox inset="2.53958mm,2.53958mm,2.53958mm,2.53958mm">
                      <w:txbxContent>
                        <w:p w14:paraId="247BB34A" w14:textId="77777777" w:rsidR="007472BC" w:rsidRDefault="007472BC">
                          <w:pPr>
                            <w:textDirection w:val="btLr"/>
                          </w:pPr>
                        </w:p>
                      </w:txbxContent>
                    </v:textbox>
                  </v:rect>
                  <v:shape id="Надпись 1637813221" o:spid="_x0000_s1218" type="#_x0000_t202" style="position:absolute;left:41436;top:12984;width:17122;height:729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B6j8kA&#10;AADjAAAADwAAAGRycy9kb3ducmV2LnhtbERP3UvDMBB/F/wfwgm+iEvbQTe6ZWOIn+zJTcTHo7k1&#10;Zc2lJnGt++uNIPh4v+9brkfbiRP50DpWkE8yEMS10y03Ct72D7dzECEia+wck4JvCrBeXV4ssdJu&#10;4Fc67WIjUgiHChWYGPtKylAbshgmridO3MF5izGdvpHa45DCbSeLLCulxZZTg8Ge7gzVx92XVbD1&#10;L4fyw9xvHzf4JD/PN/Y8yHelrq/GzQJEpDH+i//czzrNL6ezeT4tihx+f0oAyNUP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5TB6j8kAAADjAAAADwAAAAAAAAAAAAAAAACYAgAA&#10;ZHJzL2Rvd25yZXYueG1sUEsFBgAAAAAEAAQA9QAAAI4DAAAAAA==&#10;" filled="f" stroked="f">
                    <v:textbox inset=".21111mm,.21111mm,.21111mm,.21111mm">
                      <w:txbxContent>
                        <w:p w14:paraId="0126BAE8" w14:textId="77777777" w:rsidR="007472BC" w:rsidRDefault="007472BC">
                          <w:pPr>
                            <w:spacing w:line="215" w:lineRule="auto"/>
                            <w:jc w:val="center"/>
                            <w:textDirection w:val="btLr"/>
                          </w:pPr>
                          <w:r>
                            <w:rPr>
                              <w:rFonts w:ascii="Times New Roman" w:eastAsia="Times New Roman" w:hAnsi="Times New Roman" w:cs="Times New Roman"/>
                              <w:color w:val="000000"/>
                            </w:rPr>
                            <w:t>Обработка результатов решения</w:t>
                          </w:r>
                        </w:p>
                      </w:txbxContent>
                    </v:textbox>
                  </v:shape>
                </v:group>
                <w10:anchorlock/>
              </v:group>
            </w:pict>
          </mc:Fallback>
        </mc:AlternateContent>
      </w:r>
    </w:p>
    <w:p w14:paraId="2844A3C7" w14:textId="77777777" w:rsidR="00C55963" w:rsidRDefault="00CE4113" w:rsidP="00AE351D">
      <w:pPr>
        <w:widowControl w:val="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42 – Компоненты метода экспертных оценок</w:t>
      </w:r>
    </w:p>
    <w:p w14:paraId="3716D867" w14:textId="77777777" w:rsidR="0013029D" w:rsidRPr="009410FA" w:rsidRDefault="0013029D" w:rsidP="00AE351D">
      <w:pPr>
        <w:widowControl w:val="0"/>
        <w:ind w:firstLine="709"/>
        <w:jc w:val="both"/>
        <w:rPr>
          <w:rFonts w:ascii="Times New Roman" w:eastAsia="Times New Roman" w:hAnsi="Times New Roman" w:cs="Times New Roman"/>
          <w:sz w:val="16"/>
          <w:szCs w:val="16"/>
        </w:rPr>
      </w:pPr>
    </w:p>
    <w:p w14:paraId="6C4BD21F" w14:textId="1992FD94" w:rsidR="00C55963" w:rsidRDefault="00C3596E" w:rsidP="00AE351D">
      <w:pPr>
        <w:widowControl w:val="0"/>
        <w:ind w:firstLine="709"/>
        <w:jc w:val="both"/>
        <w:rPr>
          <w:rFonts w:ascii="Times New Roman" w:eastAsia="Times New Roman" w:hAnsi="Times New Roman" w:cs="Times New Roman"/>
        </w:rPr>
      </w:pPr>
      <w:r>
        <w:rPr>
          <w:rFonts w:ascii="Times New Roman" w:eastAsia="Times New Roman" w:hAnsi="Times New Roman" w:cs="Times New Roman"/>
        </w:rPr>
        <w:t xml:space="preserve">Примечание – </w:t>
      </w:r>
      <w:r w:rsidR="00CE4113">
        <w:rPr>
          <w:rFonts w:ascii="Times New Roman" w:eastAsia="Times New Roman" w:hAnsi="Times New Roman" w:cs="Times New Roman"/>
        </w:rPr>
        <w:t>Составлено автором</w:t>
      </w:r>
    </w:p>
    <w:p w14:paraId="33C8DE62" w14:textId="77777777" w:rsidR="00C55963" w:rsidRDefault="00C55963" w:rsidP="00AE351D">
      <w:pPr>
        <w:widowControl w:val="0"/>
        <w:jc w:val="center"/>
        <w:rPr>
          <w:rFonts w:ascii="Times New Roman" w:eastAsia="Times New Roman" w:hAnsi="Times New Roman" w:cs="Times New Roman"/>
          <w:sz w:val="28"/>
          <w:szCs w:val="28"/>
        </w:rPr>
      </w:pPr>
    </w:p>
    <w:p w14:paraId="1D78FD1C" w14:textId="77777777" w:rsidR="00C55963" w:rsidRDefault="00CE4113" w:rsidP="009410FA">
      <w:pPr>
        <w:widowControl w:val="0"/>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недостаточно полных и неточных информационных условиях методы экспертной оценки могут выдать обоснованные и возможные результаты. Характеризуется быстрым развитием научных и технических прогресса, происхождением последних организационных, технических, экономических, социально-психологических проблем, область использования метода расширяется.</w:t>
      </w:r>
    </w:p>
    <w:p w14:paraId="4592DC96" w14:textId="4074456D" w:rsidR="00C55963" w:rsidRPr="009410FA" w:rsidRDefault="00CE4113" w:rsidP="009410FA">
      <w:pPr>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rPr>
        <w:t>Таким образом</w:t>
      </w:r>
      <w:r w:rsidR="009410FA">
        <w:rPr>
          <w:rFonts w:ascii="Times New Roman" w:eastAsia="Times New Roman" w:hAnsi="Times New Roman" w:cs="Times New Roman"/>
          <w:sz w:val="28"/>
          <w:szCs w:val="28"/>
          <w:lang w:val="kk-KZ"/>
        </w:rPr>
        <w:t>:</w:t>
      </w:r>
    </w:p>
    <w:p w14:paraId="2E252FEC" w14:textId="3BF90B7F" w:rsidR="00C55963" w:rsidRDefault="00CE4113" w:rsidP="009410FA">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 Сегодня большое внимание уделяется проведению экспертно-аудиторской деятельности в соответствии с международными стандартами. </w:t>
      </w:r>
      <w:r w:rsidR="003D26F6">
        <w:rPr>
          <w:rFonts w:ascii="Times New Roman" w:eastAsia="Times New Roman" w:hAnsi="Times New Roman" w:cs="Times New Roman"/>
          <w:sz w:val="28"/>
          <w:szCs w:val="28"/>
        </w:rPr>
        <w:t>Составление на основе МСА</w:t>
      </w:r>
      <w:r>
        <w:rPr>
          <w:rFonts w:ascii="Times New Roman" w:eastAsia="Times New Roman" w:hAnsi="Times New Roman" w:cs="Times New Roman"/>
          <w:sz w:val="28"/>
          <w:szCs w:val="28"/>
        </w:rPr>
        <w:t xml:space="preserve"> аудиторского заключения позволяет сформировать правильное мнение о достоверности финансовой отчетности.</w:t>
      </w:r>
    </w:p>
    <w:p w14:paraId="63AC4ADF" w14:textId="77777777" w:rsidR="00C55963" w:rsidRDefault="00CE4113" w:rsidP="009410FA">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Основной целью аудита является формирование беспристрастного аудиторского заключения. Формирование аудиторского заключения зависит от результатов тщательной проверки. В этом процессе желательно использовать экспертно-аналитические методы. Точные аналитические процедуры являются наиболее распространенным и надежным методом получения аудиторских доказательств.</w:t>
      </w:r>
    </w:p>
    <w:p w14:paraId="63C13A8E" w14:textId="7777777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 Экспертно-аналитическая деятельность играет важную роль в определении взаимосвязи между точностью бухгалтерской информации и показателями финансовой отчетности. Таким образом, в исследовании были рекомендованы периодичность и цель применения аналитических процедур в ходе аудита, а также последовательность применения аналитических процедур.</w:t>
      </w:r>
    </w:p>
    <w:p w14:paraId="06F048DC" w14:textId="1012BE25" w:rsidR="00C55963" w:rsidRDefault="00787BDE" w:rsidP="00AE351D">
      <w:pPr>
        <w:ind w:firstLine="709"/>
        <w:jc w:val="both"/>
        <w:rPr>
          <w:sz w:val="22"/>
          <w:szCs w:val="22"/>
        </w:rPr>
      </w:pPr>
      <w:r w:rsidRPr="00787BDE">
        <w:rPr>
          <w:rFonts w:ascii="Times New Roman" w:eastAsia="Times New Roman" w:hAnsi="Times New Roman" w:cs="Times New Roman"/>
          <w:sz w:val="28"/>
          <w:szCs w:val="28"/>
        </w:rPr>
        <w:t xml:space="preserve">Оценка аудиторского риска </w:t>
      </w:r>
      <w:r>
        <w:rPr>
          <w:rFonts w:ascii="Times New Roman" w:eastAsia="Times New Roman" w:hAnsi="Times New Roman" w:cs="Times New Roman"/>
          <w:sz w:val="28"/>
          <w:szCs w:val="28"/>
        </w:rPr>
        <w:t>–</w:t>
      </w:r>
      <w:r w:rsidRPr="00787BDE">
        <w:rPr>
          <w:rFonts w:ascii="Times New Roman" w:eastAsia="Times New Roman" w:hAnsi="Times New Roman" w:cs="Times New Roman"/>
          <w:sz w:val="28"/>
          <w:szCs w:val="28"/>
        </w:rPr>
        <w:t xml:space="preserve"> одна из ключевых аналитических процедур на этапах предварительного расследования и планирования</w:t>
      </w:r>
      <w:r>
        <w:rPr>
          <w:rFonts w:ascii="Times New Roman" w:eastAsia="Times New Roman" w:hAnsi="Times New Roman" w:cs="Times New Roman"/>
          <w:sz w:val="28"/>
          <w:szCs w:val="28"/>
        </w:rPr>
        <w:t xml:space="preserve"> аудита</w:t>
      </w:r>
      <w:r w:rsidR="00CE4113">
        <w:rPr>
          <w:rFonts w:ascii="Times New Roman" w:eastAsia="Times New Roman" w:hAnsi="Times New Roman" w:cs="Times New Roman"/>
          <w:sz w:val="28"/>
          <w:szCs w:val="28"/>
        </w:rPr>
        <w:t>.</w:t>
      </w:r>
      <w:r w:rsidR="00CE4113">
        <w:rPr>
          <w:sz w:val="22"/>
          <w:szCs w:val="22"/>
        </w:rPr>
        <w:t xml:space="preserve"> </w:t>
      </w:r>
      <w:r w:rsidR="00CE4113">
        <w:rPr>
          <w:rFonts w:ascii="Times New Roman" w:eastAsia="Times New Roman" w:hAnsi="Times New Roman" w:cs="Times New Roman"/>
          <w:sz w:val="28"/>
          <w:szCs w:val="28"/>
        </w:rPr>
        <w:t>Следующие зоны риска можно выделить при экспертно-аналитических процедурах:</w:t>
      </w:r>
    </w:p>
    <w:p w14:paraId="4B27C948" w14:textId="36F579F9" w:rsidR="00C55963" w:rsidRDefault="009410FA"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CE4113">
        <w:rPr>
          <w:rFonts w:ascii="Times New Roman" w:eastAsia="Times New Roman" w:hAnsi="Times New Roman" w:cs="Times New Roman"/>
          <w:sz w:val="28"/>
          <w:szCs w:val="28"/>
        </w:rPr>
        <w:t xml:space="preserve"> риски, связанные с информационной системой, то есть системы бухгалтерского учета, компьютерной системой, системой управления коммерческой, производственной, кадровой деятельностью;</w:t>
      </w:r>
    </w:p>
    <w:p w14:paraId="5061B32F" w14:textId="7CF009CB" w:rsidR="00C55963" w:rsidRDefault="009410FA"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CE4113">
        <w:rPr>
          <w:rFonts w:ascii="Times New Roman" w:eastAsia="Times New Roman" w:hAnsi="Times New Roman" w:cs="Times New Roman"/>
          <w:sz w:val="28"/>
          <w:szCs w:val="28"/>
        </w:rPr>
        <w:t xml:space="preserve"> риски, связанн</w:t>
      </w:r>
      <w:r>
        <w:rPr>
          <w:rFonts w:ascii="Times New Roman" w:eastAsia="Times New Roman" w:hAnsi="Times New Roman" w:cs="Times New Roman"/>
          <w:sz w:val="28"/>
          <w:szCs w:val="28"/>
        </w:rPr>
        <w:t>ые с финансовыми элементами, т.е</w:t>
      </w:r>
      <w:r w:rsidR="00CE4113">
        <w:rPr>
          <w:rFonts w:ascii="Times New Roman" w:eastAsia="Times New Roman" w:hAnsi="Times New Roman" w:cs="Times New Roman"/>
          <w:sz w:val="28"/>
          <w:szCs w:val="28"/>
        </w:rPr>
        <w:t>. риски, связанные с значимостью и вариациями позиций счетов.</w:t>
      </w:r>
    </w:p>
    <w:p w14:paraId="4F23FEB8" w14:textId="7777777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Риск необнаружения может быть определен как риск того, что процедуры, применяемые аудитором, не позволят ему обнаружить другие существенные ошибки. Этот риск связан с важностью программы годового контроля отчетности, разработанной аудитором. Можно выделить две категории рисков:</w:t>
      </w:r>
    </w:p>
    <w:p w14:paraId="32EFC138" w14:textId="70FDF725" w:rsidR="00C55963" w:rsidRDefault="009410FA"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CE4113">
        <w:rPr>
          <w:rFonts w:ascii="Times New Roman" w:eastAsia="Times New Roman" w:hAnsi="Times New Roman" w:cs="Times New Roman"/>
          <w:sz w:val="28"/>
          <w:szCs w:val="28"/>
        </w:rPr>
        <w:t xml:space="preserve"> риск, связанный с качеством контроля: отсутствие рабочего подхода, чрезмерная формальность;</w:t>
      </w:r>
    </w:p>
    <w:p w14:paraId="32D45C28" w14:textId="2DDF00CD" w:rsidR="00C55963" w:rsidRDefault="009410FA"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CE4113">
        <w:rPr>
          <w:rFonts w:ascii="Times New Roman" w:eastAsia="Times New Roman" w:hAnsi="Times New Roman" w:cs="Times New Roman"/>
          <w:sz w:val="28"/>
          <w:szCs w:val="28"/>
        </w:rPr>
        <w:t xml:space="preserve"> риск, связанный с квалификацией членов аудиторской группы: фактором риска, является отсутствие стандартов аудита, специфичных для государственных закупок, которые будут устанавливать ряд необходимых навыков.</w:t>
      </w:r>
    </w:p>
    <w:p w14:paraId="17E04A11" w14:textId="0D3F3046" w:rsidR="00C55963" w:rsidRDefault="00CE4113" w:rsidP="00AE351D">
      <w:pPr>
        <w:tabs>
          <w:tab w:val="left" w:pos="1848"/>
        </w:tabs>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Аудит экономики часто заставляет аудиторов анализировать процедуры и решения внутреннего управления в отношении закупок </w:t>
      </w:r>
      <w:r w:rsidR="004330FF">
        <w:rPr>
          <w:rFonts w:ascii="Times New Roman" w:eastAsia="Times New Roman" w:hAnsi="Times New Roman" w:cs="Times New Roman"/>
          <w:sz w:val="28"/>
          <w:szCs w:val="28"/>
        </w:rPr>
        <w:t>для</w:t>
      </w:r>
      <w:r>
        <w:rPr>
          <w:rFonts w:ascii="Times New Roman" w:eastAsia="Times New Roman" w:hAnsi="Times New Roman" w:cs="Times New Roman"/>
          <w:sz w:val="28"/>
          <w:szCs w:val="28"/>
        </w:rPr>
        <w:t xml:space="preserve"> поставк</w:t>
      </w:r>
      <w:r w:rsidR="004330FF">
        <w:rPr>
          <w:rFonts w:ascii="Times New Roman" w:eastAsia="Times New Roman" w:hAnsi="Times New Roman" w:cs="Times New Roman"/>
          <w:sz w:val="28"/>
          <w:szCs w:val="28"/>
        </w:rPr>
        <w:t>и</w:t>
      </w:r>
      <w:r>
        <w:rPr>
          <w:rFonts w:ascii="Times New Roman" w:eastAsia="Times New Roman" w:hAnsi="Times New Roman" w:cs="Times New Roman"/>
          <w:sz w:val="28"/>
          <w:szCs w:val="28"/>
        </w:rPr>
        <w:t xml:space="preserve"> товаров, работ и услуг.</w:t>
      </w:r>
    </w:p>
    <w:p w14:paraId="1286385C" w14:textId="77777777" w:rsidR="00C55963" w:rsidRDefault="00CE4113" w:rsidP="00AE351D">
      <w:pPr>
        <w:tabs>
          <w:tab w:val="left" w:pos="1848"/>
        </w:tabs>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Принципы эффективности и экономии тесно взаимосвязаны, поскольку экономичное приобретение ресурсов способствует повышению эффективности за счет минимизации затрат на используемые ресурсы. </w:t>
      </w:r>
    </w:p>
    <w:p w14:paraId="422CCE27" w14:textId="051AE8F2" w:rsidR="00C55963" w:rsidRDefault="00CE4113" w:rsidP="00AE351D">
      <w:pPr>
        <w:tabs>
          <w:tab w:val="left" w:pos="1848"/>
        </w:tabs>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Вопросы эффективности возникают, когда организация или предприятие не дают ожидаемых результатов (за исключением влияния внешних факторов). Риски, которые обычно возникают в этом отношении </w:t>
      </w:r>
      <w:r w:rsidR="009410FA">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rPr>
        <w:t>рисунок 43</w:t>
      </w:r>
      <w:r w:rsidR="009410FA">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rPr>
        <w:t>.</w:t>
      </w:r>
    </w:p>
    <w:p w14:paraId="4BED98DE" w14:textId="77777777" w:rsidR="00C55963" w:rsidRDefault="00CE4113" w:rsidP="00AE351D">
      <w:pPr>
        <w:tabs>
          <w:tab w:val="left" w:pos="1848"/>
        </w:tabs>
        <w:jc w:val="center"/>
        <w:rPr>
          <w:rFonts w:ascii="Times New Roman" w:eastAsia="Times New Roman" w:hAnsi="Times New Roman" w:cs="Times New Roman"/>
          <w:color w:val="0070C0"/>
          <w:sz w:val="28"/>
          <w:szCs w:val="28"/>
        </w:rPr>
      </w:pPr>
      <w:r>
        <w:rPr>
          <w:rFonts w:ascii="Times New Roman" w:eastAsia="Times New Roman" w:hAnsi="Times New Roman" w:cs="Times New Roman"/>
          <w:noProof/>
          <w:color w:val="0070C0"/>
          <w:sz w:val="28"/>
          <w:szCs w:val="28"/>
        </w:rPr>
        <mc:AlternateContent>
          <mc:Choice Requires="wpg">
            <w:drawing>
              <wp:inline distT="0" distB="0" distL="0" distR="0" wp14:anchorId="5AAC0D6F" wp14:editId="158C35B1">
                <wp:extent cx="5486400" cy="3200400"/>
                <wp:effectExtent l="0" t="0" r="0" b="0"/>
                <wp:docPr id="2129171765" name="Группа 2129171765"/>
                <wp:cNvGraphicFramePr/>
                <a:graphic xmlns:a="http://schemas.openxmlformats.org/drawingml/2006/main">
                  <a:graphicData uri="http://schemas.microsoft.com/office/word/2010/wordprocessingGroup">
                    <wpg:wgp>
                      <wpg:cNvGrpSpPr/>
                      <wpg:grpSpPr>
                        <a:xfrm>
                          <a:off x="0" y="0"/>
                          <a:ext cx="5486400" cy="3200400"/>
                          <a:chOff x="0" y="0"/>
                          <a:chExt cx="5486400" cy="3200425"/>
                        </a:xfrm>
                      </wpg:grpSpPr>
                      <wpg:grpSp>
                        <wpg:cNvPr id="296636531" name="Группа 296636531"/>
                        <wpg:cNvGrpSpPr/>
                        <wpg:grpSpPr>
                          <a:xfrm>
                            <a:off x="0" y="0"/>
                            <a:ext cx="5486400" cy="3200400"/>
                            <a:chOff x="0" y="0"/>
                            <a:chExt cx="5486400" cy="3200400"/>
                          </a:xfrm>
                        </wpg:grpSpPr>
                        <wps:wsp>
                          <wps:cNvPr id="693534382" name="Прямоугольник 693534382"/>
                          <wps:cNvSpPr/>
                          <wps:spPr>
                            <a:xfrm>
                              <a:off x="0" y="0"/>
                              <a:ext cx="5486400" cy="3200400"/>
                            </a:xfrm>
                            <a:prstGeom prst="rect">
                              <a:avLst/>
                            </a:prstGeom>
                            <a:noFill/>
                            <a:ln>
                              <a:noFill/>
                            </a:ln>
                          </wps:spPr>
                          <wps:txbx>
                            <w:txbxContent>
                              <w:p w14:paraId="4BFA2714" w14:textId="77777777" w:rsidR="007472BC" w:rsidRDefault="007472BC">
                                <w:pPr>
                                  <w:textDirection w:val="btLr"/>
                                </w:pPr>
                              </w:p>
                            </w:txbxContent>
                          </wps:txbx>
                          <wps:bodyPr spcFirstLastPara="1" wrap="square" lIns="91425" tIns="91425" rIns="91425" bIns="91425" anchor="ctr" anchorCtr="0">
                            <a:noAutofit/>
                          </wps:bodyPr>
                        </wps:wsp>
                        <wps:wsp>
                          <wps:cNvPr id="246659559" name="Стрелка: изогнутая вверх 246659559"/>
                          <wps:cNvSpPr/>
                          <wps:spPr>
                            <a:xfrm rot="5400000">
                              <a:off x="890684" y="1593550"/>
                              <a:ext cx="1344168" cy="1530287"/>
                            </a:xfrm>
                            <a:prstGeom prst="bentUpArrow">
                              <a:avLst>
                                <a:gd name="adj1" fmla="val 32840"/>
                                <a:gd name="adj2" fmla="val 25000"/>
                                <a:gd name="adj3" fmla="val 35780"/>
                              </a:avLst>
                            </a:prstGeom>
                            <a:solidFill>
                              <a:srgbClr val="BFC8E3"/>
                            </a:solidFill>
                            <a:ln w="12700" cap="flat" cmpd="sng">
                              <a:solidFill>
                                <a:srgbClr val="FFFFFF"/>
                              </a:solidFill>
                              <a:prstDash val="solid"/>
                              <a:miter lim="800000"/>
                              <a:headEnd type="none" w="sm" len="sm"/>
                              <a:tailEnd type="none" w="sm" len="sm"/>
                            </a:ln>
                          </wps:spPr>
                          <wps:txbx>
                            <w:txbxContent>
                              <w:p w14:paraId="3C80CBD9" w14:textId="77777777" w:rsidR="007472BC" w:rsidRDefault="007472BC">
                                <w:pPr>
                                  <w:textDirection w:val="btLr"/>
                                </w:pPr>
                              </w:p>
                            </w:txbxContent>
                          </wps:txbx>
                          <wps:bodyPr spcFirstLastPara="1" wrap="square" lIns="91425" tIns="91425" rIns="91425" bIns="91425" anchor="ctr" anchorCtr="0">
                            <a:noAutofit/>
                          </wps:bodyPr>
                        </wps:wsp>
                        <wps:wsp>
                          <wps:cNvPr id="893514528" name="Прямоугольник: скругленные углы 893514528"/>
                          <wps:cNvSpPr/>
                          <wps:spPr>
                            <a:xfrm>
                              <a:off x="647742" y="266965"/>
                              <a:ext cx="1746985" cy="1149832"/>
                            </a:xfrm>
                            <a:prstGeom prst="roundRect">
                              <a:avLst>
                                <a:gd name="adj" fmla="val 16670"/>
                              </a:avLst>
                            </a:prstGeom>
                            <a:solidFill>
                              <a:srgbClr val="4372C3"/>
                            </a:solidFill>
                            <a:ln w="12700" cap="flat" cmpd="sng">
                              <a:solidFill>
                                <a:srgbClr val="FFFFFF"/>
                              </a:solidFill>
                              <a:prstDash val="solid"/>
                              <a:miter lim="800000"/>
                              <a:headEnd type="none" w="sm" len="sm"/>
                              <a:tailEnd type="none" w="sm" len="sm"/>
                            </a:ln>
                          </wps:spPr>
                          <wps:txbx>
                            <w:txbxContent>
                              <w:p w14:paraId="41049322" w14:textId="77777777" w:rsidR="007472BC" w:rsidRDefault="007472BC">
                                <w:pPr>
                                  <w:textDirection w:val="btLr"/>
                                </w:pPr>
                              </w:p>
                            </w:txbxContent>
                          </wps:txbx>
                          <wps:bodyPr spcFirstLastPara="1" wrap="square" lIns="91425" tIns="91425" rIns="91425" bIns="91425" anchor="ctr" anchorCtr="0">
                            <a:noAutofit/>
                          </wps:bodyPr>
                        </wps:wsp>
                        <wps:wsp>
                          <wps:cNvPr id="2111025029" name="Надпись 2111025029"/>
                          <wps:cNvSpPr txBox="1"/>
                          <wps:spPr>
                            <a:xfrm>
                              <a:off x="703882" y="323105"/>
                              <a:ext cx="1634705" cy="1037552"/>
                            </a:xfrm>
                            <a:prstGeom prst="rect">
                              <a:avLst/>
                            </a:prstGeom>
                            <a:noFill/>
                            <a:ln>
                              <a:noFill/>
                            </a:ln>
                          </wps:spPr>
                          <wps:txbx>
                            <w:txbxContent>
                              <w:p w14:paraId="342DA3C7" w14:textId="77777777" w:rsidR="007472BC" w:rsidRDefault="007472BC">
                                <w:pPr>
                                  <w:spacing w:line="215" w:lineRule="auto"/>
                                  <w:jc w:val="center"/>
                                  <w:textDirection w:val="btLr"/>
                                </w:pPr>
                                <w:r>
                                  <w:rPr>
                                    <w:rFonts w:ascii="Times New Roman" w:eastAsia="Times New Roman" w:hAnsi="Times New Roman" w:cs="Times New Roman"/>
                                    <w:color w:val="FFFFFF"/>
                                  </w:rPr>
                                  <w:t>недостатки, влияющие на разработку целей</w:t>
                                </w:r>
                              </w:p>
                            </w:txbxContent>
                          </wps:txbx>
                          <wps:bodyPr spcFirstLastPara="1" wrap="square" lIns="45700" tIns="45700" rIns="45700" bIns="45700" anchor="ctr" anchorCtr="0">
                            <a:noAutofit/>
                          </wps:bodyPr>
                        </wps:wsp>
                        <wps:wsp>
                          <wps:cNvPr id="920939671" name="Прямоугольник 920939671"/>
                          <wps:cNvSpPr/>
                          <wps:spPr>
                            <a:xfrm>
                              <a:off x="2362525" y="177238"/>
                              <a:ext cx="2209861" cy="1280160"/>
                            </a:xfrm>
                            <a:prstGeom prst="rect">
                              <a:avLst/>
                            </a:prstGeom>
                            <a:noFill/>
                            <a:ln>
                              <a:noFill/>
                            </a:ln>
                          </wps:spPr>
                          <wps:txbx>
                            <w:txbxContent>
                              <w:p w14:paraId="11C8693F" w14:textId="77777777" w:rsidR="007472BC" w:rsidRDefault="007472BC">
                                <w:pPr>
                                  <w:textDirection w:val="btLr"/>
                                </w:pPr>
                              </w:p>
                            </w:txbxContent>
                          </wps:txbx>
                          <wps:bodyPr spcFirstLastPara="1" wrap="square" lIns="91425" tIns="91425" rIns="91425" bIns="91425" anchor="ctr" anchorCtr="0">
                            <a:noAutofit/>
                          </wps:bodyPr>
                        </wps:wsp>
                        <wps:wsp>
                          <wps:cNvPr id="940072028" name="Надпись 940072028"/>
                          <wps:cNvSpPr txBox="1"/>
                          <wps:spPr>
                            <a:xfrm>
                              <a:off x="2362525" y="177238"/>
                              <a:ext cx="2209861" cy="1280160"/>
                            </a:xfrm>
                            <a:prstGeom prst="rect">
                              <a:avLst/>
                            </a:prstGeom>
                            <a:noFill/>
                            <a:ln>
                              <a:noFill/>
                            </a:ln>
                          </wps:spPr>
                          <wps:txbx>
                            <w:txbxContent>
                              <w:p w14:paraId="00A4CC35" w14:textId="77777777" w:rsidR="007472BC" w:rsidRDefault="007472BC">
                                <w:pPr>
                                  <w:spacing w:line="215" w:lineRule="auto"/>
                                  <w:ind w:left="90" w:firstLine="90"/>
                                  <w:textDirection w:val="btLr"/>
                                </w:pPr>
                                <w:r>
                                  <w:rPr>
                                    <w:rFonts w:ascii="Times New Roman" w:eastAsia="Times New Roman" w:hAnsi="Times New Roman" w:cs="Times New Roman"/>
                                    <w:color w:val="000000"/>
                                    <w:sz w:val="21"/>
                                  </w:rPr>
                                  <w:t>например, недостаточное понимание потребностей, отсутствие ясности или согласованности целей, неадекватность средств вмешательства или невозможность их реализации</w:t>
                                </w:r>
                              </w:p>
                            </w:txbxContent>
                          </wps:txbx>
                          <wps:bodyPr spcFirstLastPara="1" wrap="square" lIns="41900" tIns="41900" rIns="41900" bIns="41900" anchor="ctr" anchorCtr="0">
                            <a:noAutofit/>
                          </wps:bodyPr>
                        </wps:wsp>
                        <wps:wsp>
                          <wps:cNvPr id="684286839" name="Прямоугольник: скругленные углы 684286839"/>
                          <wps:cNvSpPr/>
                          <wps:spPr>
                            <a:xfrm>
                              <a:off x="2241314" y="1824589"/>
                              <a:ext cx="1852159" cy="1109427"/>
                            </a:xfrm>
                            <a:prstGeom prst="roundRect">
                              <a:avLst>
                                <a:gd name="adj" fmla="val 16670"/>
                              </a:avLst>
                            </a:prstGeom>
                            <a:solidFill>
                              <a:srgbClr val="4372C3"/>
                            </a:solidFill>
                            <a:ln w="12700" cap="flat" cmpd="sng">
                              <a:solidFill>
                                <a:srgbClr val="FFFFFF"/>
                              </a:solidFill>
                              <a:prstDash val="solid"/>
                              <a:miter lim="800000"/>
                              <a:headEnd type="none" w="sm" len="sm"/>
                              <a:tailEnd type="none" w="sm" len="sm"/>
                            </a:ln>
                          </wps:spPr>
                          <wps:txbx>
                            <w:txbxContent>
                              <w:p w14:paraId="630BEB94" w14:textId="77777777" w:rsidR="007472BC" w:rsidRDefault="007472BC">
                                <w:pPr>
                                  <w:textDirection w:val="btLr"/>
                                </w:pPr>
                              </w:p>
                            </w:txbxContent>
                          </wps:txbx>
                          <wps:bodyPr spcFirstLastPara="1" wrap="square" lIns="91425" tIns="91425" rIns="91425" bIns="91425" anchor="ctr" anchorCtr="0">
                            <a:noAutofit/>
                          </wps:bodyPr>
                        </wps:wsp>
                        <wps:wsp>
                          <wps:cNvPr id="376864995" name="Надпись 376864995"/>
                          <wps:cNvSpPr txBox="1"/>
                          <wps:spPr>
                            <a:xfrm>
                              <a:off x="2295482" y="1878757"/>
                              <a:ext cx="1743823" cy="1001091"/>
                            </a:xfrm>
                            <a:prstGeom prst="rect">
                              <a:avLst/>
                            </a:prstGeom>
                            <a:noFill/>
                            <a:ln>
                              <a:noFill/>
                            </a:ln>
                          </wps:spPr>
                          <wps:txbx>
                            <w:txbxContent>
                              <w:p w14:paraId="11770653" w14:textId="77777777" w:rsidR="007472BC" w:rsidRDefault="007472BC">
                                <w:pPr>
                                  <w:spacing w:line="215" w:lineRule="auto"/>
                                  <w:jc w:val="center"/>
                                  <w:textDirection w:val="btLr"/>
                                </w:pPr>
                                <w:r>
                                  <w:rPr>
                                    <w:rFonts w:ascii="Times New Roman" w:eastAsia="Times New Roman" w:hAnsi="Times New Roman" w:cs="Times New Roman"/>
                                    <w:color w:val="FFFFFF"/>
                                  </w:rPr>
                                  <w:t>недостатки, влияющие на управление</w:t>
                                </w:r>
                              </w:p>
                            </w:txbxContent>
                          </wps:txbx>
                          <wps:bodyPr spcFirstLastPara="1" wrap="square" lIns="45700" tIns="45700" rIns="45700" bIns="45700" anchor="ctr" anchorCtr="0">
                            <a:noAutofit/>
                          </wps:bodyPr>
                        </wps:wsp>
                      </wpg:grpSp>
                    </wpg:wgp>
                  </a:graphicData>
                </a:graphic>
              </wp:inline>
            </w:drawing>
          </mc:Choice>
          <mc:Fallback>
            <w:pict>
              <v:group w14:anchorId="5AAC0D6F" id="Группа 2129171765" o:spid="_x0000_s1219" style="width:6in;height:252pt;mso-position-horizontal-relative:char;mso-position-vertical-relative:line" coordsize="54864,320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">
                <v:group id="Группа 296636531" o:spid="_x0000_s1220" style="position:absolute;width:54864;height:32004" coordsize="54864,320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H1WwXMoA&#10;AADiAAAADwAAAAAAAAAAAAAAAACqAgAAZHJzL2Rvd25yZXYueG1sUEsFBgAAAAAEAAQA+gAAAKED&#10;AAAAAA==&#10;">
                  <v:rect id="Прямоугольник 693534382" o:spid="_x0000_s1221" style="position:absolute;width:54864;height:320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W7PckA&#10;AADiAAAADwAAAGRycy9kb3ducmV2LnhtbESPwU7DMBBE70j8g7WVuFGnSYmaNG4FCCToqaR8wDZe&#10;4oh4HWLThr/HSEg9jmbmjabaTrYXJxp951jBYp6AIG6c7rhV8H54vl2B8AFZY++YFPyQh+3m+qrC&#10;Urszv9GpDq2IEPYlKjAhDKWUvjFk0c/dQBy9DzdaDFGOrdQjniPc9jJNklxa7DguGBzo0VDzWX9b&#10;Bfulo/Qp9Q91awszHQ+71y/MlbqZTfdrEIGmcAn/t1+0grzI7rJltkrh71K8A3LzC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AzW7PckAAADiAAAADwAAAAAAAAAAAAAAAACYAgAA&#10;ZHJzL2Rvd25yZXYueG1sUEsFBgAAAAAEAAQA9QAAAI4DAAAAAA==&#10;" filled="f" stroked="f">
                    <v:textbox inset="2.53958mm,2.53958mm,2.53958mm,2.53958mm">
                      <w:txbxContent>
                        <w:p w14:paraId="4BFA2714" w14:textId="77777777" w:rsidR="007472BC" w:rsidRDefault="007472BC">
                          <w:pPr>
                            <w:textDirection w:val="btLr"/>
                          </w:pPr>
                        </w:p>
                      </w:txbxContent>
                    </v:textbox>
                  </v:rect>
                  <v:shape id="Стрелка: изогнутая вверх 246659559" o:spid="_x0000_s1222" style="position:absolute;left:8907;top:15935;width:13441;height:15303;rotation:90;visibility:visible;mso-wrap-style:square;v-text-anchor:middle" coordsize="1344168,153028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BU7ckA&#10;AADiAAAADwAAAGRycy9kb3ducmV2LnhtbESPUWvCMBSF3wf7D+EKe5upbi1ajTIGG2MgOBV8vTTX&#10;ttjcZE1m479fBsIeD+ec73CW62g6caHet5YVTMYZCOLK6pZrBYf92+MMhA/IGjvLpOBKHtar+7sl&#10;ltoO/EWXXahFgrAvUUETgiul9FVDBv3YOuLknWxvMCTZ11L3OCS46eQ0ywppsOW00KCj14aq8+7H&#10;KHATH4eryXlzdPFdP22/t1Z/KvUwii8LEIFi+A/f2h9awfS5KPJ5ns/h71K6A3L1C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J6BU7ckAAADiAAAADwAAAAAAAAAAAAAAAACYAgAA&#10;ZHJzL2Rvd25yZXYueG1sUEsFBgAAAAAEAAQA9QAAAI4DAAAAAA==&#10;" adj="-11796480,,5400" path="m,1088862r787414,l787414,480943r-115330,l1008126,r336042,480943l1228838,480943r,1049344l,1530287,,1088862xe" fillcolor="#bfc8e3" strokecolor="white" strokeweight="1pt">
                    <v:stroke startarrowwidth="narrow" startarrowlength="short" endarrowwidth="narrow" endarrowlength="short" joinstyle="miter"/>
                    <v:formulas/>
                    <v:path arrowok="t" o:connecttype="custom" o:connectlocs="0,1088862;787414,1088862;787414,480943;672084,480943;1008126,0;1344168,480943;1228838,480943;1228838,1530287;0,1530287;0,1088862" o:connectangles="0,0,0,0,0,0,0,0,0,0" textboxrect="0,0,1344168,1530287"/>
                    <v:textbox inset="2.53958mm,2.53958mm,2.53958mm,2.53958mm">
                      <w:txbxContent>
                        <w:p w14:paraId="3C80CBD9" w14:textId="77777777" w:rsidR="007472BC" w:rsidRDefault="007472BC">
                          <w:pPr>
                            <w:textDirection w:val="btLr"/>
                          </w:pPr>
                        </w:p>
                      </w:txbxContent>
                    </v:textbox>
                  </v:shape>
                  <v:roundrect id="Прямоугольник: скругленные углы 893514528" o:spid="_x0000_s1223" style="position:absolute;left:6477;top:2669;width:17470;height:11498;visibility:visible;mso-wrap-style:square;v-text-anchor:middle" arcsize="10926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4b+8cA&#10;AADiAAAADwAAAGRycy9kb3ducmV2LnhtbERPTU/CQBC9m/gfNmPiTbatlmBhIWiiwQsG8MJt0h3b&#10;xu5s0x1h+ffswcTjy/terKLr1YnG0Hk2kE8yUMS1tx03Br4Obw8zUEGQLfaeycCFAqyWtzcLrKw/&#10;845Oe2lUCuFQoYFWZKi0DnVLDsPED8SJ+/ajQ0lwbLQd8ZzCXa+LLJtqhx2nhhYHem2p/tn/OgMf&#10;UQ7vL0X5yTFetrm4dThuG2Pu7+J6Dkooyr/4z72xBmbPj2X+VBZpc7qU7oBeX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yuG/vHAAAA4gAAAA8AAAAAAAAAAAAAAAAAmAIAAGRy&#10;cy9kb3ducmV2LnhtbFBLBQYAAAAABAAEAPUAAACMAwAAAAA=&#10;" fillcolor="#4372c3" strokecolor="white" strokeweight="1pt">
                    <v:stroke startarrowwidth="narrow" startarrowlength="short" endarrowwidth="narrow" endarrowlength="short" joinstyle="miter"/>
                    <v:textbox inset="2.53958mm,2.53958mm,2.53958mm,2.53958mm">
                      <w:txbxContent>
                        <w:p w14:paraId="41049322" w14:textId="77777777" w:rsidR="007472BC" w:rsidRDefault="007472BC">
                          <w:pPr>
                            <w:textDirection w:val="btLr"/>
                          </w:pPr>
                        </w:p>
                      </w:txbxContent>
                    </v:textbox>
                  </v:roundrect>
                  <v:shape id="Надпись 2111025029" o:spid="_x0000_s1224" type="#_x0000_t202" style="position:absolute;left:7038;top:3231;width:16347;height:103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" filled="f" stroked="f">
                    <v:textbox inset="1.2694mm,1.2694mm,1.2694mm,1.2694mm">
                      <w:txbxContent>
                        <w:p w14:paraId="342DA3C7" w14:textId="77777777" w:rsidR="007472BC" w:rsidRDefault="007472BC">
                          <w:pPr>
                            <w:spacing w:line="215" w:lineRule="auto"/>
                            <w:jc w:val="center"/>
                            <w:textDirection w:val="btLr"/>
                          </w:pPr>
                          <w:r>
                            <w:rPr>
                              <w:rFonts w:ascii="Times New Roman" w:eastAsia="Times New Roman" w:hAnsi="Times New Roman" w:cs="Times New Roman"/>
                              <w:color w:val="FFFFFF"/>
                            </w:rPr>
                            <w:t>недостатки, влияющие на разработку целей</w:t>
                          </w:r>
                        </w:p>
                      </w:txbxContent>
                    </v:textbox>
                  </v:shape>
                  <v:rect id="Прямоугольник 920939671" o:spid="_x0000_s1225" style="position:absolute;left:23625;top:1772;width:22098;height:128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AOvMkA&#10;AADiAAAADwAAAGRycy9kb3ducmV2LnhtbESPwW7CMBBE70j9B2uRuBWHtApNikFtBRLlREM/YBtv&#10;44h4ncYG0r/HlSpxHM3MG81iNdhWnKn3jWMFs2kCgrhyuuFawedhc/8Ewgdkja1jUvBLHlbLu9EC&#10;C+0u/EHnMtQiQtgXqMCE0BVS+sqQRT91HXH0vl1vMUTZ11L3eIlw28o0STJpseG4YLCjN0PVsTxZ&#10;BftHR+k69a9lbXMzfB127z+YKTUZDy/PIAIN4Rb+b2+1gjxN8oc8m8/g71K8A3J5B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mXAOvMkAAADiAAAADwAAAAAAAAAAAAAAAACYAgAA&#10;ZHJzL2Rvd25yZXYueG1sUEsFBgAAAAAEAAQA9QAAAI4DAAAAAA==&#10;" filled="f" stroked="f">
                    <v:textbox inset="2.53958mm,2.53958mm,2.53958mm,2.53958mm">
                      <w:txbxContent>
                        <w:p w14:paraId="11C8693F" w14:textId="77777777" w:rsidR="007472BC" w:rsidRDefault="007472BC">
                          <w:pPr>
                            <w:textDirection w:val="btLr"/>
                          </w:pPr>
                        </w:p>
                      </w:txbxContent>
                    </v:textbox>
                  </v:rect>
                  <v:shape id="Надпись 940072028" o:spid="_x0000_s1226" type="#_x0000_t202" style="position:absolute;left:23625;top:1772;width:22098;height:128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33bscA&#10;AADiAAAADwAAAGRycy9kb3ducmV2LnhtbERPS0vDQBC+C/6HZYRexO42xFfstoi0VBBBq3gesmMS&#10;zM7G7DRN++u7B8Hjx/eeL0ffqoH62AS2MJsaUMRlcA1XFj4/1ld3oKIgO2wDk4UDRVguzs/mWLiw&#10;53catlKpFMKxQAu1SFdoHcuaPMZp6IgT9x16j5JgX2nX4z6F+1Znxtxojw2nhho7eqqp/NnuvAXt&#10;LwdZyfVr3Hy9HNu3mcl/c2Pt5GJ8fAAlNMq/+M/97Czc58bcZiZLm9OldAf04gQ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rd927HAAAA4gAAAA8AAAAAAAAAAAAAAAAAmAIAAGRy&#10;cy9kb3ducmV2LnhtbFBLBQYAAAAABAAEAPUAAACMAwAAAAA=&#10;" filled="f" stroked="f">
                    <v:textbox inset="1.1639mm,1.1639mm,1.1639mm,1.1639mm">
                      <w:txbxContent>
                        <w:p w14:paraId="00A4CC35" w14:textId="77777777" w:rsidR="007472BC" w:rsidRDefault="007472BC">
                          <w:pPr>
                            <w:spacing w:line="215" w:lineRule="auto"/>
                            <w:ind w:left="90" w:firstLine="90"/>
                            <w:textDirection w:val="btLr"/>
                          </w:pPr>
                          <w:r>
                            <w:rPr>
                              <w:rFonts w:ascii="Times New Roman" w:eastAsia="Times New Roman" w:hAnsi="Times New Roman" w:cs="Times New Roman"/>
                              <w:color w:val="000000"/>
                              <w:sz w:val="21"/>
                            </w:rPr>
                            <w:t>например, недостаточное понимание потребностей, отсутствие ясности или согласованности целей, неадекватность средств вмешательства или невозможность их реализации</w:t>
                          </w:r>
                        </w:p>
                      </w:txbxContent>
                    </v:textbox>
                  </v:shape>
                  <v:roundrect id="Прямоугольник: скругленные углы 684286839" o:spid="_x0000_s1227" style="position:absolute;left:22413;top:18245;width:18521;height:11095;visibility:visible;mso-wrap-style:square;v-text-anchor:middle" arcsize="10926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mJcMoA&#10;AADiAAAADwAAAGRycy9kb3ducmV2LnhtbESPQUvDQBSE70L/w/IK3uymUUOM3Za2oOilYuvF2yP7&#10;TILZtyH7bLf/3hWEHoeZ+YZZrKLr1ZHG0Hk2MJ9loIhrbztuDHwcnm5KUEGQLfaeycCZAqyWk6sF&#10;Vtaf+J2Oe2lUgnCo0EArMlRah7olh2HmB+LkffnRoSQ5NtqOeEpw1+s8ywrtsOO00OJA25bq7/2P&#10;M/Aa5fC8ye/fOMbzbi5uHT53jTHX07h+BCUU5RL+b79YA0V5l5dFefsAf5fSHdDLX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HJJiXDKAAAA4gAAAA8AAAAAAAAAAAAAAAAAmAIA&#10;AGRycy9kb3ducmV2LnhtbFBLBQYAAAAABAAEAPUAAACPAwAAAAA=&#10;" fillcolor="#4372c3" strokecolor="white" strokeweight="1pt">
                    <v:stroke startarrowwidth="narrow" startarrowlength="short" endarrowwidth="narrow" endarrowlength="short" joinstyle="miter"/>
                    <v:textbox inset="2.53958mm,2.53958mm,2.53958mm,2.53958mm">
                      <w:txbxContent>
                        <w:p w14:paraId="630BEB94" w14:textId="77777777" w:rsidR="007472BC" w:rsidRDefault="007472BC">
                          <w:pPr>
                            <w:textDirection w:val="btLr"/>
                          </w:pPr>
                        </w:p>
                      </w:txbxContent>
                    </v:textbox>
                  </v:roundrect>
                  <v:shape id="Надпись 376864995" o:spid="_x0000_s1228" type="#_x0000_t202" style="position:absolute;left:22954;top:18787;width:17439;height:1001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VFasoA&#10;AADiAAAADwAAAGRycy9kb3ducmV2LnhtbESP0WoCMRRE3wv9h3ALvtWstV11NYpapaXQB7UfcNlc&#10;d5cmN8smavx7IxT6OMzMGWa2iNaIM3W+caxg0M9AEJdON1wp+Dlsn8cgfEDWaByTgit5WMwfH2ZY&#10;aHfhHZ33oRIJwr5ABXUIbSGlL2uy6PuuJU7e0XUWQ5JdJXWHlwS3Rr5kWS4tNpwWamxpXVP5uz9Z&#10;Bd9htdrI425kDmWMX+/boTHVh1K9p7icgggUw3/4r/2pFQxH+Th/nUze4H4p3QE5vw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M/FRWrKAAAA4gAAAA8AAAAAAAAAAAAAAAAAmAIA&#10;AGRycy9kb3ducmV2LnhtbFBLBQYAAAAABAAEAPUAAACPAwAAAAA=&#10;" filled="f" stroked="f">
                    <v:textbox inset="1.2694mm,1.2694mm,1.2694mm,1.2694mm">
                      <w:txbxContent>
                        <w:p w14:paraId="11770653" w14:textId="77777777" w:rsidR="007472BC" w:rsidRDefault="007472BC">
                          <w:pPr>
                            <w:spacing w:line="215" w:lineRule="auto"/>
                            <w:jc w:val="center"/>
                            <w:textDirection w:val="btLr"/>
                          </w:pPr>
                          <w:r>
                            <w:rPr>
                              <w:rFonts w:ascii="Times New Roman" w:eastAsia="Times New Roman" w:hAnsi="Times New Roman" w:cs="Times New Roman"/>
                              <w:color w:val="FFFFFF"/>
                            </w:rPr>
                            <w:t>недостатки, влияющие на управление</w:t>
                          </w:r>
                        </w:p>
                      </w:txbxContent>
                    </v:textbox>
                  </v:shape>
                </v:group>
                <w10:anchorlock/>
              </v:group>
            </w:pict>
          </mc:Fallback>
        </mc:AlternateContent>
      </w:r>
      <w:r>
        <w:rPr>
          <w:noProof/>
        </w:rPr>
        <mc:AlternateContent>
          <mc:Choice Requires="wps">
            <w:drawing>
              <wp:anchor distT="0" distB="0" distL="114300" distR="114300" simplePos="0" relativeHeight="251663360" behindDoc="0" locked="0" layoutInCell="1" hidden="0" allowOverlap="1" wp14:anchorId="3EF47D06" wp14:editId="446D3216">
                <wp:simplePos x="0" y="0"/>
                <wp:positionH relativeFrom="column">
                  <wp:posOffset>4419600</wp:posOffset>
                </wp:positionH>
                <wp:positionV relativeFrom="paragraph">
                  <wp:posOffset>1676400</wp:posOffset>
                </wp:positionV>
                <wp:extent cx="1437640" cy="1323340"/>
                <wp:effectExtent l="0" t="0" r="0" b="0"/>
                <wp:wrapNone/>
                <wp:docPr id="2129171766" name="Прямоугольник 2129171766"/>
                <wp:cNvGraphicFramePr/>
                <a:graphic xmlns:a="http://schemas.openxmlformats.org/drawingml/2006/main">
                  <a:graphicData uri="http://schemas.microsoft.com/office/word/2010/wordprocessingShape">
                    <wps:wsp>
                      <wps:cNvSpPr/>
                      <wps:spPr>
                        <a:xfrm>
                          <a:off x="4633530" y="3124680"/>
                          <a:ext cx="1424940" cy="1310640"/>
                        </a:xfrm>
                        <a:prstGeom prst="rect">
                          <a:avLst/>
                        </a:prstGeom>
                        <a:solidFill>
                          <a:srgbClr val="FFFFFF"/>
                        </a:solidFill>
                        <a:ln w="12700" cap="flat" cmpd="sng">
                          <a:solidFill>
                            <a:srgbClr val="FFFFFF"/>
                          </a:solidFill>
                          <a:prstDash val="solid"/>
                          <a:miter lim="800000"/>
                          <a:headEnd type="none" w="sm" len="sm"/>
                          <a:tailEnd type="none" w="sm" len="sm"/>
                        </a:ln>
                      </wps:spPr>
                      <wps:txbx>
                        <w:txbxContent>
                          <w:p w14:paraId="4225F373" w14:textId="77777777" w:rsidR="007472BC" w:rsidRDefault="007472BC">
                            <w:pPr>
                              <w:textDirection w:val="btLr"/>
                            </w:pPr>
                            <w:r>
                              <w:rPr>
                                <w:rFonts w:ascii="Times New Roman" w:eastAsia="Times New Roman" w:hAnsi="Times New Roman" w:cs="Times New Roman"/>
                                <w:color w:val="000000"/>
                              </w:rPr>
                              <w:t>например, невыполненные цели, руководители, не отдающие приоритет достижению целей</w:t>
                            </w:r>
                          </w:p>
                        </w:txbxContent>
                      </wps:txbx>
                      <wps:bodyPr spcFirstLastPara="1" wrap="square" lIns="91425" tIns="45700" rIns="91425" bIns="45700" anchor="ctr" anchorCtr="0">
                        <a:noAutofit/>
                      </wps:bodyPr>
                    </wps:wsp>
                  </a:graphicData>
                </a:graphic>
              </wp:anchor>
            </w:drawing>
          </mc:Choice>
          <mc:Fallback>
            <w:pict>
              <v:rect w14:anchorId="3EF47D06" id="Прямоугольник 2129171766" o:spid="_x0000_s1229" style="position:absolute;left:0;text-align:left;margin-left:348pt;margin-top:132pt;width:113.2pt;height:104.2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" strokecolor="white" strokeweight="1pt">
                <v:stroke startarrowwidth="narrow" startarrowlength="short" endarrowwidth="narrow" endarrowlength="short"/>
                <v:textbox inset="2.53958mm,1.2694mm,2.53958mm,1.2694mm">
                  <w:txbxContent>
                    <w:p w14:paraId="4225F373" w14:textId="77777777" w:rsidR="007472BC" w:rsidRDefault="007472BC">
                      <w:pPr>
                        <w:textDirection w:val="btLr"/>
                      </w:pPr>
                      <w:r>
                        <w:rPr>
                          <w:rFonts w:ascii="Times New Roman" w:eastAsia="Times New Roman" w:hAnsi="Times New Roman" w:cs="Times New Roman"/>
                          <w:color w:val="000000"/>
                        </w:rPr>
                        <w:t>например, невыполненные цели, руководители, не отдающие приоритет достижению целей</w:t>
                      </w:r>
                    </w:p>
                  </w:txbxContent>
                </v:textbox>
              </v:rect>
            </w:pict>
          </mc:Fallback>
        </mc:AlternateContent>
      </w:r>
    </w:p>
    <w:p w14:paraId="61508F8E" w14:textId="77777777" w:rsidR="009410FA" w:rsidRPr="009410FA" w:rsidRDefault="009410FA" w:rsidP="00AE351D">
      <w:pPr>
        <w:tabs>
          <w:tab w:val="left" w:pos="1848"/>
        </w:tabs>
        <w:jc w:val="center"/>
        <w:rPr>
          <w:rFonts w:ascii="Times New Roman" w:eastAsia="Times New Roman" w:hAnsi="Times New Roman" w:cs="Times New Roman"/>
          <w:sz w:val="16"/>
          <w:szCs w:val="16"/>
          <w:lang w:val="kk-KZ"/>
        </w:rPr>
      </w:pPr>
    </w:p>
    <w:p w14:paraId="750E494C" w14:textId="77777777" w:rsidR="00C55963" w:rsidRDefault="00CE4113" w:rsidP="00AE351D">
      <w:pPr>
        <w:tabs>
          <w:tab w:val="left" w:pos="1848"/>
        </w:tabs>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43 – Риски, которые обычно возникают при низкой результативности деятельности предприятия</w:t>
      </w:r>
    </w:p>
    <w:p w14:paraId="6E474AE3" w14:textId="77777777" w:rsidR="0013029D" w:rsidRPr="0013029D" w:rsidRDefault="0013029D" w:rsidP="009410FA">
      <w:pPr>
        <w:tabs>
          <w:tab w:val="left" w:pos="1848"/>
        </w:tabs>
        <w:ind w:firstLine="709"/>
        <w:jc w:val="both"/>
        <w:rPr>
          <w:rFonts w:ascii="Times New Roman" w:eastAsia="Times New Roman" w:hAnsi="Times New Roman" w:cs="Times New Roman"/>
          <w:sz w:val="16"/>
          <w:szCs w:val="16"/>
        </w:rPr>
      </w:pPr>
    </w:p>
    <w:p w14:paraId="401EE1D8" w14:textId="0278C5C2" w:rsidR="00C55963" w:rsidRDefault="00C3596E" w:rsidP="009410FA">
      <w:pPr>
        <w:tabs>
          <w:tab w:val="left" w:pos="1848"/>
        </w:tabs>
        <w:ind w:firstLine="709"/>
        <w:jc w:val="both"/>
        <w:rPr>
          <w:rFonts w:ascii="Times New Roman" w:eastAsia="Times New Roman" w:hAnsi="Times New Roman" w:cs="Times New Roman"/>
        </w:rPr>
      </w:pPr>
      <w:r>
        <w:rPr>
          <w:rFonts w:ascii="Times New Roman" w:eastAsia="Times New Roman" w:hAnsi="Times New Roman" w:cs="Times New Roman"/>
        </w:rPr>
        <w:t xml:space="preserve">Примечание – </w:t>
      </w:r>
      <w:r w:rsidR="00CE4113">
        <w:rPr>
          <w:rFonts w:ascii="Times New Roman" w:eastAsia="Times New Roman" w:hAnsi="Times New Roman" w:cs="Times New Roman"/>
        </w:rPr>
        <w:t>Составлен автором</w:t>
      </w:r>
    </w:p>
    <w:p w14:paraId="7BCAF168" w14:textId="77777777" w:rsidR="00C55963" w:rsidRDefault="00C55963" w:rsidP="009410FA">
      <w:pPr>
        <w:tabs>
          <w:tab w:val="left" w:pos="1848"/>
        </w:tabs>
        <w:ind w:firstLine="709"/>
        <w:jc w:val="both"/>
        <w:rPr>
          <w:rFonts w:ascii="Times New Roman" w:eastAsia="Times New Roman" w:hAnsi="Times New Roman" w:cs="Times New Roman"/>
          <w:sz w:val="28"/>
          <w:szCs w:val="28"/>
        </w:rPr>
      </w:pPr>
    </w:p>
    <w:p w14:paraId="339C3019" w14:textId="77777777" w:rsidR="00C55963" w:rsidRDefault="00CE4113" w:rsidP="009410FA">
      <w:pPr>
        <w:tabs>
          <w:tab w:val="left" w:pos="1848"/>
        </w:tabs>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Когда аудиторы государственного сектора интересуются тенденциями и будущим, они облегчают принятие решений. Аудиторы государственного сектора также играют ключевую роль в том, что они помогают менеджерам понять риски и оценить их. </w:t>
      </w:r>
    </w:p>
    <w:p w14:paraId="205531A7" w14:textId="77777777" w:rsidR="0005687D" w:rsidRDefault="0005687D" w:rsidP="009410FA">
      <w:pPr>
        <w:ind w:firstLine="709"/>
        <w:jc w:val="both"/>
        <w:rPr>
          <w:rFonts w:ascii="Times New Roman" w:eastAsia="Times New Roman" w:hAnsi="Times New Roman" w:cs="Times New Roman"/>
          <w:color w:val="000000"/>
          <w:sz w:val="28"/>
          <w:szCs w:val="28"/>
        </w:rPr>
      </w:pPr>
      <w:r w:rsidRPr="0005687D">
        <w:rPr>
          <w:rFonts w:ascii="Times New Roman" w:eastAsia="Times New Roman" w:hAnsi="Times New Roman" w:cs="Times New Roman"/>
          <w:color w:val="000000"/>
          <w:sz w:val="28"/>
          <w:szCs w:val="28"/>
        </w:rPr>
        <w:t xml:space="preserve">Эффективное распознавание аудиторских рисков позволяет аудиторам оптимизировать планирование их работы и обеспечивать точность аудиторских заключений. В условиях современной эры больших данных, когда предприятия генерируют огромные объемы информации, аудиторам сложно применять алгоритмы интеллектуального анализа данных, машинное обучение и искусственный интеллект для фильтрации качественных аудиторских данных. </w:t>
      </w:r>
    </w:p>
    <w:p w14:paraId="1F3AE137" w14:textId="3C3D8CF4" w:rsidR="0005687D" w:rsidRDefault="0005687D" w:rsidP="009410FA">
      <w:pPr>
        <w:ind w:firstLine="709"/>
        <w:jc w:val="both"/>
        <w:rPr>
          <w:rFonts w:ascii="Times New Roman" w:eastAsia="Times New Roman" w:hAnsi="Times New Roman" w:cs="Times New Roman"/>
          <w:color w:val="000000"/>
          <w:sz w:val="28"/>
          <w:szCs w:val="28"/>
        </w:rPr>
      </w:pPr>
      <w:r w:rsidRPr="0005687D">
        <w:rPr>
          <w:rFonts w:ascii="Times New Roman" w:eastAsia="Times New Roman" w:hAnsi="Times New Roman" w:cs="Times New Roman"/>
          <w:color w:val="000000"/>
          <w:sz w:val="28"/>
          <w:szCs w:val="28"/>
        </w:rPr>
        <w:t>Традиционные аудиторские методы из-за своей затратности и трудоемкости не всегда соответствуют современным аудиторским требованиям. В данном исследовании используются компьютерные алгоритмы для создания модели аудиторских рисков, которая направляет аудиторов в анализе больших данных и сборе релевантной информации, улучшая тем самым эффективность и точность аудита.</w:t>
      </w:r>
    </w:p>
    <w:p w14:paraId="16FA71CA" w14:textId="53D14B19" w:rsidR="00C55963" w:rsidRDefault="00CE4113" w:rsidP="009410FA">
      <w:pPr>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Современный аудит, основанный на оценке рисков, требует, чтобы аудиторы сосредоточили свои ограниченные аудиторские ресурсы на областях с высоким риском, что предъявляет более высокие требования к аудиторам и аудиторской работе.</w:t>
      </w:r>
    </w:p>
    <w:p w14:paraId="16309ECF" w14:textId="0EDCF00D" w:rsidR="0005687D" w:rsidRPr="0005687D" w:rsidRDefault="0005687D" w:rsidP="009410FA">
      <w:pPr>
        <w:ind w:firstLine="709"/>
        <w:jc w:val="both"/>
        <w:rPr>
          <w:rFonts w:ascii="Times New Roman" w:eastAsia="Times New Roman" w:hAnsi="Times New Roman" w:cs="Times New Roman"/>
          <w:color w:val="000000"/>
          <w:sz w:val="28"/>
          <w:szCs w:val="28"/>
        </w:rPr>
      </w:pPr>
      <w:r w:rsidRPr="0005687D">
        <w:rPr>
          <w:rFonts w:ascii="Times New Roman" w:eastAsia="Times New Roman" w:hAnsi="Times New Roman" w:cs="Times New Roman"/>
          <w:color w:val="000000"/>
          <w:sz w:val="28"/>
          <w:szCs w:val="28"/>
        </w:rPr>
        <w:t>Неэффективное выявление аудиторских рисков может снизить качество аудиторских работ и подорвать доверие к аудиторским заключениям. Современные информационные технологии, такие как анализ больших данных, представляют собой вызов для аудиторов в контексте эффективного использования и выбора алгоритмов для аудиторских целей. Традиционные методы идентификации рисков, в основе которых лежат нечеткие и иерархические анализы, часто ограничиваются субъективностью и высокими затратами. Использование данных алгоритмов в сочетании с другими методами может значительно улучшить способность аудиторов к выявлению рисков. Современные исследования предлагают различные модели и подходы, такие как интеграция нечеткой теории с аудиторскими рисками, что позволяет улучшить качество и точность аудита</w:t>
      </w:r>
      <w:r w:rsidR="00747685">
        <w:rPr>
          <w:rFonts w:ascii="Times New Roman" w:eastAsia="Times New Roman" w:hAnsi="Times New Roman" w:cs="Times New Roman"/>
          <w:color w:val="000000"/>
          <w:sz w:val="28"/>
          <w:szCs w:val="28"/>
          <w:lang w:val="kk-KZ"/>
        </w:rPr>
        <w:t xml:space="preserve"> (рисунок 44)</w:t>
      </w:r>
      <w:r w:rsidRPr="0005687D">
        <w:rPr>
          <w:rFonts w:ascii="Times New Roman" w:eastAsia="Times New Roman" w:hAnsi="Times New Roman" w:cs="Times New Roman"/>
          <w:color w:val="000000"/>
          <w:sz w:val="28"/>
          <w:szCs w:val="28"/>
        </w:rPr>
        <w:t>.</w:t>
      </w:r>
    </w:p>
    <w:p w14:paraId="3A544939" w14:textId="40F84774" w:rsidR="00C55963" w:rsidRDefault="00CE4113" w:rsidP="00AE351D">
      <w:pPr>
        <w:shd w:val="clear" w:color="auto" w:fill="FFFFFF"/>
        <w:jc w:val="both"/>
        <w:rPr>
          <w:rFonts w:ascii="Times New Roman" w:eastAsia="Times New Roman" w:hAnsi="Times New Roman" w:cs="Times New Roman"/>
          <w:color w:val="000000"/>
          <w:sz w:val="28"/>
          <w:szCs w:val="28"/>
        </w:rPr>
      </w:pPr>
      <w:r>
        <w:fldChar w:fldCharType="begin"/>
      </w:r>
      <w:r>
        <w:instrText xml:space="preserve"> HYPERLINK "https://www.hindawi.com/journals/am/2022/9977292/fig1/" </w:instrText>
      </w:r>
      <w:r>
        <w:fldChar w:fldCharType="separate"/>
      </w:r>
    </w:p>
    <w:p w14:paraId="4E89DE4E" w14:textId="77777777" w:rsidR="00C55963" w:rsidRDefault="00CE4113" w:rsidP="00AE351D">
      <w:pPr>
        <w:shd w:val="clear" w:color="auto" w:fill="FFFFFF"/>
        <w:jc w:val="both"/>
        <w:rPr>
          <w:rFonts w:ascii="STIXGeneral-Regular" w:eastAsia="STIXGeneral-Regular" w:hAnsi="STIXGeneral-Regular" w:cs="STIXGeneral-Regular"/>
          <w:color w:val="333333"/>
          <w:sz w:val="21"/>
          <w:szCs w:val="21"/>
        </w:rPr>
      </w:pPr>
      <w:r>
        <w:fldChar w:fldCharType="end"/>
      </w:r>
      <w:r>
        <w:rPr>
          <w:rFonts w:ascii="Times New Roman" w:eastAsia="Times New Roman" w:hAnsi="Times New Roman" w:cs="Times New Roman"/>
          <w:noProof/>
          <w:sz w:val="28"/>
          <w:szCs w:val="28"/>
        </w:rPr>
        <w:drawing>
          <wp:inline distT="0" distB="0" distL="0" distR="0" wp14:anchorId="2C2746D7" wp14:editId="6FCA05B3">
            <wp:extent cx="6208395" cy="3206044"/>
            <wp:effectExtent l="0" t="0" r="1905" b="0"/>
            <wp:docPr id="2129171775"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53"/>
                    <a:srcRect/>
                    <a:stretch>
                      <a:fillRect/>
                    </a:stretch>
                  </pic:blipFill>
                  <pic:spPr>
                    <a:xfrm>
                      <a:off x="0" y="0"/>
                      <a:ext cx="6237865" cy="3221263"/>
                    </a:xfrm>
                    <a:prstGeom prst="rect">
                      <a:avLst/>
                    </a:prstGeom>
                    <a:ln/>
                  </pic:spPr>
                </pic:pic>
              </a:graphicData>
            </a:graphic>
          </wp:inline>
        </w:drawing>
      </w:r>
    </w:p>
    <w:p w14:paraId="09D63836" w14:textId="77777777" w:rsidR="009410FA" w:rsidRPr="009410FA" w:rsidRDefault="009410FA" w:rsidP="00AE351D">
      <w:pPr>
        <w:shd w:val="clear" w:color="auto" w:fill="FFFFFF"/>
        <w:jc w:val="center"/>
        <w:rPr>
          <w:rFonts w:ascii="Times New Roman" w:eastAsia="Times New Roman" w:hAnsi="Times New Roman" w:cs="Times New Roman"/>
          <w:sz w:val="16"/>
          <w:szCs w:val="16"/>
          <w:lang w:val="kk-KZ"/>
        </w:rPr>
      </w:pPr>
    </w:p>
    <w:p w14:paraId="1A2244EF" w14:textId="77777777" w:rsidR="00C55963" w:rsidRDefault="00CE4113" w:rsidP="00AE351D">
      <w:pPr>
        <w:shd w:val="clear" w:color="auto" w:fill="FFFFFF"/>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44 – Фреймворк нейросетевого алгоритма ВР</w:t>
      </w:r>
    </w:p>
    <w:p w14:paraId="06491374" w14:textId="77777777" w:rsidR="0013029D" w:rsidRPr="009410FA" w:rsidRDefault="0013029D" w:rsidP="00AE351D">
      <w:pPr>
        <w:shd w:val="clear" w:color="auto" w:fill="FFFFFF"/>
        <w:ind w:firstLine="709"/>
        <w:jc w:val="both"/>
        <w:rPr>
          <w:rFonts w:ascii="Times New Roman" w:eastAsia="Times New Roman" w:hAnsi="Times New Roman" w:cs="Times New Roman"/>
          <w:sz w:val="16"/>
          <w:szCs w:val="16"/>
        </w:rPr>
      </w:pPr>
      <w:bookmarkStart w:id="34" w:name="_heading=h.35nkun2" w:colFirst="0" w:colLast="0"/>
      <w:bookmarkEnd w:id="34"/>
    </w:p>
    <w:p w14:paraId="2FBB3C33" w14:textId="15F419DE" w:rsidR="00C55963" w:rsidRDefault="00C3596E" w:rsidP="009410FA">
      <w:pPr>
        <w:shd w:val="clear" w:color="auto" w:fill="FFFFFF"/>
        <w:ind w:firstLine="709"/>
        <w:jc w:val="both"/>
        <w:rPr>
          <w:rFonts w:ascii="Times New Roman" w:eastAsia="Times New Roman" w:hAnsi="Times New Roman" w:cs="Times New Roman"/>
        </w:rPr>
      </w:pPr>
      <w:r>
        <w:rPr>
          <w:rFonts w:ascii="Times New Roman" w:eastAsia="Times New Roman" w:hAnsi="Times New Roman" w:cs="Times New Roman"/>
        </w:rPr>
        <w:t xml:space="preserve">Примечание – </w:t>
      </w:r>
      <w:r w:rsidR="00CE4113">
        <w:rPr>
          <w:rFonts w:ascii="Times New Roman" w:eastAsia="Times New Roman" w:hAnsi="Times New Roman" w:cs="Times New Roman"/>
        </w:rPr>
        <w:t>Составлено автором по источнику [16</w:t>
      </w:r>
      <w:r w:rsidR="00E5359E" w:rsidRPr="00E5359E">
        <w:rPr>
          <w:rFonts w:ascii="Times New Roman" w:eastAsia="Times New Roman" w:hAnsi="Times New Roman" w:cs="Times New Roman"/>
        </w:rPr>
        <w:t>4</w:t>
      </w:r>
      <w:r w:rsidR="00CE4113">
        <w:rPr>
          <w:rFonts w:ascii="Times New Roman" w:eastAsia="Times New Roman" w:hAnsi="Times New Roman" w:cs="Times New Roman"/>
        </w:rPr>
        <w:t>]</w:t>
      </w:r>
    </w:p>
    <w:p w14:paraId="0D0A1A1B" w14:textId="77777777" w:rsidR="0013029D" w:rsidRDefault="0013029D" w:rsidP="009410FA">
      <w:pPr>
        <w:ind w:firstLine="709"/>
        <w:jc w:val="both"/>
        <w:rPr>
          <w:rFonts w:ascii="Times New Roman" w:eastAsia="Times New Roman" w:hAnsi="Times New Roman" w:cs="Times New Roman"/>
          <w:sz w:val="28"/>
          <w:szCs w:val="28"/>
        </w:rPr>
      </w:pPr>
    </w:p>
    <w:p w14:paraId="71251CA5" w14:textId="35822D53" w:rsidR="009D3A26" w:rsidRDefault="0005687D" w:rsidP="009410FA">
      <w:pPr>
        <w:ind w:firstLine="709"/>
        <w:jc w:val="both"/>
        <w:rPr>
          <w:rFonts w:ascii="Times New Roman" w:eastAsia="Times New Roman" w:hAnsi="Times New Roman" w:cs="Times New Roman"/>
          <w:color w:val="000000"/>
          <w:sz w:val="28"/>
          <w:szCs w:val="28"/>
        </w:rPr>
      </w:pPr>
      <w:r w:rsidRPr="0005687D">
        <w:rPr>
          <w:rFonts w:ascii="Times New Roman" w:eastAsia="Times New Roman" w:hAnsi="Times New Roman" w:cs="Times New Roman"/>
          <w:color w:val="000000"/>
          <w:sz w:val="28"/>
          <w:szCs w:val="28"/>
        </w:rPr>
        <w:t xml:space="preserve">Нейронная сеть BP использует базовые искусственные нейроны, структура которых изображена на рисунке 45. Каждый искусственный нейрон </w:t>
      </w:r>
      <w:r w:rsidR="009410FA">
        <w:rPr>
          <w:rFonts w:ascii="Times New Roman" w:eastAsia="Times New Roman" w:hAnsi="Times New Roman" w:cs="Times New Roman"/>
          <w:color w:val="000000"/>
          <w:sz w:val="28"/>
          <w:szCs w:val="28"/>
        </w:rPr>
        <w:t>‒</w:t>
      </w:r>
      <w:r w:rsidRPr="0005687D">
        <w:rPr>
          <w:rFonts w:ascii="Times New Roman" w:eastAsia="Times New Roman" w:hAnsi="Times New Roman" w:cs="Times New Roman"/>
          <w:color w:val="000000"/>
          <w:sz w:val="28"/>
          <w:szCs w:val="28"/>
        </w:rPr>
        <w:t xml:space="preserve"> это нелинейный элемент для обработки информации, который имеет множество входов и один выход. Имитируя биологические нейроны, нейрон принимает множественные входные данные, которые затем обрабатываются через функцию активации, также известную как функция отображения, результатом которой является вывод единичной информации.</w:t>
      </w:r>
    </w:p>
    <w:p w14:paraId="4D2A6FB0" w14:textId="77777777" w:rsidR="0005687D" w:rsidRDefault="0005687D" w:rsidP="00AE351D">
      <w:pPr>
        <w:shd w:val="clear" w:color="auto" w:fill="FFFFFF"/>
        <w:jc w:val="both"/>
        <w:rPr>
          <w:rFonts w:ascii="Times New Roman" w:eastAsia="Times New Roman" w:hAnsi="Times New Roman" w:cs="Times New Roman"/>
          <w:color w:val="000000"/>
          <w:sz w:val="28"/>
          <w:szCs w:val="28"/>
        </w:rPr>
      </w:pPr>
    </w:p>
    <w:p w14:paraId="2C9FFFC0" w14:textId="39170AB2" w:rsidR="00C55963" w:rsidRDefault="00CE4113" w:rsidP="00AE351D">
      <w:pPr>
        <w:shd w:val="clear" w:color="auto" w:fill="FFFFFF"/>
        <w:jc w:val="both"/>
        <w:rPr>
          <w:rFonts w:ascii="Times New Roman" w:eastAsia="Times New Roman" w:hAnsi="Times New Roman" w:cs="Times New Roman"/>
          <w:color w:val="000000"/>
          <w:sz w:val="21"/>
          <w:szCs w:val="21"/>
        </w:rPr>
      </w:pPr>
      <w:r>
        <w:fldChar w:fldCharType="begin"/>
      </w:r>
      <w:r>
        <w:instrText xml:space="preserve"> HYPERLINK "https://www.hindawi.com/journals/am/2022/9977292/fig2/" </w:instrText>
      </w:r>
      <w:r>
        <w:fldChar w:fldCharType="separate"/>
      </w:r>
    </w:p>
    <w:p w14:paraId="1123376E" w14:textId="1EDEF0CF" w:rsidR="00C55963" w:rsidRDefault="00CE4113" w:rsidP="00747685">
      <w:pPr>
        <w:shd w:val="clear" w:color="auto" w:fill="FFFFFF"/>
        <w:jc w:val="center"/>
        <w:rPr>
          <w:rFonts w:ascii="Times New Roman" w:eastAsia="Times New Roman" w:hAnsi="Times New Roman" w:cs="Times New Roman"/>
        </w:rPr>
      </w:pPr>
      <w:r>
        <w:fldChar w:fldCharType="end"/>
      </w:r>
      <w:r>
        <w:fldChar w:fldCharType="begin"/>
      </w:r>
      <w:r>
        <w:instrText xml:space="preserve"> HYPERLINK "https://www.hindawi.com/journals/am/2022/9977292/fig2/" </w:instrText>
      </w:r>
      <w:r>
        <w:fldChar w:fldCharType="separate"/>
      </w:r>
      <w:r>
        <w:rPr>
          <w:rFonts w:ascii="Times New Roman" w:eastAsia="Times New Roman" w:hAnsi="Times New Roman" w:cs="Times New Roman"/>
          <w:noProof/>
        </w:rPr>
        <w:drawing>
          <wp:inline distT="0" distB="0" distL="0" distR="0" wp14:anchorId="0E8BD93C" wp14:editId="4B85CAAF">
            <wp:extent cx="5316279" cy="2158409"/>
            <wp:effectExtent l="0" t="0" r="0" b="0"/>
            <wp:docPr id="2129171776"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rotWithShape="1">
                    <a:blip r:embed="rId54"/>
                    <a:srcRect l="4638" t="3985" r="2597" b="6144"/>
                    <a:stretch/>
                  </pic:blipFill>
                  <pic:spPr bwMode="auto">
                    <a:xfrm>
                      <a:off x="0" y="0"/>
                      <a:ext cx="5313265" cy="2157185"/>
                    </a:xfrm>
                    <a:prstGeom prst="rect">
                      <a:avLst/>
                    </a:prstGeom>
                    <a:ln>
                      <a:noFill/>
                    </a:ln>
                    <a:extLst>
                      <a:ext uri="{53640926-AAD7-44D8-BBD7-CCE9431645EC}">
                        <a14:shadowObscured xmlns:a14="http://schemas.microsoft.com/office/drawing/2010/main"/>
                      </a:ext>
                    </a:extLst>
                  </pic:spPr>
                </pic:pic>
              </a:graphicData>
            </a:graphic>
          </wp:inline>
        </w:drawing>
      </w:r>
    </w:p>
    <w:p w14:paraId="0F121FCD" w14:textId="77777777" w:rsidR="00C55963" w:rsidRDefault="00CE4113" w:rsidP="00AE351D">
      <w:pPr>
        <w:shd w:val="clear" w:color="auto" w:fill="FFFFFF"/>
        <w:jc w:val="center"/>
        <w:rPr>
          <w:rFonts w:ascii="Times New Roman" w:eastAsia="Times New Roman" w:hAnsi="Times New Roman" w:cs="Times New Roman"/>
          <w:color w:val="333333"/>
          <w:sz w:val="28"/>
          <w:szCs w:val="28"/>
        </w:rPr>
      </w:pPr>
      <w:r>
        <w:fldChar w:fldCharType="end"/>
      </w:r>
      <w:r>
        <w:rPr>
          <w:rFonts w:ascii="Times New Roman" w:eastAsia="Times New Roman" w:hAnsi="Times New Roman" w:cs="Times New Roman"/>
          <w:color w:val="333333"/>
          <w:sz w:val="28"/>
          <w:szCs w:val="28"/>
        </w:rPr>
        <w:t>Рисунок 45 – Искусственная структура нейронов</w:t>
      </w:r>
    </w:p>
    <w:p w14:paraId="04C44DE7" w14:textId="77777777" w:rsidR="0013029D" w:rsidRPr="0013029D" w:rsidRDefault="0013029D" w:rsidP="00AE351D">
      <w:pPr>
        <w:shd w:val="clear" w:color="auto" w:fill="FFFFFF"/>
        <w:ind w:firstLine="709"/>
        <w:jc w:val="both"/>
        <w:rPr>
          <w:rFonts w:ascii="Times New Roman" w:eastAsia="Times New Roman" w:hAnsi="Times New Roman" w:cs="Times New Roman"/>
          <w:sz w:val="16"/>
          <w:szCs w:val="16"/>
        </w:rPr>
      </w:pPr>
    </w:p>
    <w:p w14:paraId="455AAEB9" w14:textId="69F31C4D" w:rsidR="00C55963" w:rsidRDefault="00C3596E" w:rsidP="00747685">
      <w:pPr>
        <w:shd w:val="clear" w:color="auto" w:fill="FFFFFF"/>
        <w:ind w:firstLine="709"/>
        <w:jc w:val="both"/>
        <w:rPr>
          <w:rFonts w:ascii="Times New Roman" w:eastAsia="Times New Roman" w:hAnsi="Times New Roman" w:cs="Times New Roman"/>
        </w:rPr>
      </w:pPr>
      <w:r>
        <w:rPr>
          <w:rFonts w:ascii="Times New Roman" w:eastAsia="Times New Roman" w:hAnsi="Times New Roman" w:cs="Times New Roman"/>
        </w:rPr>
        <w:t xml:space="preserve">Примечание – </w:t>
      </w:r>
      <w:r w:rsidR="00CE4113">
        <w:rPr>
          <w:rFonts w:ascii="Times New Roman" w:eastAsia="Times New Roman" w:hAnsi="Times New Roman" w:cs="Times New Roman"/>
        </w:rPr>
        <w:t>Составлено автором по источнику [16</w:t>
      </w:r>
      <w:r w:rsidR="00E5359E" w:rsidRPr="00E5359E">
        <w:rPr>
          <w:rFonts w:ascii="Times New Roman" w:eastAsia="Times New Roman" w:hAnsi="Times New Roman" w:cs="Times New Roman"/>
        </w:rPr>
        <w:t>4</w:t>
      </w:r>
      <w:r w:rsidR="008A3FA5">
        <w:rPr>
          <w:rFonts w:ascii="Times New Roman" w:eastAsia="Times New Roman" w:hAnsi="Times New Roman" w:cs="Times New Roman"/>
        </w:rPr>
        <w:t>, р. 4</w:t>
      </w:r>
      <w:r w:rsidR="00CE4113">
        <w:rPr>
          <w:rFonts w:ascii="Times New Roman" w:eastAsia="Times New Roman" w:hAnsi="Times New Roman" w:cs="Times New Roman"/>
        </w:rPr>
        <w:t>]</w:t>
      </w:r>
    </w:p>
    <w:p w14:paraId="42EDD256" w14:textId="77777777" w:rsidR="00C55963" w:rsidRDefault="00C55963" w:rsidP="00747685">
      <w:pPr>
        <w:shd w:val="clear" w:color="auto" w:fill="FFFFFF"/>
        <w:ind w:firstLine="709"/>
        <w:jc w:val="both"/>
        <w:rPr>
          <w:rFonts w:ascii="Times New Roman" w:eastAsia="Times New Roman" w:hAnsi="Times New Roman" w:cs="Times New Roman"/>
          <w:color w:val="000000"/>
          <w:sz w:val="28"/>
          <w:szCs w:val="28"/>
        </w:rPr>
      </w:pPr>
    </w:p>
    <w:p w14:paraId="6DC1973F" w14:textId="5E30C863" w:rsidR="00C55963" w:rsidRDefault="0005687D" w:rsidP="00747685">
      <w:pPr>
        <w:ind w:firstLine="709"/>
        <w:jc w:val="both"/>
        <w:rPr>
          <w:rFonts w:ascii="Times New Roman" w:eastAsia="Times New Roman" w:hAnsi="Times New Roman" w:cs="Times New Roman"/>
          <w:color w:val="000000"/>
          <w:sz w:val="28"/>
          <w:szCs w:val="28"/>
        </w:rPr>
      </w:pPr>
      <w:r w:rsidRPr="0005687D">
        <w:rPr>
          <w:rFonts w:ascii="Times New Roman" w:eastAsia="Times New Roman" w:hAnsi="Times New Roman" w:cs="Times New Roman"/>
          <w:color w:val="000000"/>
          <w:sz w:val="28"/>
          <w:szCs w:val="28"/>
        </w:rPr>
        <w:t>Стандартный алгоритм нейронной сети BP использует метод градиентного спуска для оптимизации, изменяя веса и пороги в направлении наиболее быстрого уменьшения ошибки. Эти сети эффективно учатся и адаптируются к различным данным, будь то линейно или нелинейно связанные, что делает их подходящими для разнообразных аудиторских задач. В дополнение к этому, алгоритм опорных векторных машин (SVM) основан на статистической теории размерности VC и минимизации структурных рисков, часто используется для классификации и нелинейной регрессии, особенно эффективен при работе с многомерными данными малого объема. SVM стремится к созданию классификационной гиперплоскости, максимизирующей разделение между классами, при этом минимизируя структурные риски, что обеспечивает оптимальную классификацию образцов.</w:t>
      </w:r>
      <w:r>
        <w:rPr>
          <w:rFonts w:ascii="Times New Roman" w:eastAsia="Times New Roman" w:hAnsi="Times New Roman" w:cs="Times New Roman"/>
          <w:color w:val="000000"/>
          <w:sz w:val="28"/>
          <w:szCs w:val="28"/>
        </w:rPr>
        <w:t xml:space="preserve">  </w:t>
      </w:r>
      <w:r w:rsidR="00CE4113">
        <w:rPr>
          <w:rFonts w:ascii="Times New Roman" w:eastAsia="Times New Roman" w:hAnsi="Times New Roman" w:cs="Times New Roman"/>
          <w:color w:val="000000"/>
          <w:sz w:val="28"/>
          <w:szCs w:val="28"/>
        </w:rPr>
        <w:t>Подробности показаны на рисунке 46.</w:t>
      </w:r>
      <w:r w:rsidR="00CE4113">
        <w:fldChar w:fldCharType="begin"/>
      </w:r>
      <w:r w:rsidR="00CE4113">
        <w:instrText xml:space="preserve"> HYPERLINK "https://www.hindawi.com/journals/am/2022/9977292/fig3/" </w:instrText>
      </w:r>
      <w:r w:rsidR="00CE4113">
        <w:fldChar w:fldCharType="separate"/>
      </w:r>
    </w:p>
    <w:p w14:paraId="36D44D83" w14:textId="73E22007" w:rsidR="0013029D" w:rsidRDefault="00CE4113" w:rsidP="00747685">
      <w:pPr>
        <w:ind w:firstLine="709"/>
        <w:jc w:val="both"/>
      </w:pPr>
      <w:r>
        <w:fldChar w:fldCharType="end"/>
      </w:r>
    </w:p>
    <w:p w14:paraId="535F2B52" w14:textId="048774A3" w:rsidR="0013029D" w:rsidRDefault="0013029D" w:rsidP="00747685">
      <w:pPr>
        <w:jc w:val="center"/>
        <w:rPr>
          <w:rFonts w:ascii="Times New Roman" w:eastAsia="Times New Roman" w:hAnsi="Times New Roman" w:cs="Times New Roman"/>
          <w:color w:val="333333"/>
          <w:sz w:val="28"/>
          <w:szCs w:val="28"/>
        </w:rPr>
      </w:pPr>
      <w:r>
        <w:rPr>
          <w:rFonts w:ascii="Times New Roman" w:eastAsia="Times New Roman" w:hAnsi="Times New Roman" w:cs="Times New Roman"/>
          <w:noProof/>
          <w:color w:val="333333"/>
          <w:sz w:val="28"/>
          <w:szCs w:val="28"/>
        </w:rPr>
        <w:drawing>
          <wp:inline distT="0" distB="0" distL="0" distR="0" wp14:anchorId="5B923F98" wp14:editId="36DE526B">
            <wp:extent cx="4343400" cy="2666646"/>
            <wp:effectExtent l="0" t="0" r="0" b="635"/>
            <wp:docPr id="46837368"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37368" name="Рисунок 46837368"/>
                    <pic:cNvPicPr/>
                  </pic:nvPicPr>
                  <pic:blipFill>
                    <a:blip r:embed="rId55">
                      <a:extLst>
                        <a:ext uri="{28A0092B-C50C-407E-A947-70E740481C1C}">
                          <a14:useLocalDpi xmlns:a14="http://schemas.microsoft.com/office/drawing/2010/main" val="0"/>
                        </a:ext>
                      </a:extLst>
                    </a:blip>
                    <a:stretch>
                      <a:fillRect/>
                    </a:stretch>
                  </pic:blipFill>
                  <pic:spPr>
                    <a:xfrm>
                      <a:off x="0" y="0"/>
                      <a:ext cx="4358745" cy="2676067"/>
                    </a:xfrm>
                    <a:prstGeom prst="rect">
                      <a:avLst/>
                    </a:prstGeom>
                  </pic:spPr>
                </pic:pic>
              </a:graphicData>
            </a:graphic>
          </wp:inline>
        </w:drawing>
      </w:r>
    </w:p>
    <w:p w14:paraId="031C1E4B" w14:textId="77777777" w:rsidR="00747685" w:rsidRPr="00747685" w:rsidRDefault="00747685" w:rsidP="00AE351D">
      <w:pPr>
        <w:jc w:val="center"/>
        <w:rPr>
          <w:rFonts w:ascii="Times New Roman" w:eastAsia="Times New Roman" w:hAnsi="Times New Roman" w:cs="Times New Roman"/>
          <w:color w:val="333333"/>
          <w:sz w:val="16"/>
          <w:szCs w:val="16"/>
          <w:lang w:val="kk-KZ"/>
        </w:rPr>
      </w:pPr>
    </w:p>
    <w:p w14:paraId="09AE7DB9" w14:textId="43784380" w:rsidR="00C55963" w:rsidRDefault="00CE4113" w:rsidP="00AE351D">
      <w:pPr>
        <w:jc w:val="center"/>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Рисунок 46 – Оптимальная классификация гиперплоскости</w:t>
      </w:r>
    </w:p>
    <w:p w14:paraId="4874D4D0" w14:textId="77777777" w:rsidR="00747685" w:rsidRPr="00747685" w:rsidRDefault="00747685" w:rsidP="00AE351D">
      <w:pPr>
        <w:shd w:val="clear" w:color="auto" w:fill="FFFFFF"/>
        <w:ind w:firstLine="709"/>
        <w:jc w:val="both"/>
        <w:rPr>
          <w:rFonts w:ascii="Times New Roman" w:eastAsia="Times New Roman" w:hAnsi="Times New Roman" w:cs="Times New Roman"/>
          <w:sz w:val="16"/>
          <w:szCs w:val="16"/>
          <w:lang w:val="kk-KZ"/>
        </w:rPr>
      </w:pPr>
    </w:p>
    <w:p w14:paraId="0619E19A" w14:textId="238E75FC" w:rsidR="00C55963" w:rsidRDefault="00C3596E" w:rsidP="00747685">
      <w:pPr>
        <w:shd w:val="clear" w:color="auto" w:fill="FFFFFF"/>
        <w:ind w:firstLine="709"/>
        <w:jc w:val="both"/>
        <w:rPr>
          <w:rFonts w:ascii="Times New Roman" w:eastAsia="Times New Roman" w:hAnsi="Times New Roman" w:cs="Times New Roman"/>
        </w:rPr>
      </w:pPr>
      <w:r>
        <w:rPr>
          <w:rFonts w:ascii="Times New Roman" w:eastAsia="Times New Roman" w:hAnsi="Times New Roman" w:cs="Times New Roman"/>
        </w:rPr>
        <w:t xml:space="preserve">Примечание – </w:t>
      </w:r>
      <w:r w:rsidR="00CE4113">
        <w:rPr>
          <w:rFonts w:ascii="Times New Roman" w:eastAsia="Times New Roman" w:hAnsi="Times New Roman" w:cs="Times New Roman"/>
        </w:rPr>
        <w:t>Составлено автором по источнику [16</w:t>
      </w:r>
      <w:r w:rsidR="00E5359E" w:rsidRPr="00E5359E">
        <w:rPr>
          <w:rFonts w:ascii="Times New Roman" w:eastAsia="Times New Roman" w:hAnsi="Times New Roman" w:cs="Times New Roman"/>
        </w:rPr>
        <w:t>4</w:t>
      </w:r>
      <w:r w:rsidR="008A3FA5">
        <w:rPr>
          <w:rFonts w:ascii="Times New Roman" w:eastAsia="Times New Roman" w:hAnsi="Times New Roman" w:cs="Times New Roman"/>
        </w:rPr>
        <w:t>, р. 4</w:t>
      </w:r>
      <w:r w:rsidR="00CE4113">
        <w:rPr>
          <w:rFonts w:ascii="Times New Roman" w:eastAsia="Times New Roman" w:hAnsi="Times New Roman" w:cs="Times New Roman"/>
        </w:rPr>
        <w:t>]</w:t>
      </w:r>
    </w:p>
    <w:p w14:paraId="4AA69924" w14:textId="77777777" w:rsidR="00747685" w:rsidRDefault="00CE4113" w:rsidP="00AE351D">
      <w:pPr>
        <w:ind w:firstLine="709"/>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rPr>
        <w:t>Эта функция довольно полезна при интеллектуальном анализе данных.</w:t>
      </w:r>
      <w:r w:rsidR="005F40D6">
        <w:rPr>
          <w:rFonts w:ascii="Times New Roman" w:eastAsia="Times New Roman" w:hAnsi="Times New Roman" w:cs="Times New Roman"/>
          <w:color w:val="000000"/>
          <w:sz w:val="28"/>
          <w:szCs w:val="28"/>
        </w:rPr>
        <w:t xml:space="preserve"> </w:t>
      </w:r>
      <w:r w:rsidR="005F40D6" w:rsidRPr="005F40D6">
        <w:rPr>
          <w:rFonts w:ascii="Times New Roman" w:eastAsia="Times New Roman" w:hAnsi="Times New Roman" w:cs="Times New Roman"/>
          <w:color w:val="000000"/>
          <w:sz w:val="28"/>
          <w:szCs w:val="28"/>
        </w:rPr>
        <w:t xml:space="preserve">Случайный лес </w:t>
      </w:r>
      <w:r w:rsidR="00747685">
        <w:rPr>
          <w:rFonts w:ascii="Times New Roman" w:eastAsia="Times New Roman" w:hAnsi="Times New Roman" w:cs="Times New Roman"/>
          <w:color w:val="000000"/>
          <w:sz w:val="28"/>
          <w:szCs w:val="28"/>
        </w:rPr>
        <w:t>‒</w:t>
      </w:r>
      <w:r w:rsidR="005F40D6" w:rsidRPr="005F40D6">
        <w:rPr>
          <w:rFonts w:ascii="Times New Roman" w:eastAsia="Times New Roman" w:hAnsi="Times New Roman" w:cs="Times New Roman"/>
          <w:color w:val="000000"/>
          <w:sz w:val="28"/>
          <w:szCs w:val="28"/>
        </w:rPr>
        <w:t xml:space="preserve"> это алгоритм классификации и распознавания, который базируется на использовании множества деревьев решений. Каждое дерево решений работает как модель предсказания, принимая решения на основе атрибутов данных, где каждый узел дерева представляет атрибут, а ветвление узлов определяется вероятностью возникновения значений этих атрибутов. Деревья решений часто используются для принятия решений в проектах и оценки рисков, причем каждое решение в дереве начинается от корневого узла и распространяется через нелистовые узлы в зависимости от результатов классификационных тестов. Этот процесс позволяет интегрировать все атрибуты и определять критерии классификации на каждом шаге. В моделировании данных, деревья решений следуют контролируемому подходу, начиная классификацию от корневого узла и продвигаясь через последовательные ветвления в зависимости от исхода тестов атрибутов, что позволяет формировать подробные критерии для оценки рисков и принятия решений</w:t>
      </w:r>
      <w:r w:rsidR="00747685">
        <w:rPr>
          <w:rFonts w:ascii="Times New Roman" w:eastAsia="Times New Roman" w:hAnsi="Times New Roman" w:cs="Times New Roman"/>
          <w:color w:val="000000"/>
          <w:sz w:val="28"/>
          <w:szCs w:val="28"/>
          <w:lang w:val="kk-KZ"/>
        </w:rPr>
        <w:t xml:space="preserve"> (рисунок 47)</w:t>
      </w:r>
      <w:r w:rsidR="005F40D6" w:rsidRPr="005F40D6">
        <w:rPr>
          <w:rFonts w:ascii="Times New Roman" w:eastAsia="Times New Roman" w:hAnsi="Times New Roman" w:cs="Times New Roman"/>
          <w:color w:val="000000"/>
          <w:sz w:val="28"/>
          <w:szCs w:val="28"/>
        </w:rPr>
        <w:t>.</w:t>
      </w:r>
    </w:p>
    <w:p w14:paraId="1FA8DA25" w14:textId="3FECEE39" w:rsidR="00C55963" w:rsidRPr="0013029D" w:rsidRDefault="00CE4113" w:rsidP="00AE351D">
      <w:pPr>
        <w:ind w:firstLine="709"/>
        <w:jc w:val="both"/>
        <w:rPr>
          <w:rFonts w:ascii="Times New Roman" w:eastAsia="Times New Roman" w:hAnsi="Times New Roman" w:cs="Times New Roman"/>
          <w:color w:val="000000"/>
          <w:sz w:val="28"/>
          <w:szCs w:val="28"/>
        </w:rPr>
      </w:pPr>
      <w:r>
        <w:fldChar w:fldCharType="begin"/>
      </w:r>
      <w:r>
        <w:instrText xml:space="preserve"> HYPERLINK "https://www.hindawi.com/journals/am/2022/9977292/fig4/" </w:instrText>
      </w:r>
      <w:r>
        <w:fldChar w:fldCharType="separate"/>
      </w:r>
    </w:p>
    <w:p w14:paraId="68EFEE3B" w14:textId="63FFE98D" w:rsidR="00747685" w:rsidRPr="00747685" w:rsidRDefault="00CE4113" w:rsidP="00AE351D">
      <w:pPr>
        <w:jc w:val="center"/>
        <w:rPr>
          <w:rFonts w:ascii="STIXGeneral-Regular" w:eastAsia="STIXGeneral-Regular" w:hAnsi="STIXGeneral-Regular" w:cs="STIXGeneral-Regular"/>
          <w:color w:val="000000"/>
          <w:sz w:val="16"/>
          <w:szCs w:val="16"/>
          <w:lang w:val="kk-KZ"/>
        </w:rPr>
      </w:pPr>
      <w:r>
        <w:fldChar w:fldCharType="end"/>
      </w:r>
      <w:hyperlink r:id="rId56">
        <w:r>
          <w:rPr>
            <w:rFonts w:ascii="STIXGeneral-Regular" w:eastAsia="STIXGeneral-Regular" w:hAnsi="STIXGeneral-Regular" w:cs="STIXGeneral-Regular"/>
            <w:noProof/>
            <w:color w:val="000000"/>
            <w:sz w:val="21"/>
            <w:szCs w:val="21"/>
          </w:rPr>
          <w:drawing>
            <wp:inline distT="0" distB="0" distL="0" distR="0" wp14:anchorId="73C221B6" wp14:editId="79943D9F">
              <wp:extent cx="5604095" cy="4816443"/>
              <wp:effectExtent l="0" t="0" r="0" b="3810"/>
              <wp:docPr id="2129171778"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57"/>
                      <a:srcRect/>
                      <a:stretch>
                        <a:fillRect/>
                      </a:stretch>
                    </pic:blipFill>
                    <pic:spPr>
                      <a:xfrm>
                        <a:off x="0" y="0"/>
                        <a:ext cx="5607195" cy="4819107"/>
                      </a:xfrm>
                      <a:prstGeom prst="rect">
                        <a:avLst/>
                      </a:prstGeom>
                      <a:ln/>
                    </pic:spPr>
                  </pic:pic>
                </a:graphicData>
              </a:graphic>
            </wp:inline>
          </w:drawing>
        </w:r>
      </w:hyperlink>
      <w:hyperlink r:id="rId58">
        <w:r w:rsidRPr="00747685">
          <w:rPr>
            <w:rFonts w:ascii="STIXGeneral-Regular" w:eastAsia="STIXGeneral-Regular" w:hAnsi="STIXGeneral-Regular" w:cs="STIXGeneral-Regular"/>
            <w:color w:val="000000"/>
            <w:sz w:val="16"/>
            <w:szCs w:val="16"/>
          </w:rPr>
          <w:br/>
        </w:r>
      </w:hyperlink>
    </w:p>
    <w:p w14:paraId="2BC585E6" w14:textId="4BE71F96" w:rsidR="00C55963" w:rsidRDefault="00CE4113" w:rsidP="00AE351D">
      <w:pPr>
        <w:jc w:val="center"/>
        <w:rPr>
          <w:rFonts w:ascii="Times New Roman" w:eastAsia="Times New Roman" w:hAnsi="Times New Roman" w:cs="Times New Roman"/>
          <w:sz w:val="28"/>
          <w:szCs w:val="28"/>
        </w:rPr>
      </w:pPr>
      <w:r>
        <w:fldChar w:fldCharType="begin"/>
      </w:r>
      <w:r>
        <w:instrText xml:space="preserve"> HYPERLINK "https://www.hindawi.com/journals/am/2022/9977292/fig4/" </w:instrText>
      </w:r>
      <w:r>
        <w:fldChar w:fldCharType="separate"/>
      </w:r>
      <w:r>
        <w:rPr>
          <w:rFonts w:ascii="Times New Roman" w:eastAsia="Times New Roman" w:hAnsi="Times New Roman" w:cs="Times New Roman"/>
          <w:sz w:val="28"/>
          <w:szCs w:val="28"/>
        </w:rPr>
        <w:t>Рисунок 47 – Блок-схема дерева решений</w:t>
      </w:r>
    </w:p>
    <w:p w14:paraId="5BD52C5B" w14:textId="77777777" w:rsidR="00747685" w:rsidRPr="00747685" w:rsidRDefault="00CE4113" w:rsidP="00AE351D">
      <w:pPr>
        <w:shd w:val="clear" w:color="auto" w:fill="FFFFFF"/>
        <w:ind w:firstLine="709"/>
        <w:jc w:val="both"/>
        <w:rPr>
          <w:sz w:val="16"/>
          <w:szCs w:val="16"/>
          <w:lang w:val="kk-KZ"/>
        </w:rPr>
      </w:pPr>
      <w:r>
        <w:fldChar w:fldCharType="end"/>
      </w:r>
    </w:p>
    <w:p w14:paraId="53AE94D5" w14:textId="5D5323D3" w:rsidR="00C55963" w:rsidRDefault="00C3596E" w:rsidP="00AE351D">
      <w:pPr>
        <w:shd w:val="clear" w:color="auto" w:fill="FFFFFF"/>
        <w:ind w:firstLine="709"/>
        <w:jc w:val="both"/>
        <w:rPr>
          <w:rFonts w:ascii="Times New Roman" w:eastAsia="Times New Roman" w:hAnsi="Times New Roman" w:cs="Times New Roman"/>
        </w:rPr>
      </w:pPr>
      <w:r>
        <w:rPr>
          <w:rFonts w:ascii="Times New Roman" w:eastAsia="Times New Roman" w:hAnsi="Times New Roman" w:cs="Times New Roman"/>
        </w:rPr>
        <w:t xml:space="preserve">Примечание – </w:t>
      </w:r>
      <w:r w:rsidR="00CE4113">
        <w:rPr>
          <w:rFonts w:ascii="Times New Roman" w:eastAsia="Times New Roman" w:hAnsi="Times New Roman" w:cs="Times New Roman"/>
        </w:rPr>
        <w:t>Составлено автором по источнику [16</w:t>
      </w:r>
      <w:r w:rsidR="00E5359E" w:rsidRPr="00E5359E">
        <w:rPr>
          <w:rFonts w:ascii="Times New Roman" w:eastAsia="Times New Roman" w:hAnsi="Times New Roman" w:cs="Times New Roman"/>
        </w:rPr>
        <w:t>4</w:t>
      </w:r>
      <w:r w:rsidR="008A3FA5">
        <w:rPr>
          <w:rFonts w:ascii="Times New Roman" w:eastAsia="Times New Roman" w:hAnsi="Times New Roman" w:cs="Times New Roman"/>
        </w:rPr>
        <w:t>, р. 4</w:t>
      </w:r>
      <w:r w:rsidR="00CE4113">
        <w:rPr>
          <w:rFonts w:ascii="Times New Roman" w:eastAsia="Times New Roman" w:hAnsi="Times New Roman" w:cs="Times New Roman"/>
        </w:rPr>
        <w:t>]</w:t>
      </w:r>
    </w:p>
    <w:p w14:paraId="1B1E691A" w14:textId="77777777" w:rsidR="005F40D6" w:rsidRDefault="005F40D6" w:rsidP="00AE351D">
      <w:pPr>
        <w:shd w:val="clear" w:color="auto" w:fill="FFFFFF"/>
        <w:ind w:firstLine="709"/>
        <w:jc w:val="both"/>
        <w:rPr>
          <w:rFonts w:ascii="Times New Roman" w:eastAsia="Times New Roman" w:hAnsi="Times New Roman" w:cs="Times New Roman"/>
        </w:rPr>
      </w:pPr>
    </w:p>
    <w:p w14:paraId="4B2C75DB" w14:textId="4F2EA31A" w:rsidR="005F40D6" w:rsidRPr="005F40D6" w:rsidRDefault="005F40D6" w:rsidP="00747685">
      <w:pPr>
        <w:shd w:val="clear" w:color="auto" w:fill="FFFFFF"/>
        <w:ind w:firstLine="709"/>
        <w:jc w:val="both"/>
        <w:rPr>
          <w:rFonts w:ascii="Times New Roman" w:eastAsia="Times New Roman" w:hAnsi="Times New Roman" w:cs="Times New Roman"/>
          <w:sz w:val="28"/>
          <w:szCs w:val="28"/>
        </w:rPr>
      </w:pPr>
      <w:r w:rsidRPr="005F40D6">
        <w:rPr>
          <w:rFonts w:ascii="Times New Roman" w:eastAsia="Times New Roman" w:hAnsi="Times New Roman" w:cs="Times New Roman"/>
          <w:sz w:val="28"/>
          <w:szCs w:val="28"/>
        </w:rPr>
        <w:t xml:space="preserve">В процессе обучения алгоритм случайного леса использует деревья решений как основные классификаторы. Он создаёт множество деревьев с помощью метода Bootstrap, где каждое дерево обучается на случайно выбранной подвыборке тренировочного набора. В каждом дереве выбор атрибутов для разветвления происходит случайным образом, что способствует разнообразию моделей. Итоговая классификация определяется по принципу большинства голосов среди всех деревьев. </w:t>
      </w:r>
      <w:r>
        <w:rPr>
          <w:rFonts w:ascii="Times New Roman" w:eastAsia="Times New Roman" w:hAnsi="Times New Roman" w:cs="Times New Roman"/>
          <w:sz w:val="28"/>
          <w:szCs w:val="28"/>
        </w:rPr>
        <w:t>Данный</w:t>
      </w:r>
      <w:r w:rsidRPr="005F40D6">
        <w:rPr>
          <w:rFonts w:ascii="Times New Roman" w:eastAsia="Times New Roman" w:hAnsi="Times New Roman" w:cs="Times New Roman"/>
          <w:sz w:val="28"/>
          <w:szCs w:val="28"/>
        </w:rPr>
        <w:t xml:space="preserve"> метод позволяет эффективно идентифицировать аудиторские риски, адаптируясь к различным структурам данных.</w:t>
      </w:r>
    </w:p>
    <w:p w14:paraId="13B2383E" w14:textId="77777777" w:rsidR="00747685" w:rsidRDefault="005F40D6" w:rsidP="00747685">
      <w:pPr>
        <w:shd w:val="clear" w:color="auto" w:fill="FFFFFF"/>
        <w:ind w:firstLine="709"/>
        <w:jc w:val="both"/>
        <w:rPr>
          <w:rFonts w:ascii="Times New Roman" w:eastAsia="Times New Roman" w:hAnsi="Times New Roman" w:cs="Times New Roman"/>
          <w:sz w:val="28"/>
          <w:szCs w:val="28"/>
          <w:lang w:val="kk-KZ"/>
        </w:rPr>
      </w:pPr>
      <w:r w:rsidRPr="005F40D6">
        <w:rPr>
          <w:rFonts w:ascii="Times New Roman" w:eastAsia="Times New Roman" w:hAnsi="Times New Roman" w:cs="Times New Roman"/>
          <w:sz w:val="28"/>
          <w:szCs w:val="28"/>
        </w:rPr>
        <w:t xml:space="preserve">В модели аудита, основанной на интеллектуальном анализе данных, используются три метода: нейронные сети BP, машины опорных векторов и случайные леса. </w:t>
      </w:r>
      <w:r>
        <w:rPr>
          <w:rFonts w:ascii="Times New Roman" w:eastAsia="Times New Roman" w:hAnsi="Times New Roman" w:cs="Times New Roman"/>
          <w:sz w:val="28"/>
          <w:szCs w:val="28"/>
        </w:rPr>
        <w:t xml:space="preserve">Данные </w:t>
      </w:r>
      <w:r w:rsidRPr="005F40D6">
        <w:rPr>
          <w:rFonts w:ascii="Times New Roman" w:eastAsia="Times New Roman" w:hAnsi="Times New Roman" w:cs="Times New Roman"/>
          <w:sz w:val="28"/>
          <w:szCs w:val="28"/>
        </w:rPr>
        <w:t>методы помогают в обучении и тестировании модели для идентификации аудиторских рисков. Процесс включает сбор данных, выбор функций, предварительную обработку, разделение данных на тренировочные и тестовые наборы, построение модели, обучение, тестирование и анализ ошибок для оптимизации модели. Эти шаги обеспечивают точность и эффективность в идентификации рисков</w:t>
      </w:r>
      <w:r w:rsidR="00747685">
        <w:rPr>
          <w:rFonts w:ascii="Times New Roman" w:eastAsia="Times New Roman" w:hAnsi="Times New Roman" w:cs="Times New Roman"/>
          <w:sz w:val="28"/>
          <w:szCs w:val="28"/>
          <w:lang w:val="kk-KZ"/>
        </w:rPr>
        <w:t xml:space="preserve"> (рисунок 48)</w:t>
      </w:r>
      <w:r w:rsidRPr="005F40D6">
        <w:rPr>
          <w:rFonts w:ascii="Times New Roman" w:eastAsia="Times New Roman" w:hAnsi="Times New Roman" w:cs="Times New Roman"/>
          <w:sz w:val="28"/>
          <w:szCs w:val="28"/>
        </w:rPr>
        <w:t>.</w:t>
      </w:r>
    </w:p>
    <w:p w14:paraId="412EF401" w14:textId="10B02A54" w:rsidR="00C55963" w:rsidRPr="0013029D" w:rsidRDefault="00CE4113" w:rsidP="00747685">
      <w:pPr>
        <w:shd w:val="clear" w:color="auto" w:fill="FFFFFF"/>
        <w:ind w:firstLine="709"/>
        <w:jc w:val="both"/>
        <w:rPr>
          <w:rFonts w:ascii="Times New Roman" w:eastAsia="Times New Roman" w:hAnsi="Times New Roman" w:cs="Times New Roman"/>
          <w:sz w:val="28"/>
          <w:szCs w:val="28"/>
        </w:rPr>
      </w:pPr>
      <w:r>
        <w:fldChar w:fldCharType="begin"/>
      </w:r>
      <w:r>
        <w:instrText xml:space="preserve"> HYPERLINK "https://www.hindawi.com/journals/am/2022/9977292/fig5/" </w:instrText>
      </w:r>
      <w:r>
        <w:fldChar w:fldCharType="separate"/>
      </w:r>
    </w:p>
    <w:p w14:paraId="074EF7D3" w14:textId="7121E941" w:rsidR="00747685" w:rsidRPr="00747685" w:rsidRDefault="00CE4113" w:rsidP="00747685">
      <w:pPr>
        <w:jc w:val="center"/>
        <w:rPr>
          <w:rFonts w:ascii="STIXGeneral-Regular" w:eastAsia="STIXGeneral-Regular" w:hAnsi="STIXGeneral-Regular" w:cs="STIXGeneral-Regular"/>
          <w:color w:val="000000"/>
          <w:sz w:val="16"/>
          <w:szCs w:val="16"/>
          <w:lang w:val="kk-KZ"/>
        </w:rPr>
      </w:pPr>
      <w:r>
        <w:fldChar w:fldCharType="end"/>
      </w:r>
      <w:hyperlink r:id="rId59">
        <w:r>
          <w:rPr>
            <w:rFonts w:ascii="STIXGeneral-Regular" w:eastAsia="STIXGeneral-Regular" w:hAnsi="STIXGeneral-Regular" w:cs="STIXGeneral-Regular"/>
            <w:noProof/>
            <w:color w:val="000000"/>
            <w:sz w:val="21"/>
            <w:szCs w:val="21"/>
          </w:rPr>
          <w:drawing>
            <wp:inline distT="0" distB="0" distL="0" distR="0" wp14:anchorId="470CFC5D" wp14:editId="583A6283">
              <wp:extent cx="5936615" cy="2701925"/>
              <wp:effectExtent l="0" t="0" r="0" b="0"/>
              <wp:docPr id="2129171779"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60"/>
                      <a:srcRect/>
                      <a:stretch>
                        <a:fillRect/>
                      </a:stretch>
                    </pic:blipFill>
                    <pic:spPr>
                      <a:xfrm>
                        <a:off x="0" y="0"/>
                        <a:ext cx="5936615" cy="2701925"/>
                      </a:xfrm>
                      <a:prstGeom prst="rect">
                        <a:avLst/>
                      </a:prstGeom>
                      <a:ln/>
                    </pic:spPr>
                  </pic:pic>
                </a:graphicData>
              </a:graphic>
            </wp:inline>
          </w:drawing>
        </w:r>
      </w:hyperlink>
      <w:hyperlink r:id="rId61">
        <w:r w:rsidRPr="00747685">
          <w:rPr>
            <w:rFonts w:ascii="STIXGeneral-Regular" w:eastAsia="STIXGeneral-Regular" w:hAnsi="STIXGeneral-Regular" w:cs="STIXGeneral-Regular"/>
            <w:color w:val="000000"/>
            <w:sz w:val="16"/>
            <w:szCs w:val="16"/>
          </w:rPr>
          <w:br/>
        </w:r>
      </w:hyperlink>
    </w:p>
    <w:p w14:paraId="4153AA7F" w14:textId="0580C4EB" w:rsidR="00C55963" w:rsidRDefault="00CE4113" w:rsidP="00747685">
      <w:pPr>
        <w:jc w:val="center"/>
        <w:rPr>
          <w:rFonts w:ascii="Times New Roman" w:eastAsia="Times New Roman" w:hAnsi="Times New Roman" w:cs="Times New Roman"/>
          <w:sz w:val="28"/>
          <w:szCs w:val="28"/>
        </w:rPr>
      </w:pPr>
      <w:r>
        <w:fldChar w:fldCharType="begin"/>
      </w:r>
      <w:r>
        <w:instrText xml:space="preserve"> HYPERLINK "https://www.hindawi.com/journals/am/2022/9977292/fig5/" </w:instrText>
      </w:r>
      <w:r>
        <w:fldChar w:fldCharType="separate"/>
      </w:r>
      <w:r>
        <w:rPr>
          <w:rFonts w:ascii="Times New Roman" w:eastAsia="Times New Roman" w:hAnsi="Times New Roman" w:cs="Times New Roman"/>
          <w:sz w:val="28"/>
          <w:szCs w:val="28"/>
        </w:rPr>
        <w:t>Рисунок 48 – Поток модели риска аудита, основанной на алгоритмах майнинга</w:t>
      </w:r>
    </w:p>
    <w:p w14:paraId="3BFFFBC5" w14:textId="77777777" w:rsidR="00747685" w:rsidRPr="00747685" w:rsidRDefault="00CE4113" w:rsidP="00747685">
      <w:pPr>
        <w:shd w:val="clear" w:color="auto" w:fill="FFFFFF"/>
        <w:ind w:firstLine="709"/>
        <w:jc w:val="both"/>
        <w:rPr>
          <w:sz w:val="16"/>
          <w:szCs w:val="16"/>
          <w:lang w:val="kk-KZ"/>
        </w:rPr>
      </w:pPr>
      <w:r>
        <w:fldChar w:fldCharType="end"/>
      </w:r>
    </w:p>
    <w:p w14:paraId="41C0A5B3" w14:textId="5831E693" w:rsidR="00C55963" w:rsidRDefault="00C3596E" w:rsidP="00747685">
      <w:pPr>
        <w:shd w:val="clear" w:color="auto" w:fill="FFFFFF"/>
        <w:ind w:firstLine="709"/>
        <w:jc w:val="both"/>
        <w:rPr>
          <w:rFonts w:ascii="Times New Roman" w:eastAsia="Times New Roman" w:hAnsi="Times New Roman" w:cs="Times New Roman"/>
        </w:rPr>
      </w:pPr>
      <w:r>
        <w:rPr>
          <w:rFonts w:ascii="Times New Roman" w:eastAsia="Times New Roman" w:hAnsi="Times New Roman" w:cs="Times New Roman"/>
        </w:rPr>
        <w:t xml:space="preserve">Примечание – </w:t>
      </w:r>
      <w:r w:rsidR="00CE4113">
        <w:rPr>
          <w:rFonts w:ascii="Times New Roman" w:eastAsia="Times New Roman" w:hAnsi="Times New Roman" w:cs="Times New Roman"/>
        </w:rPr>
        <w:t>Составлено автором по источнику [16</w:t>
      </w:r>
      <w:r w:rsidR="00E5359E" w:rsidRPr="00E5359E">
        <w:rPr>
          <w:rFonts w:ascii="Times New Roman" w:eastAsia="Times New Roman" w:hAnsi="Times New Roman" w:cs="Times New Roman"/>
        </w:rPr>
        <w:t>4</w:t>
      </w:r>
      <w:r w:rsidR="008A3FA5">
        <w:rPr>
          <w:rFonts w:ascii="Times New Roman" w:eastAsia="Times New Roman" w:hAnsi="Times New Roman" w:cs="Times New Roman"/>
        </w:rPr>
        <w:t>, р. 5</w:t>
      </w:r>
      <w:r w:rsidR="00CE4113">
        <w:rPr>
          <w:rFonts w:ascii="Times New Roman" w:eastAsia="Times New Roman" w:hAnsi="Times New Roman" w:cs="Times New Roman"/>
        </w:rPr>
        <w:t>]</w:t>
      </w:r>
    </w:p>
    <w:p w14:paraId="7E9FF3EF" w14:textId="77777777" w:rsidR="00747685" w:rsidRDefault="00747685" w:rsidP="00AE351D">
      <w:pPr>
        <w:ind w:firstLine="709"/>
        <w:jc w:val="both"/>
        <w:rPr>
          <w:rFonts w:ascii="Times New Roman" w:eastAsia="Times New Roman" w:hAnsi="Times New Roman" w:cs="Times New Roman"/>
          <w:color w:val="000000"/>
          <w:sz w:val="28"/>
          <w:szCs w:val="28"/>
          <w:lang w:val="kk-KZ"/>
        </w:rPr>
      </w:pPr>
    </w:p>
    <w:p w14:paraId="50FE61A6" w14:textId="38305038" w:rsidR="00C55963" w:rsidRDefault="00CE4113" w:rsidP="00AE351D">
      <w:pPr>
        <w:ind w:firstLine="709"/>
        <w:jc w:val="both"/>
        <w:rPr>
          <w:rFonts w:ascii="Times New Roman" w:eastAsia="Times New Roman" w:hAnsi="Times New Roman" w:cs="Times New Roman"/>
          <w:color w:val="000000"/>
          <w:sz w:val="21"/>
          <w:szCs w:val="21"/>
        </w:rPr>
      </w:pPr>
      <w:r>
        <w:rPr>
          <w:rFonts w:ascii="Times New Roman" w:eastAsia="Times New Roman" w:hAnsi="Times New Roman" w:cs="Times New Roman"/>
          <w:color w:val="000000"/>
          <w:sz w:val="28"/>
          <w:szCs w:val="28"/>
        </w:rPr>
        <w:t>Интеграция алгоритмов интеллектуального анализа данных. Нейронные сети BP, машины опорных векторов и случайные леса имеют свои сильные и слабые стороны, и их результаты идентификации вряд ли будут идентичными. Поэтому оценка уровня риска аудита, основанного только на результатах одной модели, является односторонним и неадекватным, и для вынесения суждений также необходима комплексная модель, объединяя результаты трех отдельных моделей в один результат. Конкретный процесс показан на рисунке 49.</w:t>
      </w:r>
      <w:r>
        <w:fldChar w:fldCharType="begin"/>
      </w:r>
      <w:r>
        <w:instrText xml:space="preserve"> HYPERLINK "https://www.hindawi.com/journals/am/2022/9977292/fig6/" </w:instrText>
      </w:r>
      <w:r>
        <w:fldChar w:fldCharType="separate"/>
      </w:r>
    </w:p>
    <w:p w14:paraId="595E13D4" w14:textId="4C73B403" w:rsidR="00747685" w:rsidRPr="00747685" w:rsidRDefault="00CE4113" w:rsidP="00AE351D">
      <w:pPr>
        <w:jc w:val="center"/>
        <w:rPr>
          <w:rFonts w:ascii="STIXGeneral-Regular" w:eastAsia="STIXGeneral-Regular" w:hAnsi="STIXGeneral-Regular" w:cs="STIXGeneral-Regular"/>
          <w:color w:val="000000"/>
          <w:sz w:val="16"/>
          <w:szCs w:val="16"/>
          <w:lang w:val="kk-KZ"/>
        </w:rPr>
      </w:pPr>
      <w:r>
        <w:fldChar w:fldCharType="end"/>
      </w:r>
      <w:hyperlink r:id="rId62">
        <w:r>
          <w:rPr>
            <w:rFonts w:ascii="STIXGeneral-Regular" w:eastAsia="STIXGeneral-Regular" w:hAnsi="STIXGeneral-Regular" w:cs="STIXGeneral-Regular"/>
            <w:noProof/>
            <w:color w:val="000000"/>
            <w:sz w:val="21"/>
            <w:szCs w:val="21"/>
          </w:rPr>
          <w:drawing>
            <wp:inline distT="0" distB="0" distL="0" distR="0" wp14:anchorId="52E2168D" wp14:editId="46880CB1">
              <wp:extent cx="3141636" cy="4130016"/>
              <wp:effectExtent l="0" t="0" r="0" b="0"/>
              <wp:docPr id="2129171781"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63"/>
                      <a:srcRect/>
                      <a:stretch>
                        <a:fillRect/>
                      </a:stretch>
                    </pic:blipFill>
                    <pic:spPr>
                      <a:xfrm>
                        <a:off x="0" y="0"/>
                        <a:ext cx="3141636" cy="4130016"/>
                      </a:xfrm>
                      <a:prstGeom prst="rect">
                        <a:avLst/>
                      </a:prstGeom>
                      <a:ln/>
                    </pic:spPr>
                  </pic:pic>
                </a:graphicData>
              </a:graphic>
            </wp:inline>
          </w:drawing>
        </w:r>
      </w:hyperlink>
      <w:hyperlink r:id="rId64">
        <w:r w:rsidRPr="00747685">
          <w:rPr>
            <w:rFonts w:ascii="STIXGeneral-Regular" w:eastAsia="STIXGeneral-Regular" w:hAnsi="STIXGeneral-Regular" w:cs="STIXGeneral-Regular"/>
            <w:color w:val="000000"/>
            <w:sz w:val="16"/>
            <w:szCs w:val="16"/>
          </w:rPr>
          <w:br/>
        </w:r>
      </w:hyperlink>
    </w:p>
    <w:p w14:paraId="49F4F425" w14:textId="2603D7E7" w:rsidR="00C55963" w:rsidRDefault="00CE4113" w:rsidP="00AE351D">
      <w:pPr>
        <w:jc w:val="center"/>
        <w:rPr>
          <w:rFonts w:ascii="Times New Roman" w:eastAsia="Times New Roman" w:hAnsi="Times New Roman" w:cs="Times New Roman"/>
          <w:sz w:val="28"/>
          <w:szCs w:val="28"/>
        </w:rPr>
      </w:pPr>
      <w:r>
        <w:fldChar w:fldCharType="begin"/>
      </w:r>
      <w:r>
        <w:instrText xml:space="preserve"> HYPERLINK "https://www.hindawi.com/journals/am/2022/9977292/fig6/" </w:instrText>
      </w:r>
      <w:r>
        <w:fldChar w:fldCharType="separate"/>
      </w:r>
      <w:r>
        <w:rPr>
          <w:rFonts w:ascii="Times New Roman" w:eastAsia="Times New Roman" w:hAnsi="Times New Roman" w:cs="Times New Roman"/>
          <w:sz w:val="28"/>
          <w:szCs w:val="28"/>
        </w:rPr>
        <w:t>Рисунок 49 – Интеграция алгоритмов интеллектуального анализа данных</w:t>
      </w:r>
    </w:p>
    <w:p w14:paraId="2E4DF0F4" w14:textId="77777777" w:rsidR="00747685" w:rsidRPr="00747685" w:rsidRDefault="00CE4113" w:rsidP="00AE351D">
      <w:pPr>
        <w:shd w:val="clear" w:color="auto" w:fill="FFFFFF"/>
        <w:ind w:firstLine="709"/>
        <w:jc w:val="both"/>
        <w:rPr>
          <w:sz w:val="16"/>
          <w:szCs w:val="16"/>
          <w:lang w:val="kk-KZ"/>
        </w:rPr>
      </w:pPr>
      <w:r>
        <w:fldChar w:fldCharType="end"/>
      </w:r>
    </w:p>
    <w:p w14:paraId="55471D49" w14:textId="7F218C17" w:rsidR="00C55963" w:rsidRDefault="00C3596E" w:rsidP="00747685">
      <w:pPr>
        <w:shd w:val="clear" w:color="auto" w:fill="FFFFFF"/>
        <w:ind w:firstLine="709"/>
        <w:jc w:val="both"/>
        <w:rPr>
          <w:rFonts w:ascii="Times New Roman" w:eastAsia="Times New Roman" w:hAnsi="Times New Roman" w:cs="Times New Roman"/>
        </w:rPr>
      </w:pPr>
      <w:r>
        <w:rPr>
          <w:rFonts w:ascii="Times New Roman" w:eastAsia="Times New Roman" w:hAnsi="Times New Roman" w:cs="Times New Roman"/>
        </w:rPr>
        <w:t xml:space="preserve">Примечание – </w:t>
      </w:r>
      <w:r w:rsidR="00CE4113">
        <w:rPr>
          <w:rFonts w:ascii="Times New Roman" w:eastAsia="Times New Roman" w:hAnsi="Times New Roman" w:cs="Times New Roman"/>
        </w:rPr>
        <w:t xml:space="preserve">Составлено автором </w:t>
      </w:r>
    </w:p>
    <w:p w14:paraId="32EF6F75" w14:textId="77777777" w:rsidR="00747685" w:rsidRDefault="00747685" w:rsidP="00747685">
      <w:pPr>
        <w:ind w:firstLine="709"/>
        <w:jc w:val="both"/>
        <w:rPr>
          <w:rFonts w:ascii="Times New Roman" w:eastAsia="Times New Roman" w:hAnsi="Times New Roman" w:cs="Times New Roman"/>
          <w:color w:val="000000"/>
          <w:sz w:val="28"/>
          <w:szCs w:val="28"/>
          <w:lang w:val="kk-KZ"/>
        </w:rPr>
      </w:pPr>
    </w:p>
    <w:p w14:paraId="148834D5" w14:textId="5848E678" w:rsidR="00C55963" w:rsidRDefault="005F40D6" w:rsidP="00747685">
      <w:pPr>
        <w:ind w:firstLine="709"/>
        <w:jc w:val="both"/>
        <w:rPr>
          <w:rFonts w:ascii="Times New Roman" w:eastAsia="Times New Roman" w:hAnsi="Times New Roman" w:cs="Times New Roman"/>
          <w:color w:val="000000"/>
          <w:sz w:val="28"/>
          <w:szCs w:val="28"/>
        </w:rPr>
      </w:pPr>
      <w:r w:rsidRPr="005F40D6">
        <w:rPr>
          <w:rFonts w:ascii="Times New Roman" w:eastAsia="Times New Roman" w:hAnsi="Times New Roman" w:cs="Times New Roman"/>
          <w:color w:val="000000"/>
          <w:sz w:val="28"/>
          <w:szCs w:val="28"/>
        </w:rPr>
        <w:t>В современной быстро меняющейся рыночной среде аудиторы сталкиваются с более сложными задачами и нуждаются в способности заблаговременно идентифицировать, предотвращать и реагировать на аудиторские риски. Традиционные методы анализа ограничены и нуждаются в поддержке более глубоких методов анализа, таких как интеллектуальный анализ данных. С развитием инфраструктуры больших данных появилась возможность использовать продвинутые алгоритмы для аудита. В этом контексте разработана модель аудита на основе алгоритмов интеллектуального анализа данных, включая нейронные сети BP, машины опорных векторов и случайные леса. Эти алгоритмы были интегрированы для создания модели, которая улучшает поддержку принятия решений. В будущем исследования должны сосредоточиться на улучшении интерпретируемости и оптимизации параметров модели, а также на уточнении классификации уровней аудиторских рисков с использованием различных методов машинного обучения</w:t>
      </w:r>
      <w:r w:rsidR="008A3FA5">
        <w:rPr>
          <w:rFonts w:ascii="Times New Roman" w:eastAsia="Times New Roman" w:hAnsi="Times New Roman" w:cs="Times New Roman"/>
          <w:color w:val="000000"/>
          <w:sz w:val="28"/>
          <w:szCs w:val="28"/>
        </w:rPr>
        <w:t xml:space="preserve"> [16</w:t>
      </w:r>
      <w:r w:rsidR="00E5359E" w:rsidRPr="00E5359E">
        <w:rPr>
          <w:rFonts w:ascii="Times New Roman" w:eastAsia="Times New Roman" w:hAnsi="Times New Roman" w:cs="Times New Roman"/>
          <w:color w:val="000000"/>
          <w:sz w:val="28"/>
          <w:szCs w:val="28"/>
        </w:rPr>
        <w:t>5</w:t>
      </w:r>
      <w:r w:rsidR="00335D8B" w:rsidRPr="00335D8B">
        <w:rPr>
          <w:rFonts w:ascii="Times New Roman" w:eastAsia="Times New Roman" w:hAnsi="Times New Roman" w:cs="Times New Roman"/>
          <w:color w:val="000000"/>
          <w:sz w:val="28"/>
          <w:szCs w:val="28"/>
        </w:rPr>
        <w:t>-</w:t>
      </w:r>
      <w:r w:rsidR="008A3FA5">
        <w:rPr>
          <w:rFonts w:ascii="Times New Roman" w:eastAsia="Times New Roman" w:hAnsi="Times New Roman" w:cs="Times New Roman"/>
          <w:color w:val="000000"/>
          <w:sz w:val="28"/>
          <w:szCs w:val="28"/>
        </w:rPr>
        <w:t>16</w:t>
      </w:r>
      <w:r w:rsidR="00335D8B" w:rsidRPr="00335D8B">
        <w:rPr>
          <w:rFonts w:ascii="Times New Roman" w:eastAsia="Times New Roman" w:hAnsi="Times New Roman" w:cs="Times New Roman"/>
          <w:color w:val="000000"/>
          <w:sz w:val="28"/>
          <w:szCs w:val="28"/>
        </w:rPr>
        <w:t>7</w:t>
      </w:r>
      <w:r w:rsidR="008A3FA5">
        <w:rPr>
          <w:rFonts w:ascii="Times New Roman" w:eastAsia="Times New Roman" w:hAnsi="Times New Roman" w:cs="Times New Roman"/>
          <w:color w:val="000000"/>
          <w:sz w:val="28"/>
          <w:szCs w:val="28"/>
        </w:rPr>
        <w:t>]</w:t>
      </w:r>
      <w:r w:rsidRPr="005F40D6">
        <w:rPr>
          <w:rFonts w:ascii="Times New Roman" w:eastAsia="Times New Roman" w:hAnsi="Times New Roman" w:cs="Times New Roman"/>
          <w:color w:val="000000"/>
          <w:sz w:val="28"/>
          <w:szCs w:val="28"/>
        </w:rPr>
        <w:t>.</w:t>
      </w:r>
    </w:p>
    <w:p w14:paraId="23FE12C9" w14:textId="77777777" w:rsidR="005F40D6" w:rsidRDefault="005F40D6" w:rsidP="00AE351D">
      <w:pPr>
        <w:ind w:firstLine="709"/>
        <w:jc w:val="both"/>
        <w:rPr>
          <w:rFonts w:ascii="Times New Roman" w:eastAsia="Times New Roman" w:hAnsi="Times New Roman" w:cs="Times New Roman"/>
          <w:color w:val="000000"/>
          <w:sz w:val="28"/>
          <w:szCs w:val="28"/>
        </w:rPr>
      </w:pPr>
    </w:p>
    <w:p w14:paraId="485F9942" w14:textId="77777777" w:rsidR="00C55963" w:rsidRDefault="00CE4113" w:rsidP="00747685">
      <w:pPr>
        <w:ind w:firstLine="709"/>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3.2 Применение цифровых технологий и искусственного интеллекта для повышения качества экспертно-аналитической деятельности ВОА</w:t>
      </w:r>
    </w:p>
    <w:p w14:paraId="16875691" w14:textId="6C36065A" w:rsidR="00C55963" w:rsidRDefault="00CE4113" w:rsidP="00747685">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Поскольку экономика становится все более сложным организмом в сегодняшнем обществе, максимальное использование основанных на технологиях средств принятия решений становится все больше. </w:t>
      </w:r>
      <w:r w:rsidR="0013029D">
        <w:rPr>
          <w:rFonts w:ascii="Times New Roman" w:eastAsia="Times New Roman" w:hAnsi="Times New Roman" w:cs="Times New Roman"/>
          <w:sz w:val="28"/>
          <w:szCs w:val="28"/>
        </w:rPr>
        <w:t>ОЭСР характеризует</w:t>
      </w:r>
      <w:r>
        <w:rPr>
          <w:rFonts w:ascii="Times New Roman" w:eastAsia="Times New Roman" w:hAnsi="Times New Roman" w:cs="Times New Roman"/>
          <w:sz w:val="28"/>
          <w:szCs w:val="28"/>
        </w:rPr>
        <w:t xml:space="preserve"> искусственный интеллект как «машинную систему, которая может делать прогнозы, предложения или суждения, влияющие на реальную или виртуальную среду для определенного набора целей, определенных человеком» [16</w:t>
      </w:r>
      <w:r w:rsidR="00335D8B" w:rsidRPr="00335D8B">
        <w:rPr>
          <w:rFonts w:ascii="Times New Roman" w:eastAsia="Times New Roman" w:hAnsi="Times New Roman" w:cs="Times New Roman"/>
          <w:sz w:val="28"/>
          <w:szCs w:val="28"/>
        </w:rPr>
        <w:t>8</w:t>
      </w:r>
      <w:r>
        <w:rPr>
          <w:rFonts w:ascii="Times New Roman" w:eastAsia="Times New Roman" w:hAnsi="Times New Roman" w:cs="Times New Roman"/>
          <w:sz w:val="28"/>
          <w:szCs w:val="28"/>
        </w:rPr>
        <w:t xml:space="preserve">].  </w:t>
      </w:r>
    </w:p>
    <w:p w14:paraId="6110A721" w14:textId="1B03AF31" w:rsidR="00C55963" w:rsidRDefault="00480FB2" w:rsidP="00747685">
      <w:pPr>
        <w:ind w:firstLine="709"/>
        <w:jc w:val="both"/>
        <w:rPr>
          <w:rFonts w:ascii="Times New Roman" w:eastAsia="Times New Roman" w:hAnsi="Times New Roman" w:cs="Times New Roman"/>
          <w:sz w:val="28"/>
          <w:szCs w:val="28"/>
        </w:rPr>
      </w:pPr>
      <w:r w:rsidRPr="00480FB2">
        <w:rPr>
          <w:rFonts w:ascii="Times New Roman" w:eastAsia="Times New Roman" w:hAnsi="Times New Roman" w:cs="Times New Roman"/>
          <w:sz w:val="28"/>
          <w:szCs w:val="28"/>
        </w:rPr>
        <w:t>Технологический прогресс в области аудита создал ряд важных исследовательских возможностей.</w:t>
      </w:r>
      <w:r w:rsidR="008A3FA5">
        <w:rPr>
          <w:rFonts w:ascii="Times New Roman" w:eastAsia="Times New Roman" w:hAnsi="Times New Roman" w:cs="Times New Roman"/>
          <w:sz w:val="28"/>
          <w:szCs w:val="28"/>
        </w:rPr>
        <w:t xml:space="preserve"> </w:t>
      </w:r>
      <w:r w:rsidRPr="00480FB2">
        <w:rPr>
          <w:rFonts w:ascii="Times New Roman" w:eastAsia="Times New Roman" w:hAnsi="Times New Roman" w:cs="Times New Roman"/>
          <w:sz w:val="28"/>
          <w:szCs w:val="28"/>
        </w:rPr>
        <w:t>Внешние аудиторы сталкиваются с более сложными системами клиента, что приводит к необходимости понимать, как предоставлять гарантии в отношении сложных систем клиента, и использовать</w:t>
      </w:r>
      <w:r w:rsidR="00CE4113">
        <w:rPr>
          <w:rFonts w:ascii="Times New Roman" w:eastAsia="Times New Roman" w:hAnsi="Times New Roman" w:cs="Times New Roman"/>
          <w:sz w:val="28"/>
          <w:szCs w:val="28"/>
        </w:rPr>
        <w:t xml:space="preserve"> более </w:t>
      </w:r>
      <w:r>
        <w:rPr>
          <w:rFonts w:ascii="Times New Roman" w:eastAsia="Times New Roman" w:hAnsi="Times New Roman" w:cs="Times New Roman"/>
          <w:sz w:val="28"/>
          <w:szCs w:val="28"/>
        </w:rPr>
        <w:t>новые</w:t>
      </w:r>
      <w:r w:rsidR="00CE4113">
        <w:rPr>
          <w:rFonts w:ascii="Times New Roman" w:eastAsia="Times New Roman" w:hAnsi="Times New Roman" w:cs="Times New Roman"/>
          <w:sz w:val="28"/>
          <w:szCs w:val="28"/>
        </w:rPr>
        <w:t xml:space="preserve"> технологии и анализ данных в </w:t>
      </w:r>
      <w:r>
        <w:rPr>
          <w:rFonts w:ascii="Times New Roman" w:eastAsia="Times New Roman" w:hAnsi="Times New Roman" w:cs="Times New Roman"/>
          <w:sz w:val="28"/>
          <w:szCs w:val="28"/>
        </w:rPr>
        <w:t>аудите</w:t>
      </w:r>
      <w:r w:rsidR="008A3FA5">
        <w:rPr>
          <w:rFonts w:ascii="Times New Roman" w:eastAsia="Times New Roman" w:hAnsi="Times New Roman" w:cs="Times New Roman"/>
          <w:sz w:val="28"/>
          <w:szCs w:val="28"/>
        </w:rPr>
        <w:t xml:space="preserve">. </w:t>
      </w:r>
      <w:r w:rsidRPr="00480FB2">
        <w:rPr>
          <w:rFonts w:ascii="Times New Roman" w:eastAsia="Times New Roman" w:hAnsi="Times New Roman" w:cs="Times New Roman"/>
          <w:sz w:val="28"/>
          <w:szCs w:val="28"/>
        </w:rPr>
        <w:t>В результате аудиторская профессия развивается, внедряя технологии искусственного интеллекта, чтобы сохранить конкурентное преимущество</w:t>
      </w:r>
      <w:r w:rsidR="00CE4113">
        <w:rPr>
          <w:rFonts w:ascii="Times New Roman" w:eastAsia="Times New Roman" w:hAnsi="Times New Roman" w:cs="Times New Roman"/>
          <w:sz w:val="28"/>
          <w:szCs w:val="28"/>
        </w:rPr>
        <w:t xml:space="preserve"> [</w:t>
      </w:r>
      <w:r w:rsidR="00D202A9">
        <w:rPr>
          <w:rFonts w:ascii="Times New Roman" w:eastAsia="Times New Roman" w:hAnsi="Times New Roman" w:cs="Times New Roman"/>
          <w:sz w:val="28"/>
          <w:szCs w:val="28"/>
        </w:rPr>
        <w:t>169</w:t>
      </w:r>
      <w:r w:rsidR="00335D8B" w:rsidRPr="00335D8B">
        <w:rPr>
          <w:rFonts w:ascii="Times New Roman" w:eastAsia="Times New Roman" w:hAnsi="Times New Roman" w:cs="Times New Roman"/>
          <w:sz w:val="28"/>
          <w:szCs w:val="28"/>
        </w:rPr>
        <w:t>-171</w:t>
      </w:r>
      <w:r w:rsidR="00CE4113">
        <w:rPr>
          <w:rFonts w:ascii="Times New Roman" w:eastAsia="Times New Roman" w:hAnsi="Times New Roman" w:cs="Times New Roman"/>
          <w:sz w:val="28"/>
          <w:szCs w:val="28"/>
        </w:rPr>
        <w:t>].</w:t>
      </w:r>
    </w:p>
    <w:p w14:paraId="56E88E81" w14:textId="097E9B3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Поскольку стало сложно понять финансовые и нефинансовые показатели компании </w:t>
      </w:r>
      <w:r w:rsidR="00480FB2">
        <w:rPr>
          <w:rFonts w:ascii="Times New Roman" w:eastAsia="Times New Roman" w:hAnsi="Times New Roman" w:cs="Times New Roman"/>
          <w:sz w:val="28"/>
          <w:szCs w:val="28"/>
        </w:rPr>
        <w:t>с</w:t>
      </w:r>
      <w:r>
        <w:rPr>
          <w:rFonts w:ascii="Times New Roman" w:eastAsia="Times New Roman" w:hAnsi="Times New Roman" w:cs="Times New Roman"/>
          <w:sz w:val="28"/>
          <w:szCs w:val="28"/>
        </w:rPr>
        <w:t xml:space="preserve"> использовани</w:t>
      </w:r>
      <w:r w:rsidR="00480FB2">
        <w:rPr>
          <w:rFonts w:ascii="Times New Roman" w:eastAsia="Times New Roman" w:hAnsi="Times New Roman" w:cs="Times New Roman"/>
          <w:sz w:val="28"/>
          <w:szCs w:val="28"/>
        </w:rPr>
        <w:t>ем</w:t>
      </w:r>
      <w:r>
        <w:rPr>
          <w:rFonts w:ascii="Times New Roman" w:eastAsia="Times New Roman" w:hAnsi="Times New Roman" w:cs="Times New Roman"/>
          <w:sz w:val="28"/>
          <w:szCs w:val="28"/>
        </w:rPr>
        <w:t xml:space="preserve"> </w:t>
      </w:r>
      <w:r w:rsidR="00480FB2">
        <w:rPr>
          <w:rFonts w:ascii="Times New Roman" w:eastAsia="Times New Roman" w:hAnsi="Times New Roman" w:cs="Times New Roman"/>
          <w:sz w:val="28"/>
          <w:szCs w:val="28"/>
        </w:rPr>
        <w:t>больших</w:t>
      </w:r>
      <w:r>
        <w:rPr>
          <w:rFonts w:ascii="Times New Roman" w:eastAsia="Times New Roman" w:hAnsi="Times New Roman" w:cs="Times New Roman"/>
          <w:sz w:val="28"/>
          <w:szCs w:val="28"/>
        </w:rPr>
        <w:t xml:space="preserve"> структурированных и неструктурированных данных,</w:t>
      </w:r>
      <w:r w:rsidR="00480FB2">
        <w:rPr>
          <w:rFonts w:ascii="Times New Roman" w:eastAsia="Times New Roman" w:hAnsi="Times New Roman" w:cs="Times New Roman"/>
          <w:sz w:val="28"/>
          <w:szCs w:val="28"/>
        </w:rPr>
        <w:t xml:space="preserve"> </w:t>
      </w:r>
      <w:r w:rsidR="00480FB2">
        <w:rPr>
          <w:rFonts w:ascii="Times New Roman" w:eastAsia="Times New Roman" w:hAnsi="Times New Roman" w:cs="Times New Roman"/>
          <w:sz w:val="28"/>
          <w:szCs w:val="28"/>
          <w:lang w:val="en-US"/>
        </w:rPr>
        <w:t>Kokina</w:t>
      </w:r>
      <w:r w:rsidR="00480FB2" w:rsidRPr="00480FB2">
        <w:rPr>
          <w:rFonts w:ascii="Times New Roman" w:eastAsia="Times New Roman" w:hAnsi="Times New Roman" w:cs="Times New Roman"/>
          <w:sz w:val="28"/>
          <w:szCs w:val="28"/>
        </w:rPr>
        <w:t xml:space="preserve"> </w:t>
      </w:r>
      <w:r w:rsidR="00480FB2">
        <w:rPr>
          <w:rFonts w:ascii="Times New Roman" w:eastAsia="Times New Roman" w:hAnsi="Times New Roman" w:cs="Times New Roman"/>
          <w:sz w:val="28"/>
          <w:szCs w:val="28"/>
        </w:rPr>
        <w:t xml:space="preserve">и </w:t>
      </w:r>
      <w:r w:rsidR="00480FB2">
        <w:rPr>
          <w:rFonts w:ascii="Times New Roman" w:eastAsia="Times New Roman" w:hAnsi="Times New Roman" w:cs="Times New Roman"/>
          <w:sz w:val="28"/>
          <w:szCs w:val="28"/>
          <w:lang w:val="en-US"/>
        </w:rPr>
        <w:t>Davenport</w:t>
      </w:r>
      <w:r w:rsidR="00480FB2" w:rsidRPr="00480FB2">
        <w:rPr>
          <w:rFonts w:ascii="Times New Roman" w:eastAsia="Times New Roman" w:hAnsi="Times New Roman" w:cs="Times New Roman"/>
          <w:sz w:val="28"/>
          <w:szCs w:val="28"/>
        </w:rPr>
        <w:t xml:space="preserve"> считают для аудита подходящим применение аналитики данных и искусственного интеллекта </w:t>
      </w:r>
      <w:r>
        <w:rPr>
          <w:rFonts w:ascii="Times New Roman" w:eastAsia="Times New Roman" w:hAnsi="Times New Roman" w:cs="Times New Roman"/>
          <w:sz w:val="28"/>
          <w:szCs w:val="28"/>
        </w:rPr>
        <w:t>[110</w:t>
      </w:r>
      <w:r w:rsidR="00747685">
        <w:rPr>
          <w:rFonts w:ascii="Times New Roman" w:eastAsia="Times New Roman" w:hAnsi="Times New Roman" w:cs="Times New Roman"/>
          <w:sz w:val="28"/>
          <w:szCs w:val="28"/>
          <w:lang w:val="kk-KZ"/>
        </w:rPr>
        <w:t>, р. 115-121</w:t>
      </w:r>
      <w:r>
        <w:rPr>
          <w:rFonts w:ascii="Times New Roman" w:eastAsia="Times New Roman" w:hAnsi="Times New Roman" w:cs="Times New Roman"/>
          <w:sz w:val="28"/>
          <w:szCs w:val="28"/>
        </w:rPr>
        <w:t>].</w:t>
      </w:r>
    </w:p>
    <w:p w14:paraId="187C2DD1" w14:textId="01A00ECD"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ИИ </w:t>
      </w:r>
      <w:r w:rsidR="0019546B" w:rsidRPr="0019546B">
        <w:rPr>
          <w:rFonts w:ascii="Times New Roman" w:eastAsia="Times New Roman" w:hAnsi="Times New Roman" w:cs="Times New Roman"/>
          <w:sz w:val="28"/>
          <w:szCs w:val="28"/>
        </w:rPr>
        <w:t>является важным устройством, способствующим повышению эффективности и рентабельности аудита.</w:t>
      </w:r>
      <w:r w:rsidR="0019546B" w:rsidRPr="0019546B">
        <w:t xml:space="preserve"> </w:t>
      </w:r>
      <w:r w:rsidR="0019546B" w:rsidRPr="0019546B">
        <w:rPr>
          <w:rFonts w:ascii="Times New Roman" w:eastAsia="Times New Roman" w:hAnsi="Times New Roman" w:cs="Times New Roman"/>
          <w:sz w:val="28"/>
          <w:szCs w:val="28"/>
        </w:rPr>
        <w:t>Кроме того, было доказано, что он является надежным методом снижения вероятности ошибки</w:t>
      </w:r>
      <w:r w:rsidR="0019546B">
        <w:rPr>
          <w:rFonts w:ascii="Times New Roman" w:eastAsia="Times New Roman" w:hAnsi="Times New Roman" w:cs="Times New Roman"/>
          <w:sz w:val="28"/>
          <w:szCs w:val="28"/>
        </w:rPr>
        <w:t xml:space="preserve"> человека</w:t>
      </w:r>
      <w:r w:rsidR="0019546B" w:rsidRPr="0019546B">
        <w:rPr>
          <w:rFonts w:ascii="Times New Roman" w:eastAsia="Times New Roman" w:hAnsi="Times New Roman" w:cs="Times New Roman"/>
          <w:sz w:val="28"/>
          <w:szCs w:val="28"/>
        </w:rPr>
        <w:t>. В процессе аудита необходимо оценивать риск существенных искажений.</w:t>
      </w:r>
      <w:r>
        <w:rPr>
          <w:rFonts w:ascii="Times New Roman" w:eastAsia="Times New Roman" w:hAnsi="Times New Roman" w:cs="Times New Roman"/>
          <w:sz w:val="28"/>
          <w:szCs w:val="28"/>
        </w:rPr>
        <w:t xml:space="preserve"> Транзакции с высоким риском легко обнаруживаются с помощью технологий аудита на основе ИИ. </w:t>
      </w:r>
    </w:p>
    <w:p w14:paraId="6EF67660" w14:textId="69F0FC9C" w:rsidR="00C55963" w:rsidRDefault="00417730"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Данное</w:t>
      </w:r>
      <w:r w:rsidR="00CE4113">
        <w:rPr>
          <w:rFonts w:ascii="Times New Roman" w:eastAsia="Times New Roman" w:hAnsi="Times New Roman" w:cs="Times New Roman"/>
          <w:sz w:val="28"/>
          <w:szCs w:val="28"/>
        </w:rPr>
        <w:t xml:space="preserve"> </w:t>
      </w:r>
      <w:r w:rsidRPr="00417730">
        <w:rPr>
          <w:rFonts w:ascii="Times New Roman" w:eastAsia="Times New Roman" w:hAnsi="Times New Roman" w:cs="Times New Roman"/>
          <w:sz w:val="28"/>
          <w:szCs w:val="28"/>
        </w:rPr>
        <w:t>исследование отличается от предыдущих в следующих аспектах.</w:t>
      </w:r>
      <w:r w:rsidR="00CE4113">
        <w:rPr>
          <w:rFonts w:ascii="Times New Roman" w:eastAsia="Times New Roman" w:hAnsi="Times New Roman" w:cs="Times New Roman"/>
          <w:sz w:val="28"/>
          <w:szCs w:val="28"/>
        </w:rPr>
        <w:t xml:space="preserve"> Мы </w:t>
      </w:r>
      <w:r>
        <w:rPr>
          <w:rFonts w:ascii="Times New Roman" w:eastAsia="Times New Roman" w:hAnsi="Times New Roman" w:cs="Times New Roman"/>
          <w:sz w:val="28"/>
          <w:szCs w:val="28"/>
        </w:rPr>
        <w:t>изучали</w:t>
      </w:r>
      <w:r w:rsidR="00CE4113">
        <w:rPr>
          <w:rFonts w:ascii="Times New Roman" w:eastAsia="Times New Roman" w:hAnsi="Times New Roman" w:cs="Times New Roman"/>
          <w:sz w:val="28"/>
          <w:szCs w:val="28"/>
        </w:rPr>
        <w:t xml:space="preserve"> </w:t>
      </w:r>
      <w:r w:rsidRPr="00417730">
        <w:rPr>
          <w:rFonts w:ascii="Times New Roman" w:eastAsia="Times New Roman" w:hAnsi="Times New Roman" w:cs="Times New Roman"/>
          <w:sz w:val="28"/>
          <w:szCs w:val="28"/>
        </w:rPr>
        <w:t xml:space="preserve">мнение внешних аудиторов о вкладе </w:t>
      </w:r>
      <w:r>
        <w:rPr>
          <w:rFonts w:ascii="Times New Roman" w:eastAsia="Times New Roman" w:hAnsi="Times New Roman" w:cs="Times New Roman"/>
          <w:sz w:val="28"/>
          <w:szCs w:val="28"/>
        </w:rPr>
        <w:t>ИИ</w:t>
      </w:r>
      <w:r w:rsidRPr="00417730">
        <w:rPr>
          <w:rFonts w:ascii="Times New Roman" w:eastAsia="Times New Roman" w:hAnsi="Times New Roman" w:cs="Times New Roman"/>
          <w:sz w:val="28"/>
          <w:szCs w:val="28"/>
        </w:rPr>
        <w:t xml:space="preserve"> в качество аудита, в то время как</w:t>
      </w:r>
      <w:r>
        <w:rPr>
          <w:rFonts w:ascii="Times New Roman" w:eastAsia="Times New Roman" w:hAnsi="Times New Roman" w:cs="Times New Roman"/>
          <w:sz w:val="28"/>
          <w:szCs w:val="28"/>
        </w:rPr>
        <w:t xml:space="preserve"> </w:t>
      </w:r>
      <w:r w:rsidR="00CE4113">
        <w:rPr>
          <w:rFonts w:ascii="Times New Roman" w:eastAsia="Times New Roman" w:hAnsi="Times New Roman" w:cs="Times New Roman"/>
          <w:sz w:val="28"/>
          <w:szCs w:val="28"/>
        </w:rPr>
        <w:t xml:space="preserve">Balios et al. </w:t>
      </w:r>
      <w:r w:rsidRPr="00417730">
        <w:rPr>
          <w:rFonts w:ascii="Times New Roman" w:eastAsia="Times New Roman" w:hAnsi="Times New Roman" w:cs="Times New Roman"/>
          <w:sz w:val="28"/>
          <w:szCs w:val="28"/>
        </w:rPr>
        <w:t>ставили целью изучить влияние больших данных и аналитики данных на внешний аудит</w:t>
      </w:r>
      <w:r>
        <w:rPr>
          <w:rFonts w:ascii="Times New Roman" w:eastAsia="Times New Roman" w:hAnsi="Times New Roman" w:cs="Times New Roman"/>
          <w:sz w:val="28"/>
          <w:szCs w:val="28"/>
        </w:rPr>
        <w:t xml:space="preserve"> </w:t>
      </w:r>
      <w:r w:rsidR="00CE4113">
        <w:rPr>
          <w:rFonts w:ascii="Times New Roman" w:eastAsia="Times New Roman" w:hAnsi="Times New Roman" w:cs="Times New Roman"/>
          <w:sz w:val="28"/>
          <w:szCs w:val="28"/>
        </w:rPr>
        <w:t>[17</w:t>
      </w:r>
      <w:r w:rsidR="00335D8B" w:rsidRPr="00335D8B">
        <w:rPr>
          <w:rFonts w:ascii="Times New Roman" w:eastAsia="Times New Roman" w:hAnsi="Times New Roman" w:cs="Times New Roman"/>
          <w:sz w:val="28"/>
          <w:szCs w:val="28"/>
        </w:rPr>
        <w:t>2</w:t>
      </w:r>
      <w:r w:rsidR="00CE4113">
        <w:rPr>
          <w:rFonts w:ascii="Times New Roman" w:eastAsia="Times New Roman" w:hAnsi="Times New Roman" w:cs="Times New Roman"/>
          <w:sz w:val="28"/>
          <w:szCs w:val="28"/>
        </w:rPr>
        <w:t>]</w:t>
      </w:r>
      <w:r w:rsidR="00CE4113" w:rsidRPr="00747685">
        <w:rPr>
          <w:rFonts w:ascii="Times New Roman" w:eastAsia="Times New Roman" w:hAnsi="Times New Roman" w:cs="Times New Roman"/>
          <w:sz w:val="28"/>
          <w:szCs w:val="28"/>
        </w:rPr>
        <w:t>.</w:t>
      </w:r>
      <w:r w:rsidR="00CE4113">
        <w:rPr>
          <w:rFonts w:ascii="Times New Roman" w:eastAsia="Times New Roman" w:hAnsi="Times New Roman" w:cs="Times New Roman"/>
          <w:b/>
          <w:sz w:val="28"/>
          <w:szCs w:val="28"/>
        </w:rPr>
        <w:t xml:space="preserve"> </w:t>
      </w:r>
      <w:r w:rsidR="00CE4113">
        <w:rPr>
          <w:rFonts w:ascii="Times New Roman" w:eastAsia="Times New Roman" w:hAnsi="Times New Roman" w:cs="Times New Roman"/>
          <w:sz w:val="28"/>
          <w:szCs w:val="28"/>
        </w:rPr>
        <w:t>Lina et al</w:t>
      </w:r>
      <w:r w:rsidR="00CE4113">
        <w:t xml:space="preserve">. </w:t>
      </w:r>
      <w:r>
        <w:rPr>
          <w:rFonts w:ascii="Times New Roman" w:eastAsia="Times New Roman" w:hAnsi="Times New Roman" w:cs="Times New Roman"/>
          <w:sz w:val="28"/>
          <w:szCs w:val="28"/>
        </w:rPr>
        <w:t>изучали</w:t>
      </w:r>
      <w:r w:rsidR="00CE4113">
        <w:rPr>
          <w:rFonts w:ascii="Times New Roman" w:eastAsia="Times New Roman" w:hAnsi="Times New Roman" w:cs="Times New Roman"/>
          <w:sz w:val="28"/>
          <w:szCs w:val="28"/>
        </w:rPr>
        <w:t xml:space="preserve"> аналитик</w:t>
      </w:r>
      <w:r>
        <w:rPr>
          <w:rFonts w:ascii="Times New Roman" w:eastAsia="Times New Roman" w:hAnsi="Times New Roman" w:cs="Times New Roman"/>
          <w:sz w:val="28"/>
          <w:szCs w:val="28"/>
        </w:rPr>
        <w:t>у</w:t>
      </w:r>
      <w:r w:rsidR="00CE4113">
        <w:rPr>
          <w:rFonts w:ascii="Times New Roman" w:eastAsia="Times New Roman" w:hAnsi="Times New Roman" w:cs="Times New Roman"/>
          <w:sz w:val="28"/>
          <w:szCs w:val="28"/>
        </w:rPr>
        <w:t xml:space="preserve"> больших данных во внешнем аудите с </w:t>
      </w:r>
      <w:r>
        <w:rPr>
          <w:rFonts w:ascii="Times New Roman" w:eastAsia="Times New Roman" w:hAnsi="Times New Roman" w:cs="Times New Roman"/>
          <w:sz w:val="28"/>
          <w:szCs w:val="28"/>
        </w:rPr>
        <w:t>позиции</w:t>
      </w:r>
      <w:r w:rsidR="00CE4113">
        <w:rPr>
          <w:rFonts w:ascii="Times New Roman" w:eastAsia="Times New Roman" w:hAnsi="Times New Roman" w:cs="Times New Roman"/>
          <w:sz w:val="28"/>
          <w:szCs w:val="28"/>
        </w:rPr>
        <w:t xml:space="preserve"> теории </w:t>
      </w:r>
      <w:r>
        <w:rPr>
          <w:rFonts w:ascii="Times New Roman" w:eastAsia="Times New Roman" w:hAnsi="Times New Roman" w:cs="Times New Roman"/>
          <w:sz w:val="28"/>
          <w:szCs w:val="28"/>
        </w:rPr>
        <w:t>случайностей</w:t>
      </w:r>
      <w:r w:rsidR="00CE4113">
        <w:rPr>
          <w:rFonts w:ascii="Times New Roman" w:eastAsia="Times New Roman" w:hAnsi="Times New Roman" w:cs="Times New Roman"/>
          <w:sz w:val="28"/>
          <w:szCs w:val="28"/>
        </w:rPr>
        <w:t xml:space="preserve"> [17</w:t>
      </w:r>
      <w:r w:rsidR="00335D8B" w:rsidRPr="00335D8B">
        <w:rPr>
          <w:rFonts w:ascii="Times New Roman" w:eastAsia="Times New Roman" w:hAnsi="Times New Roman" w:cs="Times New Roman"/>
          <w:sz w:val="28"/>
          <w:szCs w:val="28"/>
        </w:rPr>
        <w:t>3</w:t>
      </w:r>
      <w:r w:rsidR="00CE4113">
        <w:rPr>
          <w:rFonts w:ascii="Times New Roman" w:eastAsia="Times New Roman" w:hAnsi="Times New Roman" w:cs="Times New Roman"/>
          <w:sz w:val="28"/>
          <w:szCs w:val="28"/>
        </w:rPr>
        <w:t>]</w:t>
      </w:r>
      <w:r>
        <w:rPr>
          <w:rFonts w:ascii="Times New Roman" w:eastAsia="Times New Roman" w:hAnsi="Times New Roman" w:cs="Times New Roman"/>
          <w:sz w:val="28"/>
          <w:szCs w:val="28"/>
        </w:rPr>
        <w:t>, а</w:t>
      </w:r>
      <w:r w:rsidR="00CE4113">
        <w:rPr>
          <w:rFonts w:ascii="Times New Roman" w:eastAsia="Times New Roman" w:hAnsi="Times New Roman" w:cs="Times New Roman"/>
          <w:sz w:val="28"/>
          <w:szCs w:val="28"/>
        </w:rPr>
        <w:t xml:space="preserve"> Khamis </w:t>
      </w:r>
      <w:r>
        <w:rPr>
          <w:rFonts w:ascii="Times New Roman" w:eastAsia="Times New Roman" w:hAnsi="Times New Roman" w:cs="Times New Roman"/>
          <w:sz w:val="28"/>
          <w:szCs w:val="28"/>
        </w:rPr>
        <w:t>рассматривал</w:t>
      </w:r>
      <w:r w:rsidR="00CE4113">
        <w:rPr>
          <w:rFonts w:ascii="Times New Roman" w:eastAsia="Times New Roman" w:hAnsi="Times New Roman" w:cs="Times New Roman"/>
          <w:sz w:val="28"/>
          <w:szCs w:val="28"/>
        </w:rPr>
        <w:t xml:space="preserve"> последствия </w:t>
      </w:r>
      <w:r>
        <w:rPr>
          <w:rFonts w:ascii="Times New Roman" w:eastAsia="Times New Roman" w:hAnsi="Times New Roman" w:cs="Times New Roman"/>
          <w:sz w:val="28"/>
          <w:szCs w:val="28"/>
        </w:rPr>
        <w:t>применения</w:t>
      </w:r>
      <w:r w:rsidR="00CE4113">
        <w:rPr>
          <w:rFonts w:ascii="Times New Roman" w:eastAsia="Times New Roman" w:hAnsi="Times New Roman" w:cs="Times New Roman"/>
          <w:sz w:val="28"/>
          <w:szCs w:val="28"/>
        </w:rPr>
        <w:t xml:space="preserve"> ИИ на эффективност</w:t>
      </w:r>
      <w:r>
        <w:rPr>
          <w:rFonts w:ascii="Times New Roman" w:eastAsia="Times New Roman" w:hAnsi="Times New Roman" w:cs="Times New Roman"/>
          <w:sz w:val="28"/>
          <w:szCs w:val="28"/>
        </w:rPr>
        <w:t>и</w:t>
      </w:r>
      <w:r w:rsidR="00CE4113">
        <w:rPr>
          <w:rFonts w:ascii="Times New Roman" w:eastAsia="Times New Roman" w:hAnsi="Times New Roman" w:cs="Times New Roman"/>
          <w:sz w:val="28"/>
          <w:szCs w:val="28"/>
        </w:rPr>
        <w:t xml:space="preserve"> и результативност</w:t>
      </w:r>
      <w:r>
        <w:rPr>
          <w:rFonts w:ascii="Times New Roman" w:eastAsia="Times New Roman" w:hAnsi="Times New Roman" w:cs="Times New Roman"/>
          <w:sz w:val="28"/>
          <w:szCs w:val="28"/>
        </w:rPr>
        <w:t>и</w:t>
      </w:r>
      <w:r w:rsidR="00CE4113">
        <w:rPr>
          <w:rFonts w:ascii="Times New Roman" w:eastAsia="Times New Roman" w:hAnsi="Times New Roman" w:cs="Times New Roman"/>
          <w:sz w:val="28"/>
          <w:szCs w:val="28"/>
        </w:rPr>
        <w:t xml:space="preserve"> аудита</w:t>
      </w:r>
      <w:r>
        <w:rPr>
          <w:rFonts w:ascii="Times New Roman" w:eastAsia="Times New Roman" w:hAnsi="Times New Roman" w:cs="Times New Roman"/>
          <w:sz w:val="28"/>
          <w:szCs w:val="28"/>
        </w:rPr>
        <w:t xml:space="preserve"> и </w:t>
      </w:r>
      <w:r w:rsidR="00CE4113">
        <w:rPr>
          <w:rFonts w:ascii="Times New Roman" w:eastAsia="Times New Roman" w:hAnsi="Times New Roman" w:cs="Times New Roman"/>
          <w:sz w:val="28"/>
          <w:szCs w:val="28"/>
        </w:rPr>
        <w:t>на приняти</w:t>
      </w:r>
      <w:r>
        <w:rPr>
          <w:rFonts w:ascii="Times New Roman" w:eastAsia="Times New Roman" w:hAnsi="Times New Roman" w:cs="Times New Roman"/>
          <w:sz w:val="28"/>
          <w:szCs w:val="28"/>
        </w:rPr>
        <w:t>е</w:t>
      </w:r>
      <w:r w:rsidR="00CE4113">
        <w:rPr>
          <w:rFonts w:ascii="Times New Roman" w:eastAsia="Times New Roman" w:hAnsi="Times New Roman" w:cs="Times New Roman"/>
          <w:sz w:val="28"/>
          <w:szCs w:val="28"/>
        </w:rPr>
        <w:t xml:space="preserve"> бухгалтерских решений [17</w:t>
      </w:r>
      <w:r w:rsidR="00335D8B" w:rsidRPr="00335D8B">
        <w:rPr>
          <w:rFonts w:ascii="Times New Roman" w:eastAsia="Times New Roman" w:hAnsi="Times New Roman" w:cs="Times New Roman"/>
          <w:sz w:val="28"/>
          <w:szCs w:val="28"/>
        </w:rPr>
        <w:t>4</w:t>
      </w:r>
      <w:r w:rsidR="00CE4113">
        <w:rPr>
          <w:rFonts w:ascii="Times New Roman" w:eastAsia="Times New Roman" w:hAnsi="Times New Roman" w:cs="Times New Roman"/>
          <w:sz w:val="28"/>
          <w:szCs w:val="28"/>
        </w:rPr>
        <w:t>]. </w:t>
      </w:r>
    </w:p>
    <w:p w14:paraId="00283DB6" w14:textId="129F5E70"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Казахстане наблюдается растущая тенде</w:t>
      </w:r>
      <w:r w:rsidR="00747685">
        <w:rPr>
          <w:rFonts w:ascii="Times New Roman" w:eastAsia="Times New Roman" w:hAnsi="Times New Roman" w:cs="Times New Roman"/>
          <w:sz w:val="28"/>
          <w:szCs w:val="28"/>
        </w:rPr>
        <w:t>нция использования ИИ в аудите.</w:t>
      </w:r>
      <w:r w:rsidR="00747685">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rPr>
        <w:t>Автоматизация многих задач, которые в настоящее время выполняются людьми, таких как ввод и анализ данных, является основной прич</w:t>
      </w:r>
      <w:r w:rsidR="00747685">
        <w:rPr>
          <w:rFonts w:ascii="Times New Roman" w:eastAsia="Times New Roman" w:hAnsi="Times New Roman" w:cs="Times New Roman"/>
          <w:sz w:val="28"/>
          <w:szCs w:val="28"/>
        </w:rPr>
        <w:t>иной его растущей популярности.</w:t>
      </w:r>
      <w:r w:rsidR="00747685">
        <w:rPr>
          <w:rFonts w:ascii="Times New Roman" w:eastAsia="Times New Roman" w:hAnsi="Times New Roman" w:cs="Times New Roman"/>
          <w:sz w:val="28"/>
          <w:szCs w:val="28"/>
          <w:lang w:val="kk-KZ"/>
        </w:rPr>
        <w:t xml:space="preserve"> </w:t>
      </w:r>
      <w:r w:rsidR="00417730" w:rsidRPr="00417730">
        <w:rPr>
          <w:rFonts w:ascii="Times New Roman" w:eastAsia="Times New Roman" w:hAnsi="Times New Roman" w:cs="Times New Roman"/>
          <w:sz w:val="28"/>
          <w:szCs w:val="28"/>
        </w:rPr>
        <w:t>Это привело к повышению эффективности и рентабельности аудита и более глубокому пониманию аудиторской группой проверяемого бизнеса.</w:t>
      </w:r>
      <w:r>
        <w:rPr>
          <w:rFonts w:ascii="Times New Roman" w:eastAsia="Times New Roman" w:hAnsi="Times New Roman" w:cs="Times New Roman"/>
          <w:sz w:val="28"/>
          <w:szCs w:val="28"/>
        </w:rPr>
        <w:t> </w:t>
      </w:r>
    </w:p>
    <w:p w14:paraId="22D413E9" w14:textId="11DDAF94" w:rsidR="00C55963" w:rsidRDefault="00AA35C7"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ИИ</w:t>
      </w:r>
      <w:r w:rsidR="00CE4113">
        <w:rPr>
          <w:rFonts w:ascii="Times New Roman" w:eastAsia="Times New Roman" w:hAnsi="Times New Roman" w:cs="Times New Roman"/>
          <w:sz w:val="28"/>
          <w:szCs w:val="28"/>
        </w:rPr>
        <w:t xml:space="preserve"> мож</w:t>
      </w:r>
      <w:r>
        <w:rPr>
          <w:rFonts w:ascii="Times New Roman" w:eastAsia="Times New Roman" w:hAnsi="Times New Roman" w:cs="Times New Roman"/>
          <w:sz w:val="28"/>
          <w:szCs w:val="28"/>
        </w:rPr>
        <w:t>ет</w:t>
      </w:r>
      <w:r w:rsidR="00CE4113">
        <w:rPr>
          <w:rFonts w:ascii="Times New Roman" w:eastAsia="Times New Roman" w:hAnsi="Times New Roman" w:cs="Times New Roman"/>
          <w:sz w:val="28"/>
          <w:szCs w:val="28"/>
        </w:rPr>
        <w:t xml:space="preserve"> использовать</w:t>
      </w:r>
      <w:r>
        <w:rPr>
          <w:rFonts w:ascii="Times New Roman" w:eastAsia="Times New Roman" w:hAnsi="Times New Roman" w:cs="Times New Roman"/>
          <w:sz w:val="28"/>
          <w:szCs w:val="28"/>
        </w:rPr>
        <w:t>ся</w:t>
      </w:r>
      <w:r w:rsidR="00CE4113">
        <w:rPr>
          <w:rFonts w:ascii="Times New Roman" w:eastAsia="Times New Roman" w:hAnsi="Times New Roman" w:cs="Times New Roman"/>
          <w:sz w:val="28"/>
          <w:szCs w:val="28"/>
        </w:rPr>
        <w:t xml:space="preserve"> для анали</w:t>
      </w:r>
      <w:r>
        <w:rPr>
          <w:rFonts w:ascii="Times New Roman" w:eastAsia="Times New Roman" w:hAnsi="Times New Roman" w:cs="Times New Roman"/>
          <w:sz w:val="28"/>
          <w:szCs w:val="28"/>
        </w:rPr>
        <w:t>за</w:t>
      </w:r>
      <w:r w:rsidR="00CE4113">
        <w:rPr>
          <w:rFonts w:ascii="Times New Roman" w:eastAsia="Times New Roman" w:hAnsi="Times New Roman" w:cs="Times New Roman"/>
          <w:sz w:val="28"/>
          <w:szCs w:val="28"/>
        </w:rPr>
        <w:t xml:space="preserve"> данных</w:t>
      </w:r>
      <w:r>
        <w:rPr>
          <w:rFonts w:ascii="Times New Roman" w:eastAsia="Times New Roman" w:hAnsi="Times New Roman" w:cs="Times New Roman"/>
          <w:sz w:val="28"/>
          <w:szCs w:val="28"/>
        </w:rPr>
        <w:t>,</w:t>
      </w:r>
      <w:r w:rsidR="00CE4113">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проверки</w:t>
      </w:r>
      <w:r w:rsidR="00CE4113">
        <w:rPr>
          <w:rFonts w:ascii="Times New Roman" w:eastAsia="Times New Roman" w:hAnsi="Times New Roman" w:cs="Times New Roman"/>
          <w:sz w:val="28"/>
          <w:szCs w:val="28"/>
        </w:rPr>
        <w:t xml:space="preserve"> документов</w:t>
      </w:r>
      <w:r>
        <w:rPr>
          <w:rFonts w:ascii="Times New Roman" w:eastAsia="Times New Roman" w:hAnsi="Times New Roman" w:cs="Times New Roman"/>
          <w:sz w:val="28"/>
          <w:szCs w:val="28"/>
        </w:rPr>
        <w:t xml:space="preserve"> и</w:t>
      </w:r>
      <w:r w:rsidR="00747685">
        <w:rPr>
          <w:rFonts w:ascii="Times New Roman" w:eastAsia="Times New Roman" w:hAnsi="Times New Roman" w:cs="Times New Roman"/>
          <w:sz w:val="28"/>
          <w:szCs w:val="28"/>
        </w:rPr>
        <w:t xml:space="preserve"> принятия решений.</w:t>
      </w:r>
      <w:r w:rsidR="00747685">
        <w:rPr>
          <w:rFonts w:ascii="Times New Roman" w:eastAsia="Times New Roman" w:hAnsi="Times New Roman" w:cs="Times New Roman"/>
          <w:sz w:val="28"/>
          <w:szCs w:val="28"/>
          <w:lang w:val="kk-KZ"/>
        </w:rPr>
        <w:t xml:space="preserve"> </w:t>
      </w:r>
      <w:r w:rsidR="00CE4113">
        <w:rPr>
          <w:rFonts w:ascii="Times New Roman" w:eastAsia="Times New Roman" w:hAnsi="Times New Roman" w:cs="Times New Roman"/>
          <w:sz w:val="28"/>
          <w:szCs w:val="28"/>
        </w:rPr>
        <w:t>Кроме того, ИИ можно использовать для создания настраиваемых отчетов, соответствующих потребностям организации [17</w:t>
      </w:r>
      <w:r w:rsidR="00335D8B" w:rsidRPr="00335D8B">
        <w:rPr>
          <w:rFonts w:ascii="Times New Roman" w:eastAsia="Times New Roman" w:hAnsi="Times New Roman" w:cs="Times New Roman"/>
          <w:sz w:val="28"/>
          <w:szCs w:val="28"/>
        </w:rPr>
        <w:t>5</w:t>
      </w:r>
      <w:r w:rsidR="00CE4113">
        <w:rPr>
          <w:rFonts w:ascii="Times New Roman" w:eastAsia="Times New Roman" w:hAnsi="Times New Roman" w:cs="Times New Roman"/>
          <w:sz w:val="28"/>
          <w:szCs w:val="28"/>
        </w:rPr>
        <w:t>].</w:t>
      </w:r>
    </w:p>
    <w:p w14:paraId="0B6888FF" w14:textId="1D751DCD" w:rsidR="00C55963" w:rsidRDefault="00D202A9" w:rsidP="00AE351D">
      <w:pPr>
        <w:ind w:firstLine="709"/>
        <w:jc w:val="both"/>
        <w:rPr>
          <w:rFonts w:ascii="Times New Roman" w:eastAsia="Times New Roman" w:hAnsi="Times New Roman" w:cs="Times New Roman"/>
          <w:sz w:val="28"/>
          <w:szCs w:val="28"/>
        </w:rPr>
      </w:pPr>
      <w:r w:rsidRPr="00D85912">
        <w:rPr>
          <w:rFonts w:ascii="Times New Roman" w:eastAsia="Times New Roman" w:hAnsi="Times New Roman" w:cs="Times New Roman"/>
          <w:sz w:val="28"/>
          <w:szCs w:val="28"/>
        </w:rPr>
        <w:t xml:space="preserve">Аналогичным </w:t>
      </w:r>
      <w:r w:rsidR="00D85912" w:rsidRPr="00D85912">
        <w:rPr>
          <w:rFonts w:ascii="Times New Roman" w:eastAsia="Times New Roman" w:hAnsi="Times New Roman" w:cs="Times New Roman"/>
          <w:sz w:val="28"/>
          <w:szCs w:val="28"/>
        </w:rPr>
        <w:t>образом, автоматизация аудиторских задач позволяет ускорить работу аудиторов, сохраняя при этом целостность данных</w:t>
      </w:r>
      <w:r w:rsidR="00335D8B" w:rsidRPr="00335D8B">
        <w:rPr>
          <w:rFonts w:ascii="Times New Roman" w:eastAsia="Times New Roman" w:hAnsi="Times New Roman" w:cs="Times New Roman"/>
          <w:sz w:val="28"/>
          <w:szCs w:val="28"/>
        </w:rPr>
        <w:t xml:space="preserve"> </w:t>
      </w:r>
      <w:r w:rsidR="00335D8B">
        <w:rPr>
          <w:rFonts w:ascii="Times New Roman" w:eastAsia="Times New Roman" w:hAnsi="Times New Roman" w:cs="Times New Roman"/>
          <w:sz w:val="28"/>
          <w:szCs w:val="28"/>
        </w:rPr>
        <w:t>[</w:t>
      </w:r>
      <w:r w:rsidR="00335D8B" w:rsidRPr="00335D8B">
        <w:rPr>
          <w:rFonts w:ascii="Times New Roman" w:eastAsia="Times New Roman" w:hAnsi="Times New Roman" w:cs="Times New Roman"/>
          <w:sz w:val="28"/>
          <w:szCs w:val="28"/>
        </w:rPr>
        <w:t>176-179</w:t>
      </w:r>
      <w:r w:rsidR="00335D8B">
        <w:rPr>
          <w:rFonts w:ascii="Times New Roman" w:eastAsia="Times New Roman" w:hAnsi="Times New Roman" w:cs="Times New Roman"/>
          <w:sz w:val="28"/>
          <w:szCs w:val="28"/>
        </w:rPr>
        <w:t>]</w:t>
      </w:r>
      <w:r w:rsidR="00D85912" w:rsidRPr="00D85912">
        <w:rPr>
          <w:rFonts w:ascii="Times New Roman" w:eastAsia="Times New Roman" w:hAnsi="Times New Roman" w:cs="Times New Roman"/>
          <w:sz w:val="28"/>
          <w:szCs w:val="28"/>
        </w:rPr>
        <w:t>.</w:t>
      </w:r>
      <w:r w:rsidR="00D85912">
        <w:rPr>
          <w:rFonts w:ascii="Times New Roman" w:eastAsia="Times New Roman" w:hAnsi="Times New Roman" w:cs="Times New Roman"/>
          <w:sz w:val="28"/>
          <w:szCs w:val="28"/>
        </w:rPr>
        <w:t xml:space="preserve"> </w:t>
      </w:r>
      <w:r w:rsidR="00CE4113">
        <w:rPr>
          <w:rFonts w:ascii="Times New Roman" w:eastAsia="Times New Roman" w:hAnsi="Times New Roman" w:cs="Times New Roman"/>
          <w:sz w:val="28"/>
          <w:szCs w:val="28"/>
        </w:rPr>
        <w:t>Согласно</w:t>
      </w:r>
      <w:hyperlink r:id="rId65" w:anchor="B27-jrfm-15-00339">
        <w:r w:rsidR="00CE4113">
          <w:rPr>
            <w:rFonts w:ascii="Times New Roman" w:eastAsia="Times New Roman" w:hAnsi="Times New Roman" w:cs="Times New Roman"/>
            <w:sz w:val="28"/>
            <w:szCs w:val="28"/>
          </w:rPr>
          <w:t xml:space="preserve"> Moffitt </w:t>
        </w:r>
      </w:hyperlink>
      <w:r w:rsidR="00CE4113">
        <w:rPr>
          <w:rFonts w:ascii="Times New Roman" w:eastAsia="Times New Roman" w:hAnsi="Times New Roman" w:cs="Times New Roman"/>
          <w:sz w:val="28"/>
          <w:szCs w:val="28"/>
        </w:rPr>
        <w:t>использование ИИ для создания автоматических записей помогает уменьшить человеческие ошибки, а иногда и обнаруживать вторжения</w:t>
      </w:r>
      <w:r w:rsidR="00BA65B0">
        <w:rPr>
          <w:rFonts w:ascii="Times New Roman" w:eastAsia="Times New Roman" w:hAnsi="Times New Roman" w:cs="Times New Roman"/>
          <w:sz w:val="28"/>
          <w:szCs w:val="28"/>
        </w:rPr>
        <w:t xml:space="preserve"> мошенников</w:t>
      </w:r>
      <w:r w:rsidR="00CE4113">
        <w:rPr>
          <w:rFonts w:ascii="Times New Roman" w:eastAsia="Times New Roman" w:hAnsi="Times New Roman" w:cs="Times New Roman"/>
          <w:sz w:val="28"/>
          <w:szCs w:val="28"/>
        </w:rPr>
        <w:t xml:space="preserve">, </w:t>
      </w:r>
      <w:r w:rsidR="00BA65B0">
        <w:rPr>
          <w:rFonts w:ascii="Times New Roman" w:eastAsia="Times New Roman" w:hAnsi="Times New Roman" w:cs="Times New Roman"/>
          <w:sz w:val="28"/>
          <w:szCs w:val="28"/>
        </w:rPr>
        <w:t>с целью минимизирования</w:t>
      </w:r>
      <w:r w:rsidR="00CE4113">
        <w:rPr>
          <w:rFonts w:ascii="Times New Roman" w:eastAsia="Times New Roman" w:hAnsi="Times New Roman" w:cs="Times New Roman"/>
          <w:sz w:val="28"/>
          <w:szCs w:val="28"/>
        </w:rPr>
        <w:t xml:space="preserve"> вмешательств</w:t>
      </w:r>
      <w:r w:rsidR="00BA65B0">
        <w:rPr>
          <w:rFonts w:ascii="Times New Roman" w:eastAsia="Times New Roman" w:hAnsi="Times New Roman" w:cs="Times New Roman"/>
          <w:sz w:val="28"/>
          <w:szCs w:val="28"/>
        </w:rPr>
        <w:t>а</w:t>
      </w:r>
      <w:r w:rsidR="00CE4113">
        <w:rPr>
          <w:rFonts w:ascii="Times New Roman" w:eastAsia="Times New Roman" w:hAnsi="Times New Roman" w:cs="Times New Roman"/>
          <w:sz w:val="28"/>
          <w:szCs w:val="28"/>
        </w:rPr>
        <w:t xml:space="preserve"> человека [1</w:t>
      </w:r>
      <w:r w:rsidR="00335D8B" w:rsidRPr="00335D8B">
        <w:rPr>
          <w:rFonts w:ascii="Times New Roman" w:eastAsia="Times New Roman" w:hAnsi="Times New Roman" w:cs="Times New Roman"/>
          <w:sz w:val="28"/>
          <w:szCs w:val="28"/>
        </w:rPr>
        <w:t>71</w:t>
      </w:r>
      <w:r w:rsidR="00747685">
        <w:rPr>
          <w:rFonts w:ascii="Times New Roman" w:eastAsia="Times New Roman" w:hAnsi="Times New Roman" w:cs="Times New Roman"/>
          <w:sz w:val="28"/>
          <w:szCs w:val="28"/>
          <w:lang w:val="kk-KZ"/>
        </w:rPr>
        <w:t>, р. 1-9</w:t>
      </w:r>
      <w:r w:rsidR="00CE4113">
        <w:rPr>
          <w:rFonts w:ascii="Times New Roman" w:eastAsia="Times New Roman" w:hAnsi="Times New Roman" w:cs="Times New Roman"/>
          <w:sz w:val="28"/>
          <w:szCs w:val="28"/>
        </w:rPr>
        <w:t>].</w:t>
      </w:r>
    </w:p>
    <w:p w14:paraId="445C51AA" w14:textId="0BBD0CA0" w:rsidR="00C55963" w:rsidRDefault="0093112B" w:rsidP="00747685">
      <w:pPr>
        <w:ind w:firstLine="709"/>
        <w:jc w:val="both"/>
        <w:rPr>
          <w:rFonts w:ascii="Times New Roman" w:eastAsia="Times New Roman" w:hAnsi="Times New Roman" w:cs="Times New Roman"/>
          <w:sz w:val="28"/>
          <w:szCs w:val="28"/>
        </w:rPr>
      </w:pPr>
      <w:r w:rsidRPr="0093112B">
        <w:rPr>
          <w:rFonts w:ascii="Times New Roman" w:eastAsia="Times New Roman" w:hAnsi="Times New Roman" w:cs="Times New Roman"/>
          <w:sz w:val="28"/>
          <w:szCs w:val="28"/>
        </w:rPr>
        <w:t>Как утверждает</w:t>
      </w:r>
      <w:r>
        <w:rPr>
          <w:rFonts w:ascii="Times New Roman" w:eastAsia="Times New Roman" w:hAnsi="Times New Roman" w:cs="Times New Roman"/>
          <w:sz w:val="28"/>
          <w:szCs w:val="28"/>
        </w:rPr>
        <w:t xml:space="preserve"> </w:t>
      </w:r>
      <w:r w:rsidR="00CE4113">
        <w:rPr>
          <w:rFonts w:ascii="Times New Roman" w:eastAsia="Times New Roman" w:hAnsi="Times New Roman" w:cs="Times New Roman"/>
          <w:sz w:val="28"/>
          <w:szCs w:val="28"/>
        </w:rPr>
        <w:t>Davis</w:t>
      </w:r>
      <w:r>
        <w:rPr>
          <w:rFonts w:ascii="Times New Roman" w:eastAsia="Times New Roman" w:hAnsi="Times New Roman" w:cs="Times New Roman"/>
          <w:sz w:val="28"/>
          <w:szCs w:val="28"/>
        </w:rPr>
        <w:t>,</w:t>
      </w:r>
      <w:r w:rsidR="00CE4113">
        <w:rPr>
          <w:rFonts w:ascii="Times New Roman" w:eastAsia="Times New Roman" w:hAnsi="Times New Roman" w:cs="Times New Roman"/>
          <w:sz w:val="28"/>
          <w:szCs w:val="28"/>
        </w:rPr>
        <w:t xml:space="preserve"> модель принятия технологии (TAM) </w:t>
      </w:r>
      <w:r>
        <w:rPr>
          <w:rFonts w:ascii="Times New Roman" w:eastAsia="Times New Roman" w:hAnsi="Times New Roman" w:cs="Times New Roman"/>
          <w:sz w:val="28"/>
          <w:szCs w:val="28"/>
        </w:rPr>
        <w:t>– это</w:t>
      </w:r>
      <w:r w:rsidR="00CE4113">
        <w:rPr>
          <w:rFonts w:ascii="Times New Roman" w:eastAsia="Times New Roman" w:hAnsi="Times New Roman" w:cs="Times New Roman"/>
          <w:sz w:val="28"/>
          <w:szCs w:val="28"/>
        </w:rPr>
        <w:t xml:space="preserve"> теори</w:t>
      </w:r>
      <w:r>
        <w:rPr>
          <w:rFonts w:ascii="Times New Roman" w:eastAsia="Times New Roman" w:hAnsi="Times New Roman" w:cs="Times New Roman"/>
          <w:sz w:val="28"/>
          <w:szCs w:val="28"/>
        </w:rPr>
        <w:t>я</w:t>
      </w:r>
      <w:r w:rsidR="00CE4113">
        <w:rPr>
          <w:rFonts w:ascii="Times New Roman" w:eastAsia="Times New Roman" w:hAnsi="Times New Roman" w:cs="Times New Roman"/>
          <w:sz w:val="28"/>
          <w:szCs w:val="28"/>
        </w:rPr>
        <w:t xml:space="preserve"> информационных систем, описыва</w:t>
      </w:r>
      <w:r>
        <w:rPr>
          <w:rFonts w:ascii="Times New Roman" w:eastAsia="Times New Roman" w:hAnsi="Times New Roman" w:cs="Times New Roman"/>
          <w:sz w:val="28"/>
          <w:szCs w:val="28"/>
        </w:rPr>
        <w:t>ющая принятие и использования технологий пользователями</w:t>
      </w:r>
      <w:r w:rsidR="00CE4113">
        <w:rPr>
          <w:rFonts w:ascii="Times New Roman" w:eastAsia="Times New Roman" w:hAnsi="Times New Roman" w:cs="Times New Roman"/>
          <w:sz w:val="28"/>
          <w:szCs w:val="28"/>
        </w:rPr>
        <w:t xml:space="preserve"> [1</w:t>
      </w:r>
      <w:r w:rsidR="00335D8B" w:rsidRPr="00335D8B">
        <w:rPr>
          <w:rFonts w:ascii="Times New Roman" w:eastAsia="Times New Roman" w:hAnsi="Times New Roman" w:cs="Times New Roman"/>
          <w:sz w:val="28"/>
          <w:szCs w:val="28"/>
        </w:rPr>
        <w:t>80</w:t>
      </w:r>
      <w:r w:rsidR="00CE4113">
        <w:rPr>
          <w:rFonts w:ascii="Times New Roman" w:eastAsia="Times New Roman" w:hAnsi="Times New Roman" w:cs="Times New Roman"/>
          <w:sz w:val="28"/>
          <w:szCs w:val="28"/>
        </w:rPr>
        <w:t xml:space="preserve">]. </w:t>
      </w:r>
      <w:r w:rsidRPr="0093112B">
        <w:rPr>
          <w:rFonts w:ascii="Times New Roman" w:eastAsia="Times New Roman" w:hAnsi="Times New Roman" w:cs="Times New Roman"/>
          <w:sz w:val="28"/>
          <w:szCs w:val="28"/>
        </w:rPr>
        <w:t xml:space="preserve">Фактическое использование системы </w:t>
      </w:r>
      <w:r>
        <w:rPr>
          <w:rFonts w:ascii="Times New Roman" w:eastAsia="Times New Roman" w:hAnsi="Times New Roman" w:cs="Times New Roman"/>
          <w:sz w:val="28"/>
          <w:szCs w:val="28"/>
        </w:rPr>
        <w:t>–</w:t>
      </w:r>
      <w:r w:rsidRPr="0093112B">
        <w:rPr>
          <w:rFonts w:ascii="Times New Roman" w:eastAsia="Times New Roman" w:hAnsi="Times New Roman" w:cs="Times New Roman"/>
          <w:sz w:val="28"/>
          <w:szCs w:val="28"/>
        </w:rPr>
        <w:t xml:space="preserve"> это момент, когда люди </w:t>
      </w:r>
      <w:r>
        <w:rPr>
          <w:rFonts w:ascii="Times New Roman" w:eastAsia="Times New Roman" w:hAnsi="Times New Roman" w:cs="Times New Roman"/>
          <w:sz w:val="28"/>
          <w:szCs w:val="28"/>
        </w:rPr>
        <w:t>используют</w:t>
      </w:r>
      <w:r w:rsidRPr="0093112B">
        <w:rPr>
          <w:rFonts w:ascii="Times New Roman" w:eastAsia="Times New Roman" w:hAnsi="Times New Roman" w:cs="Times New Roman"/>
          <w:sz w:val="28"/>
          <w:szCs w:val="28"/>
        </w:rPr>
        <w:t xml:space="preserve"> технологию.</w:t>
      </w:r>
      <w:r w:rsidR="00747685">
        <w:rPr>
          <w:rFonts w:ascii="Times New Roman" w:eastAsia="Times New Roman" w:hAnsi="Times New Roman" w:cs="Times New Roman"/>
          <w:sz w:val="28"/>
          <w:szCs w:val="28"/>
          <w:lang w:val="kk-KZ"/>
        </w:rPr>
        <w:t xml:space="preserve"> </w:t>
      </w:r>
      <w:r w:rsidRPr="0093112B">
        <w:rPr>
          <w:rFonts w:ascii="Times New Roman" w:eastAsia="Times New Roman" w:hAnsi="Times New Roman" w:cs="Times New Roman"/>
          <w:sz w:val="28"/>
          <w:szCs w:val="28"/>
        </w:rPr>
        <w:t>Одним из факторов, побуждающих пользователей использовать технологию, являются их поведенческие намерения.</w:t>
      </w:r>
      <w:r w:rsidR="00CE4113">
        <w:rPr>
          <w:rFonts w:ascii="Times New Roman" w:eastAsia="Times New Roman" w:hAnsi="Times New Roman" w:cs="Times New Roman"/>
          <w:sz w:val="28"/>
          <w:szCs w:val="28"/>
        </w:rPr>
        <w:t xml:space="preserve"> </w:t>
      </w:r>
      <w:r w:rsidRPr="0093112B">
        <w:rPr>
          <w:rFonts w:ascii="Times New Roman" w:eastAsia="Times New Roman" w:hAnsi="Times New Roman" w:cs="Times New Roman"/>
          <w:sz w:val="28"/>
          <w:szCs w:val="28"/>
        </w:rPr>
        <w:t>Отношение к общему впечатлению от технологии (AT) влияет на поведенческие намерения (BI).</w:t>
      </w:r>
      <w:r>
        <w:rPr>
          <w:rFonts w:ascii="Times New Roman" w:eastAsia="Times New Roman" w:hAnsi="Times New Roman" w:cs="Times New Roman"/>
          <w:sz w:val="28"/>
          <w:szCs w:val="28"/>
        </w:rPr>
        <w:t xml:space="preserve"> Модель утверждает, что к</w:t>
      </w:r>
      <w:r w:rsidR="00CE4113">
        <w:rPr>
          <w:rFonts w:ascii="Times New Roman" w:eastAsia="Times New Roman" w:hAnsi="Times New Roman" w:cs="Times New Roman"/>
          <w:sz w:val="28"/>
          <w:szCs w:val="28"/>
        </w:rPr>
        <w:t xml:space="preserve">огда клиентам предлагается новая технология, </w:t>
      </w:r>
      <w:r>
        <w:rPr>
          <w:rFonts w:ascii="Times New Roman" w:eastAsia="Times New Roman" w:hAnsi="Times New Roman" w:cs="Times New Roman"/>
          <w:sz w:val="28"/>
          <w:szCs w:val="28"/>
        </w:rPr>
        <w:t xml:space="preserve">на их решение влияет </w:t>
      </w:r>
      <w:r w:rsidR="00CE4113">
        <w:rPr>
          <w:rFonts w:ascii="Times New Roman" w:eastAsia="Times New Roman" w:hAnsi="Times New Roman" w:cs="Times New Roman"/>
          <w:sz w:val="28"/>
          <w:szCs w:val="28"/>
        </w:rPr>
        <w:t xml:space="preserve">ряд факторов </w:t>
      </w:r>
      <w:r>
        <w:rPr>
          <w:rFonts w:ascii="Times New Roman" w:eastAsia="Times New Roman" w:hAnsi="Times New Roman" w:cs="Times New Roman"/>
          <w:sz w:val="28"/>
          <w:szCs w:val="28"/>
        </w:rPr>
        <w:t>(</w:t>
      </w:r>
      <w:r w:rsidR="00CE4113">
        <w:rPr>
          <w:rFonts w:ascii="Times New Roman" w:eastAsia="Times New Roman" w:hAnsi="Times New Roman" w:cs="Times New Roman"/>
          <w:sz w:val="28"/>
          <w:szCs w:val="28"/>
        </w:rPr>
        <w:t>как и когда</w:t>
      </w:r>
      <w:r>
        <w:rPr>
          <w:rFonts w:ascii="Times New Roman" w:eastAsia="Times New Roman" w:hAnsi="Times New Roman" w:cs="Times New Roman"/>
          <w:sz w:val="28"/>
          <w:szCs w:val="28"/>
        </w:rPr>
        <w:t xml:space="preserve"> они будут</w:t>
      </w:r>
      <w:r w:rsidR="00CE4113">
        <w:rPr>
          <w:rFonts w:ascii="Times New Roman" w:eastAsia="Times New Roman" w:hAnsi="Times New Roman" w:cs="Times New Roman"/>
          <w:sz w:val="28"/>
          <w:szCs w:val="28"/>
        </w:rPr>
        <w:t xml:space="preserve"> ее использовать</w:t>
      </w:r>
      <w:r>
        <w:rPr>
          <w:rFonts w:ascii="Times New Roman" w:eastAsia="Times New Roman" w:hAnsi="Times New Roman" w:cs="Times New Roman"/>
          <w:sz w:val="28"/>
          <w:szCs w:val="28"/>
        </w:rPr>
        <w:t>)</w:t>
      </w:r>
      <w:r w:rsidR="00CE4113">
        <w:rPr>
          <w:rFonts w:ascii="Times New Roman" w:eastAsia="Times New Roman" w:hAnsi="Times New Roman" w:cs="Times New Roman"/>
          <w:sz w:val="28"/>
          <w:szCs w:val="28"/>
        </w:rPr>
        <w:t>.</w:t>
      </w:r>
    </w:p>
    <w:p w14:paraId="24B5B4FC" w14:textId="6EB4E6A2" w:rsidR="00C55963" w:rsidRDefault="00CE4113" w:rsidP="00747685">
      <w:pPr>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rPr>
        <w:t xml:space="preserve">В </w:t>
      </w:r>
      <w:r w:rsidR="0093112B">
        <w:rPr>
          <w:rFonts w:ascii="Times New Roman" w:eastAsia="Times New Roman" w:hAnsi="Times New Roman" w:cs="Times New Roman"/>
          <w:sz w:val="28"/>
          <w:szCs w:val="28"/>
        </w:rPr>
        <w:t>данном</w:t>
      </w:r>
      <w:r>
        <w:rPr>
          <w:rFonts w:ascii="Times New Roman" w:eastAsia="Times New Roman" w:hAnsi="Times New Roman" w:cs="Times New Roman"/>
          <w:sz w:val="28"/>
          <w:szCs w:val="28"/>
        </w:rPr>
        <w:t xml:space="preserve"> исследовании </w:t>
      </w:r>
      <w:r w:rsidR="0093112B">
        <w:rPr>
          <w:rFonts w:ascii="Times New Roman" w:eastAsia="Times New Roman" w:hAnsi="Times New Roman" w:cs="Times New Roman"/>
          <w:sz w:val="28"/>
          <w:szCs w:val="28"/>
        </w:rPr>
        <w:t>ТАМ</w:t>
      </w:r>
      <w:r>
        <w:rPr>
          <w:rFonts w:ascii="Times New Roman" w:eastAsia="Times New Roman" w:hAnsi="Times New Roman" w:cs="Times New Roman"/>
          <w:sz w:val="28"/>
          <w:szCs w:val="28"/>
        </w:rPr>
        <w:t xml:space="preserve"> относится к тому, как люди взаимо</w:t>
      </w:r>
      <w:r w:rsidR="00376D0E">
        <w:rPr>
          <w:rFonts w:ascii="Times New Roman" w:eastAsia="Times New Roman" w:hAnsi="Times New Roman" w:cs="Times New Roman"/>
          <w:sz w:val="28"/>
          <w:szCs w:val="28"/>
        </w:rPr>
        <w:t xml:space="preserve">действуют с ИИ и принимают его. </w:t>
      </w:r>
      <w:r w:rsidR="0093112B" w:rsidRPr="0093112B">
        <w:rPr>
          <w:rFonts w:ascii="Times New Roman" w:eastAsia="Times New Roman" w:hAnsi="Times New Roman" w:cs="Times New Roman"/>
          <w:sz w:val="28"/>
          <w:szCs w:val="28"/>
        </w:rPr>
        <w:t>Сюда входит то, как люди воспринимают</w:t>
      </w:r>
      <w:r w:rsidR="0093112B">
        <w:rPr>
          <w:rFonts w:ascii="Times New Roman" w:eastAsia="Times New Roman" w:hAnsi="Times New Roman" w:cs="Times New Roman"/>
          <w:sz w:val="28"/>
          <w:szCs w:val="28"/>
        </w:rPr>
        <w:t>, используют и что думают о</w:t>
      </w:r>
      <w:r w:rsidR="0093112B" w:rsidRPr="0093112B">
        <w:rPr>
          <w:rFonts w:ascii="Times New Roman" w:eastAsia="Times New Roman" w:hAnsi="Times New Roman" w:cs="Times New Roman"/>
          <w:sz w:val="28"/>
          <w:szCs w:val="28"/>
        </w:rPr>
        <w:t xml:space="preserve"> технологи</w:t>
      </w:r>
      <w:r w:rsidR="0093112B">
        <w:rPr>
          <w:rFonts w:ascii="Times New Roman" w:eastAsia="Times New Roman" w:hAnsi="Times New Roman" w:cs="Times New Roman"/>
          <w:sz w:val="28"/>
          <w:szCs w:val="28"/>
        </w:rPr>
        <w:t>и</w:t>
      </w:r>
      <w:r w:rsidR="0093112B" w:rsidRPr="0093112B">
        <w:rPr>
          <w:rFonts w:ascii="Times New Roman" w:eastAsia="Times New Roman" w:hAnsi="Times New Roman" w:cs="Times New Roman"/>
          <w:sz w:val="28"/>
          <w:szCs w:val="28"/>
        </w:rPr>
        <w:t xml:space="preserve"> ИИ.</w:t>
      </w:r>
      <w:r>
        <w:rPr>
          <w:rFonts w:ascii="Times New Roman" w:eastAsia="Times New Roman" w:hAnsi="Times New Roman" w:cs="Times New Roman"/>
          <w:sz w:val="28"/>
          <w:szCs w:val="28"/>
        </w:rPr>
        <w:t xml:space="preserve"> </w:t>
      </w:r>
      <w:r w:rsidR="0093112B" w:rsidRPr="0093112B">
        <w:rPr>
          <w:rFonts w:ascii="Times New Roman" w:eastAsia="Times New Roman" w:hAnsi="Times New Roman" w:cs="Times New Roman"/>
          <w:sz w:val="28"/>
          <w:szCs w:val="28"/>
        </w:rPr>
        <w:t>Рисунок 50 показывает теоретическую схему исследования, взятую из TAM.</w:t>
      </w:r>
    </w:p>
    <w:p w14:paraId="4C34BA10" w14:textId="77777777" w:rsidR="00747685" w:rsidRPr="00747685" w:rsidRDefault="00747685" w:rsidP="00747685">
      <w:pPr>
        <w:ind w:firstLine="709"/>
        <w:jc w:val="both"/>
        <w:rPr>
          <w:rFonts w:ascii="Times New Roman" w:eastAsia="Times New Roman" w:hAnsi="Times New Roman" w:cs="Times New Roman"/>
          <w:sz w:val="28"/>
          <w:szCs w:val="28"/>
          <w:lang w:val="kk-KZ"/>
        </w:rPr>
      </w:pPr>
    </w:p>
    <w:p w14:paraId="69ECF34C" w14:textId="77777777" w:rsidR="00C55963" w:rsidRDefault="00CE4113" w:rsidP="00747685">
      <w:pPr>
        <w:jc w:val="center"/>
        <w:rPr>
          <w:rFonts w:ascii="Times New Roman" w:eastAsia="Times New Roman" w:hAnsi="Times New Roman" w:cs="Times New Roman"/>
          <w:sz w:val="28"/>
          <w:szCs w:val="28"/>
        </w:rPr>
      </w:pPr>
      <w:r>
        <w:rPr>
          <w:noProof/>
        </w:rPr>
        <w:drawing>
          <wp:inline distT="0" distB="0" distL="0" distR="0" wp14:anchorId="6C5BCA99" wp14:editId="04F567D4">
            <wp:extent cx="5970657" cy="2286000"/>
            <wp:effectExtent l="0" t="0" r="0" b="0"/>
            <wp:docPr id="2129171782" name="image13.png" descr="Изображение выглядит как текст, снимок экрана, программное обеспечение, Значок на компьютере&#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13.png" descr="Изображение выглядит как текст, снимок экрана, программное обеспечение, Значок на компьютере&#10;&#10;Автоматически созданное описание"/>
                    <pic:cNvPicPr preferRelativeResize="0"/>
                  </pic:nvPicPr>
                  <pic:blipFill rotWithShape="1">
                    <a:blip r:embed="rId66"/>
                    <a:srcRect l="21892" t="40782" r="21721" b="17696"/>
                    <a:stretch/>
                  </pic:blipFill>
                  <pic:spPr bwMode="auto">
                    <a:xfrm>
                      <a:off x="0" y="0"/>
                      <a:ext cx="5975350" cy="2287797"/>
                    </a:xfrm>
                    <a:prstGeom prst="rect">
                      <a:avLst/>
                    </a:prstGeom>
                    <a:ln>
                      <a:noFill/>
                    </a:ln>
                    <a:extLst>
                      <a:ext uri="{53640926-AAD7-44D8-BBD7-CCE9431645EC}">
                        <a14:shadowObscured xmlns:a14="http://schemas.microsoft.com/office/drawing/2010/main"/>
                      </a:ext>
                    </a:extLst>
                  </pic:spPr>
                </pic:pic>
              </a:graphicData>
            </a:graphic>
          </wp:inline>
        </w:drawing>
      </w:r>
    </w:p>
    <w:p w14:paraId="1DD2D2B4" w14:textId="77777777" w:rsidR="00747685" w:rsidRPr="00747685" w:rsidRDefault="00747685" w:rsidP="00AE351D">
      <w:pPr>
        <w:jc w:val="center"/>
        <w:rPr>
          <w:rFonts w:ascii="Times New Roman" w:eastAsia="Times New Roman" w:hAnsi="Times New Roman" w:cs="Times New Roman"/>
          <w:sz w:val="16"/>
          <w:szCs w:val="16"/>
          <w:lang w:val="kk-KZ"/>
        </w:rPr>
      </w:pPr>
    </w:p>
    <w:p w14:paraId="423E9CF3" w14:textId="77777777" w:rsidR="00C55963" w:rsidRDefault="00CE4113" w:rsidP="00AE351D">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50</w:t>
      </w:r>
      <w:r>
        <w:rPr>
          <w:rFonts w:ascii="Times New Roman" w:eastAsia="Times New Roman" w:hAnsi="Times New Roman" w:cs="Times New Roman"/>
          <w:b/>
          <w:sz w:val="28"/>
          <w:szCs w:val="28"/>
        </w:rPr>
        <w:t xml:space="preserve"> – </w:t>
      </w:r>
      <w:r>
        <w:rPr>
          <w:rFonts w:ascii="Times New Roman" w:eastAsia="Times New Roman" w:hAnsi="Times New Roman" w:cs="Times New Roman"/>
          <w:sz w:val="28"/>
          <w:szCs w:val="28"/>
        </w:rPr>
        <w:t>Структура исследования, адаптированная из модели принятия технологии</w:t>
      </w:r>
    </w:p>
    <w:p w14:paraId="70DC5A66" w14:textId="77777777" w:rsidR="0013029D" w:rsidRPr="0013029D" w:rsidRDefault="0013029D" w:rsidP="00AE351D">
      <w:pPr>
        <w:jc w:val="center"/>
        <w:rPr>
          <w:rFonts w:ascii="Times New Roman" w:eastAsia="Times New Roman" w:hAnsi="Times New Roman" w:cs="Times New Roman"/>
          <w:sz w:val="15"/>
          <w:szCs w:val="15"/>
        </w:rPr>
      </w:pPr>
    </w:p>
    <w:p w14:paraId="7717F728" w14:textId="13B25F31" w:rsidR="00C55963" w:rsidRDefault="00C3596E" w:rsidP="00747685">
      <w:pPr>
        <w:ind w:firstLine="709"/>
        <w:jc w:val="both"/>
        <w:rPr>
          <w:rFonts w:ascii="Times New Roman" w:eastAsia="Times New Roman" w:hAnsi="Times New Roman" w:cs="Times New Roman"/>
        </w:rPr>
      </w:pPr>
      <w:r>
        <w:rPr>
          <w:rFonts w:ascii="Times New Roman" w:eastAsia="Times New Roman" w:hAnsi="Times New Roman" w:cs="Times New Roman"/>
        </w:rPr>
        <w:t xml:space="preserve">Примечание – </w:t>
      </w:r>
      <w:r w:rsidR="00CE4113">
        <w:rPr>
          <w:rFonts w:ascii="Times New Roman" w:eastAsia="Times New Roman" w:hAnsi="Times New Roman" w:cs="Times New Roman"/>
        </w:rPr>
        <w:t>Составлено автором по источнику [</w:t>
      </w:r>
      <w:r w:rsidR="00D202A9">
        <w:rPr>
          <w:rFonts w:ascii="Times New Roman" w:eastAsia="Times New Roman" w:hAnsi="Times New Roman" w:cs="Times New Roman"/>
        </w:rPr>
        <w:t>1</w:t>
      </w:r>
      <w:r w:rsidR="00335D8B" w:rsidRPr="00335D8B">
        <w:rPr>
          <w:rFonts w:ascii="Times New Roman" w:eastAsia="Times New Roman" w:hAnsi="Times New Roman" w:cs="Times New Roman"/>
        </w:rPr>
        <w:t xml:space="preserve">80, </w:t>
      </w:r>
      <w:r w:rsidR="00335D8B">
        <w:rPr>
          <w:rFonts w:ascii="Times New Roman" w:eastAsia="Times New Roman" w:hAnsi="Times New Roman" w:cs="Times New Roman"/>
          <w:lang w:val="en-US"/>
        </w:rPr>
        <w:t>p</w:t>
      </w:r>
      <w:r w:rsidR="00335D8B" w:rsidRPr="00335D8B">
        <w:rPr>
          <w:rFonts w:ascii="Times New Roman" w:eastAsia="Times New Roman" w:hAnsi="Times New Roman" w:cs="Times New Roman"/>
        </w:rPr>
        <w:t>. 319-322</w:t>
      </w:r>
      <w:r w:rsidR="00CE4113">
        <w:rPr>
          <w:rFonts w:ascii="Times New Roman" w:eastAsia="Times New Roman" w:hAnsi="Times New Roman" w:cs="Times New Roman"/>
        </w:rPr>
        <w:t>]</w:t>
      </w:r>
    </w:p>
    <w:p w14:paraId="6D71B469" w14:textId="77777777" w:rsidR="00C55963" w:rsidRDefault="00C55963" w:rsidP="00747685">
      <w:pPr>
        <w:ind w:firstLine="709"/>
        <w:jc w:val="both"/>
        <w:rPr>
          <w:rFonts w:ascii="Times New Roman" w:eastAsia="Times New Roman" w:hAnsi="Times New Roman" w:cs="Times New Roman"/>
          <w:sz w:val="28"/>
          <w:szCs w:val="28"/>
        </w:rPr>
      </w:pPr>
    </w:p>
    <w:p w14:paraId="75627801" w14:textId="3BB77893" w:rsidR="00C55963" w:rsidRDefault="0026573D" w:rsidP="00747685">
      <w:pPr>
        <w:ind w:firstLine="709"/>
        <w:jc w:val="both"/>
        <w:rPr>
          <w:rFonts w:ascii="Times New Roman" w:eastAsia="Times New Roman" w:hAnsi="Times New Roman" w:cs="Times New Roman"/>
          <w:sz w:val="28"/>
          <w:szCs w:val="28"/>
        </w:rPr>
      </w:pPr>
      <w:r w:rsidRPr="0026573D">
        <w:rPr>
          <w:rFonts w:ascii="Times New Roman" w:eastAsia="Times New Roman" w:hAnsi="Times New Roman" w:cs="Times New Roman"/>
          <w:sz w:val="28"/>
          <w:szCs w:val="28"/>
        </w:rPr>
        <w:t xml:space="preserve">Существуют данные, свидетельствующие о том, что ИИ может оказать положительное влияние на качество аудита. При этом, прежде чем делать окончательные выводы, необходимо тщательно проанализировать, как он </w:t>
      </w:r>
      <w:r w:rsidR="0029109E">
        <w:rPr>
          <w:rFonts w:ascii="Times New Roman" w:eastAsia="Times New Roman" w:hAnsi="Times New Roman" w:cs="Times New Roman"/>
          <w:sz w:val="28"/>
          <w:szCs w:val="28"/>
        </w:rPr>
        <w:t>применяется</w:t>
      </w:r>
      <w:r w:rsidRPr="0026573D">
        <w:rPr>
          <w:rFonts w:ascii="Times New Roman" w:eastAsia="Times New Roman" w:hAnsi="Times New Roman" w:cs="Times New Roman"/>
          <w:sz w:val="28"/>
          <w:szCs w:val="28"/>
        </w:rPr>
        <w:t xml:space="preserve"> и оценивается</w:t>
      </w:r>
      <w:r w:rsidR="00335D8B" w:rsidRPr="00335D8B">
        <w:rPr>
          <w:rFonts w:ascii="Times New Roman" w:eastAsia="Times New Roman" w:hAnsi="Times New Roman" w:cs="Times New Roman"/>
          <w:sz w:val="28"/>
          <w:szCs w:val="28"/>
        </w:rPr>
        <w:t xml:space="preserve"> </w:t>
      </w:r>
      <w:r w:rsidR="00335D8B">
        <w:rPr>
          <w:rFonts w:ascii="Times New Roman" w:eastAsia="Times New Roman" w:hAnsi="Times New Roman" w:cs="Times New Roman"/>
          <w:sz w:val="28"/>
          <w:szCs w:val="28"/>
        </w:rPr>
        <w:t>[</w:t>
      </w:r>
      <w:r w:rsidR="00335D8B" w:rsidRPr="00335D8B">
        <w:rPr>
          <w:rFonts w:ascii="Times New Roman" w:eastAsia="Times New Roman" w:hAnsi="Times New Roman" w:cs="Times New Roman"/>
          <w:sz w:val="28"/>
          <w:szCs w:val="28"/>
        </w:rPr>
        <w:t>181</w:t>
      </w:r>
      <w:r w:rsidR="00335D8B">
        <w:rPr>
          <w:rFonts w:ascii="Times New Roman" w:eastAsia="Times New Roman" w:hAnsi="Times New Roman" w:cs="Times New Roman"/>
          <w:sz w:val="28"/>
          <w:szCs w:val="28"/>
        </w:rPr>
        <w:t>]</w:t>
      </w:r>
      <w:r w:rsidRPr="0026573D">
        <w:rPr>
          <w:rFonts w:ascii="Times New Roman" w:eastAsia="Times New Roman" w:hAnsi="Times New Roman" w:cs="Times New Roman"/>
          <w:sz w:val="28"/>
          <w:szCs w:val="28"/>
        </w:rPr>
        <w:t>.</w:t>
      </w:r>
    </w:p>
    <w:p w14:paraId="6BD0B900" w14:textId="7FD35377" w:rsidR="0029109E" w:rsidRDefault="0029109E" w:rsidP="00747685">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 мнению</w:t>
      </w:r>
      <w:r w:rsidR="00CE4113">
        <w:rPr>
          <w:rFonts w:ascii="Times New Roman" w:eastAsia="Times New Roman" w:hAnsi="Times New Roman" w:cs="Times New Roman"/>
          <w:sz w:val="28"/>
          <w:szCs w:val="28"/>
        </w:rPr>
        <w:t xml:space="preserve"> Aduloju et al.,</w:t>
      </w:r>
      <w:r w:rsidRPr="0029109E">
        <w:rPr>
          <w:rFonts w:ascii="Times New Roman" w:eastAsia="Times New Roman" w:hAnsi="Times New Roman" w:cs="Times New Roman"/>
          <w:sz w:val="28"/>
          <w:szCs w:val="28"/>
        </w:rPr>
        <w:t xml:space="preserve"> использование ИИ в аудите может дать несколько преимуществ </w:t>
      </w:r>
      <w:r w:rsidR="00CE4113">
        <w:rPr>
          <w:rFonts w:ascii="Times New Roman" w:eastAsia="Times New Roman" w:hAnsi="Times New Roman" w:cs="Times New Roman"/>
          <w:sz w:val="28"/>
          <w:szCs w:val="28"/>
        </w:rPr>
        <w:t>[18</w:t>
      </w:r>
      <w:r w:rsidR="00335D8B" w:rsidRPr="00335D8B">
        <w:rPr>
          <w:rFonts w:ascii="Times New Roman" w:eastAsia="Times New Roman" w:hAnsi="Times New Roman" w:cs="Times New Roman"/>
          <w:sz w:val="28"/>
          <w:szCs w:val="28"/>
        </w:rPr>
        <w:t>2</w:t>
      </w:r>
      <w:r w:rsidR="00CE4113">
        <w:rPr>
          <w:rFonts w:ascii="Times New Roman" w:eastAsia="Times New Roman" w:hAnsi="Times New Roman" w:cs="Times New Roman"/>
          <w:sz w:val="28"/>
          <w:szCs w:val="28"/>
        </w:rPr>
        <w:t xml:space="preserve">]: </w:t>
      </w:r>
    </w:p>
    <w:p w14:paraId="4F4CF963" w14:textId="70377DC4" w:rsidR="0029109E" w:rsidRDefault="00CE4113" w:rsidP="00747685">
      <w:pPr>
        <w:pStyle w:val="ac"/>
        <w:numPr>
          <w:ilvl w:val="0"/>
          <w:numId w:val="30"/>
        </w:numPr>
        <w:tabs>
          <w:tab w:val="left" w:pos="993"/>
        </w:tabs>
        <w:spacing w:after="0" w:line="240" w:lineRule="auto"/>
        <w:ind w:left="0" w:firstLine="709"/>
        <w:jc w:val="both"/>
        <w:rPr>
          <w:rFonts w:ascii="Times New Roman" w:eastAsia="Times New Roman" w:hAnsi="Times New Roman" w:cs="Times New Roman"/>
          <w:sz w:val="28"/>
          <w:szCs w:val="28"/>
        </w:rPr>
      </w:pPr>
      <w:r w:rsidRPr="0029109E">
        <w:rPr>
          <w:rFonts w:ascii="Times New Roman" w:eastAsia="Times New Roman" w:hAnsi="Times New Roman" w:cs="Times New Roman"/>
          <w:sz w:val="28"/>
          <w:szCs w:val="28"/>
        </w:rPr>
        <w:t>экономи</w:t>
      </w:r>
      <w:r w:rsidR="0029109E">
        <w:rPr>
          <w:rFonts w:ascii="Times New Roman" w:eastAsia="Times New Roman" w:hAnsi="Times New Roman" w:cs="Times New Roman"/>
          <w:sz w:val="28"/>
          <w:szCs w:val="28"/>
        </w:rPr>
        <w:t>я</w:t>
      </w:r>
      <w:r w:rsidRPr="0029109E">
        <w:rPr>
          <w:rFonts w:ascii="Times New Roman" w:eastAsia="Times New Roman" w:hAnsi="Times New Roman" w:cs="Times New Roman"/>
          <w:sz w:val="28"/>
          <w:szCs w:val="28"/>
        </w:rPr>
        <w:t xml:space="preserve"> врем</w:t>
      </w:r>
      <w:r w:rsidR="0029109E">
        <w:rPr>
          <w:rFonts w:ascii="Times New Roman" w:eastAsia="Times New Roman" w:hAnsi="Times New Roman" w:cs="Times New Roman"/>
          <w:sz w:val="28"/>
          <w:szCs w:val="28"/>
        </w:rPr>
        <w:t>ени</w:t>
      </w:r>
      <w:r w:rsidRPr="0029109E">
        <w:rPr>
          <w:rFonts w:ascii="Times New Roman" w:eastAsia="Times New Roman" w:hAnsi="Times New Roman" w:cs="Times New Roman"/>
          <w:sz w:val="28"/>
          <w:szCs w:val="28"/>
        </w:rPr>
        <w:t xml:space="preserve"> и ресурс</w:t>
      </w:r>
      <w:r w:rsidR="0029109E">
        <w:rPr>
          <w:rFonts w:ascii="Times New Roman" w:eastAsia="Times New Roman" w:hAnsi="Times New Roman" w:cs="Times New Roman"/>
          <w:sz w:val="28"/>
          <w:szCs w:val="28"/>
        </w:rPr>
        <w:t>ов</w:t>
      </w:r>
      <w:r w:rsidRPr="0029109E">
        <w:rPr>
          <w:rFonts w:ascii="Times New Roman" w:eastAsia="Times New Roman" w:hAnsi="Times New Roman" w:cs="Times New Roman"/>
          <w:sz w:val="28"/>
          <w:szCs w:val="28"/>
        </w:rPr>
        <w:t>; </w:t>
      </w:r>
    </w:p>
    <w:p w14:paraId="33EC0E26" w14:textId="185D2B13" w:rsidR="0029109E" w:rsidRDefault="0029109E" w:rsidP="00747685">
      <w:pPr>
        <w:pStyle w:val="ac"/>
        <w:numPr>
          <w:ilvl w:val="0"/>
          <w:numId w:val="30"/>
        </w:numPr>
        <w:tabs>
          <w:tab w:val="left" w:pos="993"/>
        </w:tabs>
        <w:spacing w:after="0"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скорость определения</w:t>
      </w:r>
      <w:r w:rsidR="00CE4113" w:rsidRPr="0029109E">
        <w:rPr>
          <w:rFonts w:ascii="Times New Roman" w:eastAsia="Times New Roman" w:hAnsi="Times New Roman" w:cs="Times New Roman"/>
          <w:sz w:val="28"/>
          <w:szCs w:val="28"/>
        </w:rPr>
        <w:t xml:space="preserve"> потенциальны</w:t>
      </w:r>
      <w:r>
        <w:rPr>
          <w:rFonts w:ascii="Times New Roman" w:eastAsia="Times New Roman" w:hAnsi="Times New Roman" w:cs="Times New Roman"/>
          <w:sz w:val="28"/>
          <w:szCs w:val="28"/>
        </w:rPr>
        <w:t>х</w:t>
      </w:r>
      <w:r w:rsidR="00CE4113" w:rsidRPr="0029109E">
        <w:rPr>
          <w:rFonts w:ascii="Times New Roman" w:eastAsia="Times New Roman" w:hAnsi="Times New Roman" w:cs="Times New Roman"/>
          <w:sz w:val="28"/>
          <w:szCs w:val="28"/>
        </w:rPr>
        <w:t xml:space="preserve"> риск</w:t>
      </w:r>
      <w:r>
        <w:rPr>
          <w:rFonts w:ascii="Times New Roman" w:eastAsia="Times New Roman" w:hAnsi="Times New Roman" w:cs="Times New Roman"/>
          <w:sz w:val="28"/>
          <w:szCs w:val="28"/>
        </w:rPr>
        <w:t>ов</w:t>
      </w:r>
      <w:r w:rsidR="00CE4113" w:rsidRPr="0029109E">
        <w:rPr>
          <w:rFonts w:ascii="Times New Roman" w:eastAsia="Times New Roman" w:hAnsi="Times New Roman" w:cs="Times New Roman"/>
          <w:sz w:val="28"/>
          <w:szCs w:val="28"/>
        </w:rPr>
        <w:t>; </w:t>
      </w:r>
    </w:p>
    <w:p w14:paraId="37E043F8" w14:textId="2E7FDB75" w:rsidR="0029109E" w:rsidRPr="0029109E" w:rsidRDefault="0029109E" w:rsidP="00747685">
      <w:pPr>
        <w:pStyle w:val="ac"/>
        <w:numPr>
          <w:ilvl w:val="0"/>
          <w:numId w:val="30"/>
        </w:numPr>
        <w:tabs>
          <w:tab w:val="left" w:pos="993"/>
        </w:tabs>
        <w:spacing w:after="0" w:line="240" w:lineRule="auto"/>
        <w:ind w:left="0" w:firstLine="709"/>
        <w:jc w:val="both"/>
        <w:rPr>
          <w:rFonts w:ascii="Times New Roman" w:eastAsia="Times New Roman" w:hAnsi="Times New Roman" w:cs="Times New Roman"/>
          <w:sz w:val="28"/>
          <w:szCs w:val="28"/>
        </w:rPr>
      </w:pPr>
      <w:r w:rsidRPr="0029109E">
        <w:rPr>
          <w:rFonts w:ascii="Times New Roman" w:eastAsia="Times New Roman" w:hAnsi="Times New Roman" w:cs="Times New Roman"/>
          <w:sz w:val="28"/>
          <w:szCs w:val="28"/>
        </w:rPr>
        <w:t>повы</w:t>
      </w:r>
      <w:r>
        <w:rPr>
          <w:rFonts w:ascii="Times New Roman" w:eastAsia="Times New Roman" w:hAnsi="Times New Roman" w:cs="Times New Roman"/>
          <w:sz w:val="28"/>
          <w:szCs w:val="28"/>
        </w:rPr>
        <w:t>шения</w:t>
      </w:r>
      <w:r w:rsidRPr="0029109E">
        <w:rPr>
          <w:rFonts w:ascii="Times New Roman" w:eastAsia="Times New Roman" w:hAnsi="Times New Roman" w:cs="Times New Roman"/>
          <w:sz w:val="28"/>
          <w:szCs w:val="28"/>
        </w:rPr>
        <w:t xml:space="preserve"> точност</w:t>
      </w:r>
      <w:r>
        <w:rPr>
          <w:rFonts w:ascii="Times New Roman" w:eastAsia="Times New Roman" w:hAnsi="Times New Roman" w:cs="Times New Roman"/>
          <w:sz w:val="28"/>
          <w:szCs w:val="28"/>
        </w:rPr>
        <w:t>и</w:t>
      </w:r>
      <w:r w:rsidRPr="0029109E">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проверки</w:t>
      </w:r>
      <w:r w:rsidRPr="0029109E">
        <w:rPr>
          <w:rFonts w:ascii="Times New Roman" w:eastAsia="Times New Roman" w:hAnsi="Times New Roman" w:cs="Times New Roman"/>
          <w:sz w:val="28"/>
          <w:szCs w:val="28"/>
        </w:rPr>
        <w:t xml:space="preserve"> документов; </w:t>
      </w:r>
    </w:p>
    <w:p w14:paraId="1BD0FEE1" w14:textId="01E7967C" w:rsidR="00C55963" w:rsidRPr="0029109E" w:rsidRDefault="00CE4113" w:rsidP="00747685">
      <w:pPr>
        <w:pStyle w:val="ac"/>
        <w:numPr>
          <w:ilvl w:val="0"/>
          <w:numId w:val="30"/>
        </w:numPr>
        <w:tabs>
          <w:tab w:val="left" w:pos="993"/>
        </w:tabs>
        <w:spacing w:after="0" w:line="240" w:lineRule="auto"/>
        <w:ind w:left="0" w:firstLine="709"/>
        <w:jc w:val="both"/>
        <w:rPr>
          <w:rFonts w:ascii="Times New Roman" w:eastAsia="Times New Roman" w:hAnsi="Times New Roman" w:cs="Times New Roman"/>
          <w:sz w:val="28"/>
          <w:szCs w:val="28"/>
        </w:rPr>
      </w:pPr>
      <w:r w:rsidRPr="0029109E">
        <w:rPr>
          <w:rFonts w:ascii="Times New Roman" w:eastAsia="Times New Roman" w:hAnsi="Times New Roman" w:cs="Times New Roman"/>
          <w:sz w:val="28"/>
          <w:szCs w:val="28"/>
        </w:rPr>
        <w:t>улучшить процесс принятия решений. </w:t>
      </w:r>
    </w:p>
    <w:p w14:paraId="3BCEC931" w14:textId="77777777" w:rsidR="00C55963" w:rsidRDefault="00CE4113" w:rsidP="00747685">
      <w:pPr>
        <w:tabs>
          <w:tab w:val="left" w:pos="993"/>
        </w:tabs>
        <w:ind w:firstLine="709"/>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Развитие гипотез</w:t>
      </w:r>
    </w:p>
    <w:p w14:paraId="07093346" w14:textId="77777777" w:rsidR="00C55963" w:rsidRDefault="00CE4113" w:rsidP="00747685">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результате выдвигаются следующие гипотезы:</w:t>
      </w:r>
    </w:p>
    <w:p w14:paraId="0700A913" w14:textId="4943E70C" w:rsidR="00C55963" w:rsidRPr="00747685" w:rsidRDefault="00CE4113" w:rsidP="00747685">
      <w:pPr>
        <w:ind w:firstLine="709"/>
        <w:jc w:val="both"/>
        <w:rPr>
          <w:rFonts w:ascii="Times New Roman" w:eastAsia="Times New Roman" w:hAnsi="Times New Roman" w:cs="Times New Roman"/>
          <w:sz w:val="28"/>
          <w:szCs w:val="28"/>
          <w:lang w:val="kk-KZ"/>
        </w:rPr>
      </w:pPr>
      <w:r w:rsidRPr="00747685">
        <w:rPr>
          <w:rFonts w:ascii="Times New Roman" w:eastAsia="Times New Roman" w:hAnsi="Times New Roman" w:cs="Times New Roman"/>
          <w:sz w:val="28"/>
          <w:szCs w:val="28"/>
        </w:rPr>
        <w:t>Н1.</w:t>
      </w:r>
      <w:r>
        <w:rPr>
          <w:rFonts w:ascii="Times New Roman" w:eastAsia="Times New Roman" w:hAnsi="Times New Roman" w:cs="Times New Roman"/>
          <w:sz w:val="28"/>
          <w:szCs w:val="28"/>
        </w:rPr>
        <w:t xml:space="preserve"> </w:t>
      </w:r>
      <w:r>
        <w:rPr>
          <w:rFonts w:ascii="Times New Roman" w:eastAsia="Times New Roman" w:hAnsi="Times New Roman" w:cs="Times New Roman"/>
          <w:i/>
          <w:sz w:val="28"/>
          <w:szCs w:val="28"/>
        </w:rPr>
        <w:t>Внешние аудиторы считают, что использование ИИ способс</w:t>
      </w:r>
      <w:r w:rsidR="00747685">
        <w:rPr>
          <w:rFonts w:ascii="Times New Roman" w:eastAsia="Times New Roman" w:hAnsi="Times New Roman" w:cs="Times New Roman"/>
          <w:i/>
          <w:sz w:val="28"/>
          <w:szCs w:val="28"/>
        </w:rPr>
        <w:t>твует повышению качества аудита</w:t>
      </w:r>
    </w:p>
    <w:p w14:paraId="3F62EA8F" w14:textId="1B00590F" w:rsidR="00C55963" w:rsidRPr="00747685" w:rsidRDefault="00CE4113" w:rsidP="00747685">
      <w:pPr>
        <w:ind w:firstLine="709"/>
        <w:jc w:val="both"/>
        <w:rPr>
          <w:rFonts w:ascii="Times New Roman" w:eastAsia="Times New Roman" w:hAnsi="Times New Roman" w:cs="Times New Roman"/>
          <w:sz w:val="28"/>
          <w:szCs w:val="28"/>
          <w:lang w:val="kk-KZ"/>
        </w:rPr>
      </w:pPr>
      <w:r w:rsidRPr="00747685">
        <w:rPr>
          <w:rFonts w:ascii="Times New Roman" w:eastAsia="Times New Roman" w:hAnsi="Times New Roman" w:cs="Times New Roman"/>
          <w:sz w:val="28"/>
          <w:szCs w:val="28"/>
        </w:rPr>
        <w:t>Н2.</w:t>
      </w:r>
      <w:r>
        <w:rPr>
          <w:rFonts w:ascii="Times New Roman" w:eastAsia="Times New Roman" w:hAnsi="Times New Roman" w:cs="Times New Roman"/>
          <w:sz w:val="28"/>
          <w:szCs w:val="28"/>
        </w:rPr>
        <w:t xml:space="preserve"> </w:t>
      </w:r>
      <w:r>
        <w:rPr>
          <w:rFonts w:ascii="Times New Roman" w:eastAsia="Times New Roman" w:hAnsi="Times New Roman" w:cs="Times New Roman"/>
          <w:i/>
          <w:sz w:val="28"/>
          <w:szCs w:val="28"/>
        </w:rPr>
        <w:t>Воспринимаемый вклад использования ИИ в качество аудита значительно различается между внутре</w:t>
      </w:r>
      <w:r w:rsidR="00747685">
        <w:rPr>
          <w:rFonts w:ascii="Times New Roman" w:eastAsia="Times New Roman" w:hAnsi="Times New Roman" w:cs="Times New Roman"/>
          <w:i/>
          <w:sz w:val="28"/>
          <w:szCs w:val="28"/>
        </w:rPr>
        <w:t>нним и внешним внешними аудитом</w:t>
      </w:r>
    </w:p>
    <w:p w14:paraId="48ACD763" w14:textId="3CC37932" w:rsidR="00C55963" w:rsidRDefault="005F40D6" w:rsidP="00747685">
      <w:pPr>
        <w:ind w:firstLine="709"/>
        <w:jc w:val="both"/>
        <w:rPr>
          <w:rFonts w:ascii="Times New Roman" w:eastAsia="Times New Roman" w:hAnsi="Times New Roman" w:cs="Times New Roman"/>
          <w:sz w:val="28"/>
          <w:szCs w:val="28"/>
        </w:rPr>
      </w:pPr>
      <w:r w:rsidRPr="005F40D6">
        <w:rPr>
          <w:rFonts w:ascii="Times New Roman" w:eastAsia="Times New Roman" w:hAnsi="Times New Roman" w:cs="Times New Roman"/>
          <w:sz w:val="28"/>
          <w:szCs w:val="28"/>
        </w:rPr>
        <w:t>Теория принятия технологий (ТАМ) исследует, как пользователи адаптируются к, принимают и используют технологии. Согласно этой теории, отношение пользователей к технологиям и их общее впечатление влияют на их намерения по поведению. ТАМ подчеркивает, что решения пользователей о том, как и когда использовать современные технологии для разных целей, зависят от множества факторов. Эта модель также применима к взаимодействию с искусственным интеллектом (ИИ) и оценке его вклада в качество аудита. В одном из исследований, упомянутом в работе Albawwat et al., использовались данные опроса из отчета Совета по финансовой отчетности о применении технологий в аудите</w:t>
      </w:r>
      <w:r w:rsidR="00335D8B" w:rsidRPr="00335D8B">
        <w:rPr>
          <w:rFonts w:ascii="Times New Roman" w:eastAsia="Times New Roman" w:hAnsi="Times New Roman" w:cs="Times New Roman"/>
          <w:sz w:val="28"/>
          <w:szCs w:val="28"/>
        </w:rPr>
        <w:t xml:space="preserve"> </w:t>
      </w:r>
      <w:r w:rsidR="00335D8B">
        <w:rPr>
          <w:rFonts w:ascii="Times New Roman" w:eastAsia="Times New Roman" w:hAnsi="Times New Roman" w:cs="Times New Roman"/>
          <w:sz w:val="28"/>
          <w:szCs w:val="28"/>
        </w:rPr>
        <w:t>[</w:t>
      </w:r>
      <w:r w:rsidR="00335D8B" w:rsidRPr="00335D8B">
        <w:rPr>
          <w:rFonts w:ascii="Times New Roman" w:eastAsia="Times New Roman" w:hAnsi="Times New Roman" w:cs="Times New Roman"/>
          <w:sz w:val="28"/>
          <w:szCs w:val="28"/>
        </w:rPr>
        <w:t>183</w:t>
      </w:r>
      <w:r w:rsidR="00335D8B">
        <w:rPr>
          <w:rFonts w:ascii="Times New Roman" w:eastAsia="Times New Roman" w:hAnsi="Times New Roman" w:cs="Times New Roman"/>
          <w:sz w:val="28"/>
          <w:szCs w:val="28"/>
        </w:rPr>
        <w:t>]</w:t>
      </w:r>
      <w:r w:rsidRPr="005F40D6">
        <w:rPr>
          <w:rFonts w:ascii="Times New Roman" w:eastAsia="Times New Roman" w:hAnsi="Times New Roman" w:cs="Times New Roman"/>
          <w:sz w:val="28"/>
          <w:szCs w:val="28"/>
        </w:rPr>
        <w:t>. В этом контексте воспринимаемый вклад ИИ является зависимой переменной, которая помогает измерить приемлемость ИИ в контексте качества аудита и мнения респондентов о его эффективности</w:t>
      </w:r>
      <w:r w:rsidR="004724FF">
        <w:rPr>
          <w:rFonts w:ascii="Times New Roman" w:eastAsia="Times New Roman" w:hAnsi="Times New Roman" w:cs="Times New Roman"/>
          <w:sz w:val="28"/>
          <w:szCs w:val="28"/>
          <w:lang w:val="kk-KZ"/>
        </w:rPr>
        <w:t xml:space="preserve"> (таблица 25)</w:t>
      </w:r>
      <w:r w:rsidRPr="005F40D6">
        <w:rPr>
          <w:rFonts w:ascii="Times New Roman" w:eastAsia="Times New Roman" w:hAnsi="Times New Roman" w:cs="Times New Roman"/>
          <w:sz w:val="28"/>
          <w:szCs w:val="28"/>
        </w:rPr>
        <w:t>.</w:t>
      </w:r>
    </w:p>
    <w:p w14:paraId="3406AB25" w14:textId="77777777" w:rsidR="005F40D6" w:rsidRDefault="005F40D6" w:rsidP="00747685">
      <w:pPr>
        <w:ind w:firstLine="709"/>
        <w:jc w:val="both"/>
        <w:rPr>
          <w:rFonts w:ascii="Times New Roman" w:eastAsia="Times New Roman" w:hAnsi="Times New Roman" w:cs="Times New Roman"/>
          <w:sz w:val="28"/>
          <w:szCs w:val="28"/>
        </w:rPr>
      </w:pPr>
    </w:p>
    <w:p w14:paraId="29CFBF31" w14:textId="529058F5" w:rsidR="00C55963" w:rsidRDefault="00CE4113" w:rsidP="00AE351D">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2</w:t>
      </w:r>
      <w:r w:rsidR="004A65AF">
        <w:rPr>
          <w:rFonts w:ascii="Times New Roman" w:eastAsia="Times New Roman" w:hAnsi="Times New Roman" w:cs="Times New Roman"/>
          <w:sz w:val="28"/>
          <w:szCs w:val="28"/>
        </w:rPr>
        <w:t>5</w:t>
      </w:r>
      <w:r>
        <w:rPr>
          <w:rFonts w:ascii="Times New Roman" w:eastAsia="Times New Roman" w:hAnsi="Times New Roman" w:cs="Times New Roman"/>
          <w:sz w:val="28"/>
          <w:szCs w:val="28"/>
        </w:rPr>
        <w:t xml:space="preserve"> – Элементы предполагаемого вклада в качество аудита</w:t>
      </w:r>
    </w:p>
    <w:p w14:paraId="2BD4CEC4" w14:textId="77777777" w:rsidR="0013029D" w:rsidRPr="0013029D" w:rsidRDefault="0013029D" w:rsidP="004724FF">
      <w:pPr>
        <w:jc w:val="right"/>
        <w:rPr>
          <w:rFonts w:ascii="Times New Roman" w:eastAsia="Times New Roman" w:hAnsi="Times New Roman" w:cs="Times New Roman"/>
          <w:sz w:val="16"/>
          <w:szCs w:val="16"/>
        </w:rPr>
      </w:pPr>
    </w:p>
    <w:tbl>
      <w:tblPr>
        <w:tblStyle w:val="affff2"/>
        <w:tblW w:w="9634"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96"/>
        <w:gridCol w:w="7938"/>
      </w:tblGrid>
      <w:tr w:rsidR="00C55963" w:rsidRPr="0013029D" w14:paraId="6AEF5CAE" w14:textId="77777777" w:rsidTr="004724FF">
        <w:trPr>
          <w:jc w:val="center"/>
        </w:trPr>
        <w:tc>
          <w:tcPr>
            <w:tcW w:w="1696" w:type="dxa"/>
            <w:vAlign w:val="center"/>
          </w:tcPr>
          <w:p w14:paraId="21E6868E" w14:textId="77777777" w:rsidR="00C55963" w:rsidRPr="00747685" w:rsidRDefault="00CE4113" w:rsidP="00747685">
            <w:pPr>
              <w:jc w:val="center"/>
              <w:rPr>
                <w:rFonts w:ascii="Times New Roman" w:eastAsia="Times New Roman" w:hAnsi="Times New Roman" w:cs="Times New Roman"/>
                <w:sz w:val="24"/>
                <w:szCs w:val="24"/>
              </w:rPr>
            </w:pPr>
            <w:r w:rsidRPr="00747685">
              <w:rPr>
                <w:rFonts w:ascii="Times New Roman" w:eastAsia="Times New Roman" w:hAnsi="Times New Roman" w:cs="Times New Roman"/>
                <w:sz w:val="24"/>
                <w:szCs w:val="24"/>
              </w:rPr>
              <w:t>Код изделия</w:t>
            </w:r>
          </w:p>
        </w:tc>
        <w:tc>
          <w:tcPr>
            <w:tcW w:w="7938" w:type="dxa"/>
            <w:vAlign w:val="center"/>
          </w:tcPr>
          <w:p w14:paraId="4E429232" w14:textId="78D44108" w:rsidR="00C55963" w:rsidRPr="00747685" w:rsidRDefault="00CE4113" w:rsidP="00747685">
            <w:pPr>
              <w:jc w:val="center"/>
              <w:rPr>
                <w:rFonts w:ascii="Times New Roman" w:eastAsia="Times New Roman" w:hAnsi="Times New Roman" w:cs="Times New Roman"/>
                <w:sz w:val="24"/>
                <w:szCs w:val="24"/>
              </w:rPr>
            </w:pPr>
            <w:r w:rsidRPr="00747685">
              <w:rPr>
                <w:rFonts w:ascii="Times New Roman" w:eastAsia="Times New Roman" w:hAnsi="Times New Roman" w:cs="Times New Roman"/>
                <w:sz w:val="24"/>
                <w:szCs w:val="24"/>
              </w:rPr>
              <w:t>Элементы предпологаемого вклада в качество аудита</w:t>
            </w:r>
          </w:p>
        </w:tc>
      </w:tr>
      <w:tr w:rsidR="00C55963" w:rsidRPr="0013029D" w14:paraId="5A168F2B" w14:textId="77777777" w:rsidTr="004724FF">
        <w:trPr>
          <w:jc w:val="center"/>
        </w:trPr>
        <w:tc>
          <w:tcPr>
            <w:tcW w:w="1696" w:type="dxa"/>
          </w:tcPr>
          <w:p w14:paraId="7BC37B37" w14:textId="77777777" w:rsidR="00C55963" w:rsidRPr="0013029D" w:rsidRDefault="00CE4113" w:rsidP="00AE351D">
            <w:pPr>
              <w:rPr>
                <w:rFonts w:ascii="Times New Roman" w:eastAsia="Times New Roman" w:hAnsi="Times New Roman" w:cs="Times New Roman"/>
                <w:sz w:val="24"/>
                <w:szCs w:val="24"/>
              </w:rPr>
            </w:pPr>
            <w:r w:rsidRPr="0013029D">
              <w:rPr>
                <w:rFonts w:ascii="Times New Roman" w:eastAsia="Times New Roman" w:hAnsi="Times New Roman" w:cs="Times New Roman"/>
                <w:sz w:val="24"/>
                <w:szCs w:val="24"/>
              </w:rPr>
              <w:t>П1</w:t>
            </w:r>
          </w:p>
        </w:tc>
        <w:tc>
          <w:tcPr>
            <w:tcW w:w="7938" w:type="dxa"/>
          </w:tcPr>
          <w:p w14:paraId="155ADE80" w14:textId="36C4A918" w:rsidR="00C55963" w:rsidRPr="0013029D" w:rsidRDefault="00CE4113" w:rsidP="00AE351D">
            <w:pPr>
              <w:rPr>
                <w:rFonts w:ascii="Times New Roman" w:eastAsia="Times New Roman" w:hAnsi="Times New Roman" w:cs="Times New Roman"/>
                <w:sz w:val="24"/>
                <w:szCs w:val="24"/>
              </w:rPr>
            </w:pPr>
            <w:r w:rsidRPr="0013029D">
              <w:rPr>
                <w:rFonts w:ascii="Times New Roman" w:eastAsia="Times New Roman" w:hAnsi="Times New Roman" w:cs="Times New Roman"/>
                <w:sz w:val="24"/>
                <w:szCs w:val="24"/>
              </w:rPr>
              <w:t xml:space="preserve">Использование ИИ в аудите </w:t>
            </w:r>
            <w:r w:rsidR="00C164C9" w:rsidRPr="0013029D">
              <w:rPr>
                <w:rFonts w:ascii="Times New Roman" w:eastAsia="Times New Roman" w:hAnsi="Times New Roman" w:cs="Times New Roman"/>
                <w:sz w:val="24"/>
                <w:szCs w:val="24"/>
              </w:rPr>
              <w:t>укрепляет</w:t>
            </w:r>
            <w:r w:rsidRPr="0013029D">
              <w:rPr>
                <w:rFonts w:ascii="Times New Roman" w:eastAsia="Times New Roman" w:hAnsi="Times New Roman" w:cs="Times New Roman"/>
                <w:sz w:val="24"/>
                <w:szCs w:val="24"/>
              </w:rPr>
              <w:t xml:space="preserve"> профессиональный скептицизм.</w:t>
            </w:r>
          </w:p>
        </w:tc>
      </w:tr>
      <w:tr w:rsidR="00C55963" w:rsidRPr="0013029D" w14:paraId="3A8546F3" w14:textId="77777777" w:rsidTr="004724FF">
        <w:trPr>
          <w:jc w:val="center"/>
        </w:trPr>
        <w:tc>
          <w:tcPr>
            <w:tcW w:w="1696" w:type="dxa"/>
          </w:tcPr>
          <w:p w14:paraId="2E7F4714" w14:textId="77777777" w:rsidR="00C55963" w:rsidRPr="0013029D" w:rsidRDefault="00CE4113" w:rsidP="00AE351D">
            <w:pPr>
              <w:rPr>
                <w:rFonts w:ascii="Times New Roman" w:eastAsia="Times New Roman" w:hAnsi="Times New Roman" w:cs="Times New Roman"/>
                <w:sz w:val="24"/>
                <w:szCs w:val="24"/>
              </w:rPr>
            </w:pPr>
            <w:r w:rsidRPr="0013029D">
              <w:rPr>
                <w:rFonts w:ascii="Times New Roman" w:eastAsia="Times New Roman" w:hAnsi="Times New Roman" w:cs="Times New Roman"/>
                <w:sz w:val="24"/>
                <w:szCs w:val="24"/>
              </w:rPr>
              <w:t>П2</w:t>
            </w:r>
          </w:p>
        </w:tc>
        <w:tc>
          <w:tcPr>
            <w:tcW w:w="7938" w:type="dxa"/>
          </w:tcPr>
          <w:p w14:paraId="63D697AA" w14:textId="704A5C4C" w:rsidR="00C55963" w:rsidRPr="0013029D" w:rsidRDefault="00CE4113" w:rsidP="00AE351D">
            <w:pPr>
              <w:rPr>
                <w:rFonts w:ascii="Times New Roman" w:eastAsia="Times New Roman" w:hAnsi="Times New Roman" w:cs="Times New Roman"/>
                <w:sz w:val="24"/>
                <w:szCs w:val="24"/>
              </w:rPr>
            </w:pPr>
            <w:r w:rsidRPr="0013029D">
              <w:rPr>
                <w:rFonts w:ascii="Times New Roman" w:eastAsia="Times New Roman" w:hAnsi="Times New Roman" w:cs="Times New Roman"/>
                <w:sz w:val="24"/>
                <w:szCs w:val="24"/>
              </w:rPr>
              <w:t xml:space="preserve">Использование ИИ в аудите </w:t>
            </w:r>
            <w:r w:rsidR="00C164C9" w:rsidRPr="0013029D">
              <w:rPr>
                <w:rFonts w:ascii="Times New Roman" w:eastAsia="Times New Roman" w:hAnsi="Times New Roman" w:cs="Times New Roman"/>
                <w:sz w:val="24"/>
                <w:szCs w:val="24"/>
              </w:rPr>
              <w:t>может автоматизировать рутинные процессы и процедуры аудита, позволяя уделять больше времени тем областям, которые требуют критического подхода.</w:t>
            </w:r>
          </w:p>
        </w:tc>
      </w:tr>
      <w:tr w:rsidR="00C55963" w:rsidRPr="0013029D" w14:paraId="4B2B7E7D" w14:textId="77777777" w:rsidTr="004724FF">
        <w:trPr>
          <w:jc w:val="center"/>
        </w:trPr>
        <w:tc>
          <w:tcPr>
            <w:tcW w:w="1696" w:type="dxa"/>
          </w:tcPr>
          <w:p w14:paraId="25FFAB3A" w14:textId="77777777" w:rsidR="00C55963" w:rsidRPr="0013029D" w:rsidRDefault="00CE4113" w:rsidP="00AE351D">
            <w:pPr>
              <w:rPr>
                <w:rFonts w:ascii="Times New Roman" w:eastAsia="Times New Roman" w:hAnsi="Times New Roman" w:cs="Times New Roman"/>
                <w:sz w:val="24"/>
                <w:szCs w:val="24"/>
              </w:rPr>
            </w:pPr>
            <w:r w:rsidRPr="0013029D">
              <w:rPr>
                <w:rFonts w:ascii="Times New Roman" w:eastAsia="Times New Roman" w:hAnsi="Times New Roman" w:cs="Times New Roman"/>
                <w:sz w:val="24"/>
                <w:szCs w:val="24"/>
              </w:rPr>
              <w:t>П3</w:t>
            </w:r>
          </w:p>
        </w:tc>
        <w:tc>
          <w:tcPr>
            <w:tcW w:w="7938" w:type="dxa"/>
          </w:tcPr>
          <w:p w14:paraId="5C588678" w14:textId="5C506583" w:rsidR="00C55963" w:rsidRPr="0013029D" w:rsidRDefault="00CE4113" w:rsidP="00AE351D">
            <w:pPr>
              <w:rPr>
                <w:rFonts w:ascii="Times New Roman" w:eastAsia="Times New Roman" w:hAnsi="Times New Roman" w:cs="Times New Roman"/>
                <w:sz w:val="24"/>
                <w:szCs w:val="24"/>
              </w:rPr>
            </w:pPr>
            <w:r w:rsidRPr="0013029D">
              <w:rPr>
                <w:rFonts w:ascii="Times New Roman" w:eastAsia="Times New Roman" w:hAnsi="Times New Roman" w:cs="Times New Roman"/>
                <w:sz w:val="24"/>
                <w:szCs w:val="24"/>
              </w:rPr>
              <w:t>Использование ИИ в аудите</w:t>
            </w:r>
            <w:r w:rsidR="00C164C9" w:rsidRPr="0013029D">
              <w:rPr>
                <w:sz w:val="24"/>
                <w:szCs w:val="24"/>
              </w:rPr>
              <w:t xml:space="preserve"> </w:t>
            </w:r>
            <w:r w:rsidR="00C164C9" w:rsidRPr="0013029D">
              <w:rPr>
                <w:rFonts w:ascii="Times New Roman" w:eastAsia="Times New Roman" w:hAnsi="Times New Roman" w:cs="Times New Roman"/>
                <w:sz w:val="24"/>
                <w:szCs w:val="24"/>
              </w:rPr>
              <w:t>позволяет лучше понять организацию и ее процессы.</w:t>
            </w:r>
          </w:p>
        </w:tc>
      </w:tr>
      <w:tr w:rsidR="00C55963" w:rsidRPr="0013029D" w14:paraId="7B85D762" w14:textId="77777777" w:rsidTr="004724FF">
        <w:trPr>
          <w:jc w:val="center"/>
        </w:trPr>
        <w:tc>
          <w:tcPr>
            <w:tcW w:w="1696" w:type="dxa"/>
          </w:tcPr>
          <w:p w14:paraId="5EA05388" w14:textId="77777777" w:rsidR="00C55963" w:rsidRPr="0013029D" w:rsidRDefault="00CE4113" w:rsidP="00AE351D">
            <w:pPr>
              <w:rPr>
                <w:rFonts w:ascii="Times New Roman" w:eastAsia="Times New Roman" w:hAnsi="Times New Roman" w:cs="Times New Roman"/>
                <w:sz w:val="24"/>
                <w:szCs w:val="24"/>
              </w:rPr>
            </w:pPr>
            <w:r w:rsidRPr="0013029D">
              <w:rPr>
                <w:rFonts w:ascii="Times New Roman" w:eastAsia="Times New Roman" w:hAnsi="Times New Roman" w:cs="Times New Roman"/>
                <w:sz w:val="24"/>
                <w:szCs w:val="24"/>
              </w:rPr>
              <w:t>П4</w:t>
            </w:r>
          </w:p>
        </w:tc>
        <w:tc>
          <w:tcPr>
            <w:tcW w:w="7938" w:type="dxa"/>
          </w:tcPr>
          <w:p w14:paraId="47B1653E" w14:textId="2D6DFC34" w:rsidR="00C55963" w:rsidRPr="0013029D" w:rsidRDefault="00CE4113" w:rsidP="00AE351D">
            <w:pPr>
              <w:rPr>
                <w:rFonts w:ascii="Times New Roman" w:eastAsia="Times New Roman" w:hAnsi="Times New Roman" w:cs="Times New Roman"/>
                <w:sz w:val="24"/>
                <w:szCs w:val="24"/>
              </w:rPr>
            </w:pPr>
            <w:r w:rsidRPr="0013029D">
              <w:rPr>
                <w:rFonts w:ascii="Times New Roman" w:eastAsia="Times New Roman" w:hAnsi="Times New Roman" w:cs="Times New Roman"/>
                <w:sz w:val="24"/>
                <w:szCs w:val="24"/>
              </w:rPr>
              <w:t>Использование ИИ в аудите</w:t>
            </w:r>
            <w:r w:rsidR="00C164C9" w:rsidRPr="0013029D">
              <w:rPr>
                <w:rFonts w:ascii="Times New Roman" w:eastAsia="Times New Roman" w:hAnsi="Times New Roman" w:cs="Times New Roman"/>
                <w:sz w:val="24"/>
                <w:szCs w:val="24"/>
              </w:rPr>
              <w:t xml:space="preserve"> способствует</w:t>
            </w:r>
            <w:r w:rsidR="00C164C9" w:rsidRPr="0013029D">
              <w:rPr>
                <w:sz w:val="24"/>
                <w:szCs w:val="24"/>
              </w:rPr>
              <w:t xml:space="preserve"> </w:t>
            </w:r>
            <w:r w:rsidR="00C164C9" w:rsidRPr="0013029D">
              <w:rPr>
                <w:rFonts w:ascii="Times New Roman" w:eastAsia="Times New Roman" w:hAnsi="Times New Roman" w:cs="Times New Roman"/>
                <w:sz w:val="24"/>
                <w:szCs w:val="24"/>
              </w:rPr>
              <w:t>надежной оценке рисков путем анализа всего населения.</w:t>
            </w:r>
          </w:p>
        </w:tc>
      </w:tr>
      <w:tr w:rsidR="00C55963" w:rsidRPr="0013029D" w14:paraId="5F3163C3" w14:textId="77777777" w:rsidTr="004724FF">
        <w:trPr>
          <w:jc w:val="center"/>
        </w:trPr>
        <w:tc>
          <w:tcPr>
            <w:tcW w:w="1696" w:type="dxa"/>
          </w:tcPr>
          <w:p w14:paraId="58A4BEF7" w14:textId="77777777" w:rsidR="00C55963" w:rsidRPr="0013029D" w:rsidRDefault="00CE4113" w:rsidP="00AE351D">
            <w:pPr>
              <w:rPr>
                <w:rFonts w:ascii="Times New Roman" w:eastAsia="Times New Roman" w:hAnsi="Times New Roman" w:cs="Times New Roman"/>
                <w:sz w:val="24"/>
                <w:szCs w:val="24"/>
              </w:rPr>
            </w:pPr>
            <w:r w:rsidRPr="0013029D">
              <w:rPr>
                <w:rFonts w:ascii="Times New Roman" w:eastAsia="Times New Roman" w:hAnsi="Times New Roman" w:cs="Times New Roman"/>
                <w:sz w:val="24"/>
                <w:szCs w:val="24"/>
              </w:rPr>
              <w:t>П5</w:t>
            </w:r>
          </w:p>
        </w:tc>
        <w:tc>
          <w:tcPr>
            <w:tcW w:w="7938" w:type="dxa"/>
          </w:tcPr>
          <w:p w14:paraId="433EE704" w14:textId="688F6BBA" w:rsidR="00C55963" w:rsidRPr="0013029D" w:rsidRDefault="00CE4113" w:rsidP="00AE351D">
            <w:pPr>
              <w:rPr>
                <w:rFonts w:ascii="Times New Roman" w:eastAsia="Times New Roman" w:hAnsi="Times New Roman" w:cs="Times New Roman"/>
                <w:sz w:val="24"/>
                <w:szCs w:val="24"/>
              </w:rPr>
            </w:pPr>
            <w:r w:rsidRPr="0013029D">
              <w:rPr>
                <w:rFonts w:ascii="Times New Roman" w:eastAsia="Times New Roman" w:hAnsi="Times New Roman" w:cs="Times New Roman"/>
                <w:sz w:val="24"/>
                <w:szCs w:val="24"/>
              </w:rPr>
              <w:t xml:space="preserve">Использование ИИ в аудите </w:t>
            </w:r>
            <w:r w:rsidR="00C164C9" w:rsidRPr="0013029D">
              <w:rPr>
                <w:rFonts w:ascii="Times New Roman" w:eastAsia="Times New Roman" w:hAnsi="Times New Roman" w:cs="Times New Roman"/>
                <w:sz w:val="24"/>
                <w:szCs w:val="24"/>
              </w:rPr>
              <w:t>способствует непрерывной оценке рисков на протяжении всего аудита.</w:t>
            </w:r>
          </w:p>
        </w:tc>
      </w:tr>
      <w:tr w:rsidR="00C55963" w:rsidRPr="0013029D" w14:paraId="706289DD" w14:textId="77777777" w:rsidTr="004724FF">
        <w:trPr>
          <w:jc w:val="center"/>
        </w:trPr>
        <w:tc>
          <w:tcPr>
            <w:tcW w:w="1696" w:type="dxa"/>
          </w:tcPr>
          <w:p w14:paraId="04CD0B7B" w14:textId="77777777" w:rsidR="00C55963" w:rsidRPr="0013029D" w:rsidRDefault="00CE4113" w:rsidP="00AE351D">
            <w:pPr>
              <w:rPr>
                <w:rFonts w:ascii="Times New Roman" w:eastAsia="Times New Roman" w:hAnsi="Times New Roman" w:cs="Times New Roman"/>
                <w:sz w:val="24"/>
                <w:szCs w:val="24"/>
              </w:rPr>
            </w:pPr>
            <w:r w:rsidRPr="0013029D">
              <w:rPr>
                <w:rFonts w:ascii="Times New Roman" w:eastAsia="Times New Roman" w:hAnsi="Times New Roman" w:cs="Times New Roman"/>
                <w:sz w:val="24"/>
                <w:szCs w:val="24"/>
              </w:rPr>
              <w:t>П6</w:t>
            </w:r>
          </w:p>
        </w:tc>
        <w:tc>
          <w:tcPr>
            <w:tcW w:w="7938" w:type="dxa"/>
          </w:tcPr>
          <w:p w14:paraId="493E26C7" w14:textId="700A7415" w:rsidR="00C55963" w:rsidRPr="0013029D" w:rsidRDefault="00CE4113" w:rsidP="00AE351D">
            <w:pPr>
              <w:rPr>
                <w:rFonts w:ascii="Times New Roman" w:eastAsia="Times New Roman" w:hAnsi="Times New Roman" w:cs="Times New Roman"/>
                <w:sz w:val="24"/>
                <w:szCs w:val="24"/>
              </w:rPr>
            </w:pPr>
            <w:r w:rsidRPr="0013029D">
              <w:rPr>
                <w:rFonts w:ascii="Times New Roman" w:eastAsia="Times New Roman" w:hAnsi="Times New Roman" w:cs="Times New Roman"/>
                <w:sz w:val="24"/>
                <w:szCs w:val="24"/>
              </w:rPr>
              <w:t xml:space="preserve">Использование ИИ в аудите </w:t>
            </w:r>
            <w:r w:rsidR="00C164C9" w:rsidRPr="0013029D">
              <w:rPr>
                <w:rFonts w:ascii="Times New Roman" w:eastAsia="Times New Roman" w:hAnsi="Times New Roman" w:cs="Times New Roman"/>
                <w:sz w:val="24"/>
                <w:szCs w:val="24"/>
              </w:rPr>
              <w:t>позволяет сосредоточить аудиторское тестирование на областях наибольшего риска путем стратификации населения.</w:t>
            </w:r>
          </w:p>
        </w:tc>
      </w:tr>
      <w:tr w:rsidR="00C55963" w:rsidRPr="0013029D" w14:paraId="6E23F8D8" w14:textId="77777777" w:rsidTr="004724FF">
        <w:trPr>
          <w:jc w:val="center"/>
        </w:trPr>
        <w:tc>
          <w:tcPr>
            <w:tcW w:w="1696" w:type="dxa"/>
          </w:tcPr>
          <w:p w14:paraId="0F4FE0DE" w14:textId="77777777" w:rsidR="00C55963" w:rsidRPr="0013029D" w:rsidRDefault="00CE4113" w:rsidP="00AE351D">
            <w:pPr>
              <w:rPr>
                <w:rFonts w:ascii="Times New Roman" w:eastAsia="Times New Roman" w:hAnsi="Times New Roman" w:cs="Times New Roman"/>
                <w:sz w:val="24"/>
                <w:szCs w:val="24"/>
              </w:rPr>
            </w:pPr>
            <w:r w:rsidRPr="0013029D">
              <w:rPr>
                <w:rFonts w:ascii="Times New Roman" w:eastAsia="Times New Roman" w:hAnsi="Times New Roman" w:cs="Times New Roman"/>
                <w:sz w:val="24"/>
                <w:szCs w:val="24"/>
              </w:rPr>
              <w:t>П7</w:t>
            </w:r>
          </w:p>
        </w:tc>
        <w:tc>
          <w:tcPr>
            <w:tcW w:w="7938" w:type="dxa"/>
          </w:tcPr>
          <w:p w14:paraId="0672689D" w14:textId="563872AC" w:rsidR="00C55963" w:rsidRPr="0013029D" w:rsidRDefault="00CE4113" w:rsidP="00AE351D">
            <w:pPr>
              <w:rPr>
                <w:rFonts w:ascii="Times New Roman" w:eastAsia="Times New Roman" w:hAnsi="Times New Roman" w:cs="Times New Roman"/>
                <w:sz w:val="24"/>
                <w:szCs w:val="24"/>
              </w:rPr>
            </w:pPr>
            <w:r w:rsidRPr="0013029D">
              <w:rPr>
                <w:rFonts w:ascii="Times New Roman" w:eastAsia="Times New Roman" w:hAnsi="Times New Roman" w:cs="Times New Roman"/>
                <w:sz w:val="24"/>
                <w:szCs w:val="24"/>
              </w:rPr>
              <w:t xml:space="preserve">Использование ИИ в аудите </w:t>
            </w:r>
            <w:r w:rsidR="00C164C9" w:rsidRPr="0013029D">
              <w:rPr>
                <w:rFonts w:ascii="Times New Roman" w:eastAsia="Times New Roman" w:hAnsi="Times New Roman" w:cs="Times New Roman"/>
                <w:sz w:val="24"/>
                <w:szCs w:val="24"/>
              </w:rPr>
              <w:t>позволяет проводить тестирование на больших или сложных массивах данных, что невозможно вручную.</w:t>
            </w:r>
          </w:p>
        </w:tc>
      </w:tr>
      <w:tr w:rsidR="00C55963" w:rsidRPr="0013029D" w14:paraId="2B5F15F3" w14:textId="77777777" w:rsidTr="004724FF">
        <w:trPr>
          <w:jc w:val="center"/>
        </w:trPr>
        <w:tc>
          <w:tcPr>
            <w:tcW w:w="1696" w:type="dxa"/>
          </w:tcPr>
          <w:p w14:paraId="750E5DF1" w14:textId="77777777" w:rsidR="00C55963" w:rsidRPr="0013029D" w:rsidRDefault="00CE4113" w:rsidP="00AE351D">
            <w:pPr>
              <w:rPr>
                <w:rFonts w:ascii="Times New Roman" w:eastAsia="Times New Roman" w:hAnsi="Times New Roman" w:cs="Times New Roman"/>
                <w:sz w:val="24"/>
                <w:szCs w:val="24"/>
              </w:rPr>
            </w:pPr>
            <w:r w:rsidRPr="0013029D">
              <w:rPr>
                <w:rFonts w:ascii="Times New Roman" w:eastAsia="Times New Roman" w:hAnsi="Times New Roman" w:cs="Times New Roman"/>
                <w:sz w:val="24"/>
                <w:szCs w:val="24"/>
              </w:rPr>
              <w:t>П8</w:t>
            </w:r>
          </w:p>
        </w:tc>
        <w:tc>
          <w:tcPr>
            <w:tcW w:w="7938" w:type="dxa"/>
          </w:tcPr>
          <w:p w14:paraId="4336E0E9" w14:textId="49207337" w:rsidR="00C55963" w:rsidRPr="0013029D" w:rsidRDefault="00CE4113" w:rsidP="00AE351D">
            <w:pPr>
              <w:rPr>
                <w:rFonts w:ascii="Times New Roman" w:eastAsia="Times New Roman" w:hAnsi="Times New Roman" w:cs="Times New Roman"/>
                <w:sz w:val="24"/>
                <w:szCs w:val="24"/>
              </w:rPr>
            </w:pPr>
            <w:r w:rsidRPr="0013029D">
              <w:rPr>
                <w:rFonts w:ascii="Times New Roman" w:eastAsia="Times New Roman" w:hAnsi="Times New Roman" w:cs="Times New Roman"/>
                <w:sz w:val="24"/>
                <w:szCs w:val="24"/>
              </w:rPr>
              <w:t xml:space="preserve">Использование ИИ в аудите </w:t>
            </w:r>
            <w:r w:rsidR="00C164C9" w:rsidRPr="0013029D">
              <w:rPr>
                <w:rFonts w:ascii="Times New Roman" w:eastAsia="Times New Roman" w:hAnsi="Times New Roman" w:cs="Times New Roman"/>
                <w:sz w:val="24"/>
                <w:szCs w:val="24"/>
              </w:rPr>
              <w:t>позволяет им самостоятельно выполнять сложные расчеты и моделирование.</w:t>
            </w:r>
          </w:p>
        </w:tc>
      </w:tr>
      <w:tr w:rsidR="00C55963" w:rsidRPr="0013029D" w14:paraId="65E90AC2" w14:textId="77777777" w:rsidTr="004724FF">
        <w:trPr>
          <w:jc w:val="center"/>
        </w:trPr>
        <w:tc>
          <w:tcPr>
            <w:tcW w:w="1696" w:type="dxa"/>
          </w:tcPr>
          <w:p w14:paraId="79D9D3CE" w14:textId="77777777" w:rsidR="00C55963" w:rsidRPr="0013029D" w:rsidRDefault="00CE4113" w:rsidP="00AE351D">
            <w:pPr>
              <w:rPr>
                <w:rFonts w:ascii="Times New Roman" w:eastAsia="Times New Roman" w:hAnsi="Times New Roman" w:cs="Times New Roman"/>
                <w:sz w:val="24"/>
                <w:szCs w:val="24"/>
              </w:rPr>
            </w:pPr>
            <w:r w:rsidRPr="0013029D">
              <w:rPr>
                <w:rFonts w:ascii="Times New Roman" w:eastAsia="Times New Roman" w:hAnsi="Times New Roman" w:cs="Times New Roman"/>
                <w:sz w:val="24"/>
                <w:szCs w:val="24"/>
              </w:rPr>
              <w:t>П9</w:t>
            </w:r>
          </w:p>
        </w:tc>
        <w:tc>
          <w:tcPr>
            <w:tcW w:w="7938" w:type="dxa"/>
          </w:tcPr>
          <w:p w14:paraId="349F7F72" w14:textId="139BBCD9" w:rsidR="00C55963" w:rsidRPr="0013029D" w:rsidRDefault="00CE4113" w:rsidP="00AE351D">
            <w:pPr>
              <w:rPr>
                <w:rFonts w:ascii="Times New Roman" w:eastAsia="Times New Roman" w:hAnsi="Times New Roman" w:cs="Times New Roman"/>
                <w:sz w:val="24"/>
                <w:szCs w:val="24"/>
              </w:rPr>
            </w:pPr>
            <w:r w:rsidRPr="0013029D">
              <w:rPr>
                <w:rFonts w:ascii="Times New Roman" w:eastAsia="Times New Roman" w:hAnsi="Times New Roman" w:cs="Times New Roman"/>
                <w:sz w:val="24"/>
                <w:szCs w:val="24"/>
              </w:rPr>
              <w:t>Использование ИИ в аудите</w:t>
            </w:r>
            <w:r w:rsidR="00C164C9" w:rsidRPr="0013029D">
              <w:rPr>
                <w:sz w:val="24"/>
                <w:szCs w:val="24"/>
              </w:rPr>
              <w:t xml:space="preserve"> </w:t>
            </w:r>
            <w:r w:rsidR="00C164C9" w:rsidRPr="0013029D">
              <w:rPr>
                <w:rFonts w:ascii="Times New Roman" w:eastAsia="Times New Roman" w:hAnsi="Times New Roman" w:cs="Times New Roman"/>
                <w:sz w:val="24"/>
                <w:szCs w:val="24"/>
              </w:rPr>
              <w:t>повышает согласованность и централизованный контроль при проведении групповых проверок.</w:t>
            </w:r>
          </w:p>
        </w:tc>
      </w:tr>
      <w:tr w:rsidR="00C55963" w:rsidRPr="0013029D" w14:paraId="37C10A98" w14:textId="77777777" w:rsidTr="004724FF">
        <w:trPr>
          <w:jc w:val="center"/>
        </w:trPr>
        <w:tc>
          <w:tcPr>
            <w:tcW w:w="1696" w:type="dxa"/>
            <w:tcBorders>
              <w:bottom w:val="nil"/>
            </w:tcBorders>
          </w:tcPr>
          <w:p w14:paraId="384EA638" w14:textId="77777777" w:rsidR="00C55963" w:rsidRPr="0013029D" w:rsidRDefault="00CE4113" w:rsidP="00AE351D">
            <w:pPr>
              <w:rPr>
                <w:rFonts w:ascii="Times New Roman" w:eastAsia="Times New Roman" w:hAnsi="Times New Roman" w:cs="Times New Roman"/>
                <w:sz w:val="24"/>
                <w:szCs w:val="24"/>
              </w:rPr>
            </w:pPr>
            <w:r w:rsidRPr="0013029D">
              <w:rPr>
                <w:rFonts w:ascii="Times New Roman" w:eastAsia="Times New Roman" w:hAnsi="Times New Roman" w:cs="Times New Roman"/>
                <w:sz w:val="24"/>
                <w:szCs w:val="24"/>
              </w:rPr>
              <w:t>П10</w:t>
            </w:r>
          </w:p>
        </w:tc>
        <w:tc>
          <w:tcPr>
            <w:tcW w:w="7938" w:type="dxa"/>
            <w:tcBorders>
              <w:bottom w:val="nil"/>
            </w:tcBorders>
          </w:tcPr>
          <w:p w14:paraId="3C4B81D8" w14:textId="2ACC8609" w:rsidR="00C55963" w:rsidRPr="0013029D" w:rsidRDefault="00CE4113" w:rsidP="00AE351D">
            <w:pPr>
              <w:rPr>
                <w:rFonts w:ascii="Times New Roman" w:eastAsia="Times New Roman" w:hAnsi="Times New Roman" w:cs="Times New Roman"/>
                <w:sz w:val="24"/>
                <w:szCs w:val="24"/>
              </w:rPr>
            </w:pPr>
            <w:r w:rsidRPr="0013029D">
              <w:rPr>
                <w:rFonts w:ascii="Times New Roman" w:eastAsia="Times New Roman" w:hAnsi="Times New Roman" w:cs="Times New Roman"/>
                <w:sz w:val="24"/>
                <w:szCs w:val="24"/>
              </w:rPr>
              <w:t xml:space="preserve">Использование ИИ в аудите </w:t>
            </w:r>
            <w:r w:rsidR="00C164C9" w:rsidRPr="0013029D">
              <w:rPr>
                <w:rFonts w:ascii="Times New Roman" w:eastAsia="Times New Roman" w:hAnsi="Times New Roman" w:cs="Times New Roman"/>
                <w:sz w:val="24"/>
                <w:szCs w:val="24"/>
              </w:rPr>
              <w:t>позволяет выявлять потенциальное мошенничество.</w:t>
            </w:r>
          </w:p>
        </w:tc>
      </w:tr>
      <w:tr w:rsidR="00C55963" w:rsidRPr="0013029D" w14:paraId="0252A40A" w14:textId="77777777" w:rsidTr="004724FF">
        <w:trPr>
          <w:jc w:val="center"/>
        </w:trPr>
        <w:tc>
          <w:tcPr>
            <w:tcW w:w="1696" w:type="dxa"/>
          </w:tcPr>
          <w:p w14:paraId="4D47E01B" w14:textId="77777777" w:rsidR="0013029D" w:rsidRDefault="0013029D" w:rsidP="00AE351D">
            <w:pPr>
              <w:rPr>
                <w:rFonts w:ascii="Times New Roman" w:eastAsia="Times New Roman" w:hAnsi="Times New Roman" w:cs="Times New Roman"/>
                <w:sz w:val="24"/>
                <w:szCs w:val="24"/>
              </w:rPr>
            </w:pPr>
          </w:p>
          <w:p w14:paraId="60555F05" w14:textId="491888E0" w:rsidR="00C55963" w:rsidRPr="0013029D" w:rsidRDefault="00CE4113" w:rsidP="00AE351D">
            <w:pPr>
              <w:rPr>
                <w:rFonts w:ascii="Times New Roman" w:eastAsia="Times New Roman" w:hAnsi="Times New Roman" w:cs="Times New Roman"/>
                <w:sz w:val="24"/>
                <w:szCs w:val="24"/>
              </w:rPr>
            </w:pPr>
            <w:r w:rsidRPr="0013029D">
              <w:rPr>
                <w:rFonts w:ascii="Times New Roman" w:eastAsia="Times New Roman" w:hAnsi="Times New Roman" w:cs="Times New Roman"/>
                <w:sz w:val="24"/>
                <w:szCs w:val="24"/>
              </w:rPr>
              <w:t>П11</w:t>
            </w:r>
          </w:p>
        </w:tc>
        <w:tc>
          <w:tcPr>
            <w:tcW w:w="7938" w:type="dxa"/>
          </w:tcPr>
          <w:p w14:paraId="462B330F" w14:textId="73DC831D" w:rsidR="00C55963" w:rsidRPr="0013029D" w:rsidRDefault="00CE4113" w:rsidP="00AE351D">
            <w:pPr>
              <w:rPr>
                <w:rFonts w:ascii="Times New Roman" w:eastAsia="Times New Roman" w:hAnsi="Times New Roman" w:cs="Times New Roman"/>
                <w:sz w:val="24"/>
                <w:szCs w:val="24"/>
              </w:rPr>
            </w:pPr>
            <w:r w:rsidRPr="0013029D">
              <w:rPr>
                <w:rFonts w:ascii="Times New Roman" w:eastAsia="Times New Roman" w:hAnsi="Times New Roman" w:cs="Times New Roman"/>
                <w:sz w:val="24"/>
                <w:szCs w:val="24"/>
              </w:rPr>
              <w:t>Использование ИИ в аудите</w:t>
            </w:r>
            <w:r w:rsidR="00C164C9" w:rsidRPr="0013029D">
              <w:rPr>
                <w:sz w:val="24"/>
                <w:szCs w:val="24"/>
              </w:rPr>
              <w:t xml:space="preserve"> </w:t>
            </w:r>
            <w:r w:rsidR="00C164C9" w:rsidRPr="0013029D">
              <w:rPr>
                <w:rFonts w:ascii="Times New Roman" w:eastAsia="Times New Roman" w:hAnsi="Times New Roman" w:cs="Times New Roman"/>
                <w:sz w:val="24"/>
                <w:szCs w:val="24"/>
              </w:rPr>
              <w:t>позволяет выявить необычные закономерности и исключения, которые невозможно выявить с помощью более традиционных методов аудита.</w:t>
            </w:r>
          </w:p>
        </w:tc>
      </w:tr>
      <w:tr w:rsidR="00C55963" w:rsidRPr="0013029D" w14:paraId="3C01B783" w14:textId="77777777" w:rsidTr="004724FF">
        <w:trPr>
          <w:jc w:val="center"/>
        </w:trPr>
        <w:tc>
          <w:tcPr>
            <w:tcW w:w="9634" w:type="dxa"/>
            <w:gridSpan w:val="2"/>
          </w:tcPr>
          <w:p w14:paraId="376BC217" w14:textId="02492F6E" w:rsidR="00C55963" w:rsidRPr="0013029D" w:rsidRDefault="00C3596E" w:rsidP="00386715">
            <w:pPr>
              <w:ind w:firstLine="599"/>
              <w:rPr>
                <w:rFonts w:ascii="Times New Roman" w:eastAsia="Times New Roman" w:hAnsi="Times New Roman" w:cs="Times New Roman"/>
                <w:sz w:val="24"/>
                <w:szCs w:val="24"/>
              </w:rPr>
            </w:pPr>
            <w:bookmarkStart w:id="35" w:name="_heading=h.1ksv4uv" w:colFirst="0" w:colLast="0"/>
            <w:bookmarkEnd w:id="35"/>
            <w:r w:rsidRPr="0013029D">
              <w:rPr>
                <w:rFonts w:ascii="Times New Roman" w:eastAsia="Times New Roman" w:hAnsi="Times New Roman" w:cs="Times New Roman"/>
                <w:sz w:val="24"/>
                <w:szCs w:val="24"/>
              </w:rPr>
              <w:t xml:space="preserve">Примечание – </w:t>
            </w:r>
            <w:r w:rsidR="00CE4113" w:rsidRPr="0013029D">
              <w:rPr>
                <w:rFonts w:ascii="Times New Roman" w:eastAsia="Times New Roman" w:hAnsi="Times New Roman" w:cs="Times New Roman"/>
                <w:sz w:val="24"/>
                <w:szCs w:val="24"/>
              </w:rPr>
              <w:t>Составлено автором по источнику [18</w:t>
            </w:r>
            <w:r w:rsidR="00386715">
              <w:rPr>
                <w:rFonts w:ascii="Times New Roman" w:eastAsia="Times New Roman" w:hAnsi="Times New Roman" w:cs="Times New Roman"/>
                <w:sz w:val="24"/>
                <w:szCs w:val="24"/>
              </w:rPr>
              <w:t>3</w:t>
            </w:r>
            <w:r w:rsidR="00335D8B" w:rsidRPr="00335D8B">
              <w:rPr>
                <w:rFonts w:ascii="Times New Roman" w:eastAsia="Times New Roman" w:hAnsi="Times New Roman" w:cs="Times New Roman"/>
                <w:sz w:val="24"/>
                <w:szCs w:val="24"/>
              </w:rPr>
              <w:t xml:space="preserve">, </w:t>
            </w:r>
            <w:r w:rsidR="00335D8B">
              <w:rPr>
                <w:rFonts w:ascii="Times New Roman" w:eastAsia="Times New Roman" w:hAnsi="Times New Roman" w:cs="Times New Roman"/>
                <w:sz w:val="24"/>
                <w:szCs w:val="24"/>
                <w:lang w:val="en-US"/>
              </w:rPr>
              <w:t>p</w:t>
            </w:r>
            <w:r w:rsidR="00335D8B" w:rsidRPr="00335D8B">
              <w:rPr>
                <w:rFonts w:ascii="Times New Roman" w:eastAsia="Times New Roman" w:hAnsi="Times New Roman" w:cs="Times New Roman"/>
                <w:sz w:val="24"/>
                <w:szCs w:val="24"/>
              </w:rPr>
              <w:t>. 755-758</w:t>
            </w:r>
            <w:r w:rsidR="00CE4113" w:rsidRPr="0013029D">
              <w:rPr>
                <w:rFonts w:ascii="Times New Roman" w:eastAsia="Times New Roman" w:hAnsi="Times New Roman" w:cs="Times New Roman"/>
                <w:sz w:val="24"/>
                <w:szCs w:val="24"/>
              </w:rPr>
              <w:t>]</w:t>
            </w:r>
          </w:p>
        </w:tc>
      </w:tr>
    </w:tbl>
    <w:p w14:paraId="28E9EE30" w14:textId="77777777" w:rsidR="00C55963" w:rsidRDefault="00C55963" w:rsidP="00AE351D">
      <w:pPr>
        <w:jc w:val="both"/>
        <w:rPr>
          <w:rFonts w:ascii="Times New Roman" w:eastAsia="Times New Roman" w:hAnsi="Times New Roman" w:cs="Times New Roman"/>
          <w:sz w:val="28"/>
          <w:szCs w:val="28"/>
        </w:rPr>
      </w:pPr>
    </w:p>
    <w:p w14:paraId="316379DC" w14:textId="306F9489" w:rsidR="005F40D6" w:rsidRDefault="001940C0" w:rsidP="004724FF">
      <w:pPr>
        <w:ind w:firstLine="709"/>
        <w:jc w:val="both"/>
        <w:rPr>
          <w:rFonts w:ascii="Times New Roman" w:eastAsia="Times New Roman" w:hAnsi="Times New Roman" w:cs="Times New Roman"/>
          <w:sz w:val="28"/>
          <w:szCs w:val="28"/>
        </w:rPr>
      </w:pPr>
      <w:r w:rsidRPr="001940C0">
        <w:rPr>
          <w:rFonts w:ascii="Times New Roman" w:eastAsia="Times New Roman" w:hAnsi="Times New Roman" w:cs="Times New Roman"/>
          <w:sz w:val="28"/>
          <w:szCs w:val="28"/>
        </w:rPr>
        <w:t>Рассмотрены две независимые переменные: местные и международные аудиторские фирмы.</w:t>
      </w:r>
      <w:r>
        <w:rPr>
          <w:rFonts w:ascii="Times New Roman" w:eastAsia="Times New Roman" w:hAnsi="Times New Roman" w:cs="Times New Roman"/>
          <w:sz w:val="28"/>
          <w:szCs w:val="28"/>
        </w:rPr>
        <w:t xml:space="preserve"> </w:t>
      </w:r>
      <w:r w:rsidRPr="001940C0">
        <w:rPr>
          <w:rFonts w:ascii="Times New Roman" w:eastAsia="Times New Roman" w:hAnsi="Times New Roman" w:cs="Times New Roman"/>
          <w:sz w:val="28"/>
          <w:szCs w:val="28"/>
        </w:rPr>
        <w:t>Для каждой независимой переменной целью было определить степень, в которой использование ИИ воспринимается как вклад в качество аудита.</w:t>
      </w:r>
      <w:r w:rsidR="00CE4113">
        <w:rPr>
          <w:rFonts w:ascii="Times New Roman" w:eastAsia="Times New Roman" w:hAnsi="Times New Roman" w:cs="Times New Roman"/>
          <w:sz w:val="28"/>
          <w:szCs w:val="28"/>
        </w:rPr>
        <w:t> </w:t>
      </w:r>
      <w:r w:rsidR="005F40D6">
        <w:rPr>
          <w:rFonts w:ascii="Times New Roman" w:eastAsia="Times New Roman" w:hAnsi="Times New Roman" w:cs="Times New Roman"/>
          <w:sz w:val="28"/>
          <w:szCs w:val="28"/>
        </w:rPr>
        <w:t xml:space="preserve"> </w:t>
      </w:r>
    </w:p>
    <w:p w14:paraId="5046BF44" w14:textId="4DF4B9E8"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Было </w:t>
      </w:r>
      <w:r w:rsidR="003A7709">
        <w:rPr>
          <w:rFonts w:ascii="Times New Roman" w:eastAsia="Times New Roman" w:hAnsi="Times New Roman" w:cs="Times New Roman"/>
          <w:sz w:val="28"/>
          <w:szCs w:val="28"/>
        </w:rPr>
        <w:t>проверено</w:t>
      </w:r>
      <w:r>
        <w:rPr>
          <w:rFonts w:ascii="Times New Roman" w:eastAsia="Times New Roman" w:hAnsi="Times New Roman" w:cs="Times New Roman"/>
          <w:sz w:val="28"/>
          <w:szCs w:val="28"/>
        </w:rPr>
        <w:t xml:space="preserve"> одиннадцать пунктов опроса, </w:t>
      </w:r>
      <w:r w:rsidR="003A7709" w:rsidRPr="003A7709">
        <w:rPr>
          <w:rFonts w:ascii="Times New Roman" w:eastAsia="Times New Roman" w:hAnsi="Times New Roman" w:cs="Times New Roman"/>
          <w:sz w:val="28"/>
          <w:szCs w:val="28"/>
        </w:rPr>
        <w:t xml:space="preserve">и результат теста на надежность составил 0,96, как показано в </w:t>
      </w:r>
      <w:r w:rsidR="004724FF" w:rsidRPr="003A7709">
        <w:rPr>
          <w:rFonts w:ascii="Times New Roman" w:eastAsia="Times New Roman" w:hAnsi="Times New Roman" w:cs="Times New Roman"/>
          <w:sz w:val="28"/>
          <w:szCs w:val="28"/>
        </w:rPr>
        <w:t>т</w:t>
      </w:r>
      <w:r w:rsidR="003A7709" w:rsidRPr="003A7709">
        <w:rPr>
          <w:rFonts w:ascii="Times New Roman" w:eastAsia="Times New Roman" w:hAnsi="Times New Roman" w:cs="Times New Roman"/>
          <w:sz w:val="28"/>
          <w:szCs w:val="28"/>
        </w:rPr>
        <w:t>аблице 2</w:t>
      </w:r>
      <w:r w:rsidR="004A65AF">
        <w:rPr>
          <w:rFonts w:ascii="Times New Roman" w:eastAsia="Times New Roman" w:hAnsi="Times New Roman" w:cs="Times New Roman"/>
          <w:sz w:val="28"/>
          <w:szCs w:val="28"/>
        </w:rPr>
        <w:t>6</w:t>
      </w:r>
      <w:r w:rsidR="003A7709" w:rsidRPr="003A7709">
        <w:rPr>
          <w:rFonts w:ascii="Times New Roman" w:eastAsia="Times New Roman" w:hAnsi="Times New Roman" w:cs="Times New Roman"/>
          <w:sz w:val="28"/>
          <w:szCs w:val="28"/>
        </w:rPr>
        <w:t>, что свидетельствует о том, что альфа</w:t>
      </w:r>
      <w:r w:rsidR="003A7709">
        <w:rPr>
          <w:rFonts w:ascii="Times New Roman" w:eastAsia="Times New Roman" w:hAnsi="Times New Roman" w:cs="Times New Roman"/>
          <w:sz w:val="28"/>
          <w:szCs w:val="28"/>
        </w:rPr>
        <w:t xml:space="preserve"> </w:t>
      </w:r>
      <w:r w:rsidR="003A7709" w:rsidRPr="003A7709">
        <w:rPr>
          <w:rFonts w:ascii="Times New Roman" w:eastAsia="Times New Roman" w:hAnsi="Times New Roman" w:cs="Times New Roman"/>
          <w:sz w:val="28"/>
          <w:szCs w:val="28"/>
        </w:rPr>
        <w:t>Кронбаха находится на очень высоком профессиональном уровне</w:t>
      </w:r>
      <w:r w:rsidR="004724FF">
        <w:rPr>
          <w:rFonts w:ascii="Times New Roman" w:eastAsia="Times New Roman" w:hAnsi="Times New Roman" w:cs="Times New Roman"/>
          <w:sz w:val="28"/>
          <w:szCs w:val="28"/>
        </w:rPr>
        <w:t>.</w:t>
      </w:r>
      <w:r w:rsidR="004724FF">
        <w:rPr>
          <w:rFonts w:ascii="Times New Roman" w:eastAsia="Times New Roman" w:hAnsi="Times New Roman" w:cs="Times New Roman"/>
          <w:sz w:val="28"/>
          <w:szCs w:val="28"/>
          <w:lang w:val="kk-KZ"/>
        </w:rPr>
        <w:t xml:space="preserve"> </w:t>
      </w:r>
      <w:r w:rsidR="003A7709" w:rsidRPr="003A7709">
        <w:rPr>
          <w:rFonts w:ascii="Times New Roman" w:eastAsia="Times New Roman" w:hAnsi="Times New Roman" w:cs="Times New Roman"/>
          <w:sz w:val="28"/>
          <w:szCs w:val="28"/>
        </w:rPr>
        <w:t>Это указывает на то, что пункты опросника внутренне согласованы, валидны и надежны.</w:t>
      </w:r>
    </w:p>
    <w:p w14:paraId="45248572" w14:textId="77777777" w:rsidR="00C55963" w:rsidRDefault="00C55963" w:rsidP="00AE351D">
      <w:pPr>
        <w:jc w:val="both"/>
        <w:rPr>
          <w:rFonts w:ascii="Times New Roman" w:eastAsia="Times New Roman" w:hAnsi="Times New Roman" w:cs="Times New Roman"/>
          <w:sz w:val="28"/>
          <w:szCs w:val="28"/>
        </w:rPr>
      </w:pPr>
    </w:p>
    <w:p w14:paraId="252035EA" w14:textId="56F33A65" w:rsidR="00C55963" w:rsidRDefault="00CE4113" w:rsidP="00AE351D">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2</w:t>
      </w:r>
      <w:r w:rsidR="004A65AF">
        <w:rPr>
          <w:rFonts w:ascii="Times New Roman" w:eastAsia="Times New Roman" w:hAnsi="Times New Roman" w:cs="Times New Roman"/>
          <w:sz w:val="28"/>
          <w:szCs w:val="28"/>
        </w:rPr>
        <w:t>6</w:t>
      </w:r>
      <w:r>
        <w:rPr>
          <w:rFonts w:ascii="Times New Roman" w:eastAsia="Times New Roman" w:hAnsi="Times New Roman" w:cs="Times New Roman"/>
          <w:b/>
          <w:sz w:val="28"/>
          <w:szCs w:val="28"/>
        </w:rPr>
        <w:t xml:space="preserve"> – </w:t>
      </w:r>
      <w:r>
        <w:rPr>
          <w:rFonts w:ascii="Times New Roman" w:eastAsia="Times New Roman" w:hAnsi="Times New Roman" w:cs="Times New Roman"/>
          <w:sz w:val="28"/>
          <w:szCs w:val="28"/>
        </w:rPr>
        <w:t>Тест на валидность и надежность</w:t>
      </w:r>
    </w:p>
    <w:p w14:paraId="5FC12121" w14:textId="77777777" w:rsidR="00C55963" w:rsidRPr="0013029D" w:rsidRDefault="00C55963" w:rsidP="00AE351D">
      <w:pPr>
        <w:jc w:val="both"/>
        <w:rPr>
          <w:rFonts w:ascii="Times New Roman" w:eastAsia="Times New Roman" w:hAnsi="Times New Roman" w:cs="Times New Roman"/>
          <w:sz w:val="16"/>
          <w:szCs w:val="16"/>
        </w:rPr>
      </w:pPr>
    </w:p>
    <w:tbl>
      <w:tblPr>
        <w:tblStyle w:val="14"/>
        <w:tblW w:w="9493" w:type="dxa"/>
        <w:jc w:val="center"/>
        <w:tblLayout w:type="fixed"/>
        <w:tblLook w:val="04A0" w:firstRow="1" w:lastRow="0" w:firstColumn="1" w:lastColumn="0" w:noHBand="0" w:noVBand="1"/>
      </w:tblPr>
      <w:tblGrid>
        <w:gridCol w:w="3115"/>
        <w:gridCol w:w="6378"/>
      </w:tblGrid>
      <w:tr w:rsidR="00C55963" w14:paraId="176ED1D8" w14:textId="77777777" w:rsidTr="004724FF">
        <w:trPr>
          <w:trHeight w:hRule="exact" w:val="340"/>
          <w:jc w:val="center"/>
        </w:trPr>
        <w:tc>
          <w:tcPr>
            <w:tcW w:w="3115" w:type="dxa"/>
          </w:tcPr>
          <w:p w14:paraId="0F20E800" w14:textId="77777777" w:rsidR="00C55963" w:rsidRDefault="00CE4113" w:rsidP="004724FF">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Альфа Кронбаха</w:t>
            </w:r>
          </w:p>
        </w:tc>
        <w:tc>
          <w:tcPr>
            <w:tcW w:w="6378" w:type="dxa"/>
          </w:tcPr>
          <w:p w14:paraId="7C7108E2" w14:textId="77777777" w:rsidR="00C55963" w:rsidRDefault="00CE4113" w:rsidP="004724FF">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Количество предметов</w:t>
            </w:r>
          </w:p>
        </w:tc>
      </w:tr>
      <w:tr w:rsidR="00C55963" w14:paraId="5ABCB43D" w14:textId="77777777" w:rsidTr="004724FF">
        <w:trPr>
          <w:trHeight w:hRule="exact" w:val="340"/>
          <w:jc w:val="center"/>
        </w:trPr>
        <w:tc>
          <w:tcPr>
            <w:tcW w:w="3115" w:type="dxa"/>
          </w:tcPr>
          <w:p w14:paraId="11751C2B" w14:textId="77777777" w:rsidR="00C55963" w:rsidRDefault="00CE4113" w:rsidP="004724FF">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0.96</w:t>
            </w:r>
          </w:p>
        </w:tc>
        <w:tc>
          <w:tcPr>
            <w:tcW w:w="6378" w:type="dxa"/>
          </w:tcPr>
          <w:p w14:paraId="54C66926" w14:textId="77777777" w:rsidR="00C55963" w:rsidRDefault="00CE4113" w:rsidP="004724FF">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r>
      <w:tr w:rsidR="0013029D" w14:paraId="220ABC10" w14:textId="77777777" w:rsidTr="004724FF">
        <w:trPr>
          <w:trHeight w:hRule="exact" w:val="340"/>
          <w:jc w:val="center"/>
        </w:trPr>
        <w:tc>
          <w:tcPr>
            <w:tcW w:w="9493" w:type="dxa"/>
            <w:gridSpan w:val="2"/>
          </w:tcPr>
          <w:p w14:paraId="18C03DAC" w14:textId="05307DCA" w:rsidR="0013029D" w:rsidRDefault="0013029D" w:rsidP="00AE351D">
            <w:pPr>
              <w:ind w:firstLine="709"/>
              <w:jc w:val="both"/>
              <w:rPr>
                <w:rFonts w:ascii="Times New Roman" w:eastAsia="Times New Roman" w:hAnsi="Times New Roman" w:cs="Times New Roman"/>
              </w:rPr>
            </w:pPr>
            <w:r>
              <w:rPr>
                <w:rFonts w:ascii="Times New Roman" w:eastAsia="Times New Roman" w:hAnsi="Times New Roman" w:cs="Times New Roman"/>
              </w:rPr>
              <w:t>Примечание – Составлено автором</w:t>
            </w:r>
          </w:p>
        </w:tc>
      </w:tr>
    </w:tbl>
    <w:p w14:paraId="408CE481" w14:textId="77777777" w:rsidR="004724FF" w:rsidRDefault="004724FF" w:rsidP="00AE351D">
      <w:pPr>
        <w:ind w:firstLine="709"/>
        <w:jc w:val="both"/>
        <w:rPr>
          <w:rFonts w:ascii="Times New Roman" w:eastAsia="Times New Roman" w:hAnsi="Times New Roman" w:cs="Times New Roman"/>
          <w:sz w:val="28"/>
          <w:szCs w:val="28"/>
          <w:lang w:val="kk-KZ"/>
        </w:rPr>
      </w:pPr>
    </w:p>
    <w:p w14:paraId="782BA08D" w14:textId="12A4538E" w:rsidR="00C55963" w:rsidRDefault="00700770" w:rsidP="004724FF">
      <w:pPr>
        <w:ind w:firstLine="709"/>
        <w:jc w:val="both"/>
        <w:rPr>
          <w:rFonts w:ascii="Times New Roman" w:eastAsia="Times New Roman" w:hAnsi="Times New Roman" w:cs="Times New Roman"/>
        </w:rPr>
      </w:pPr>
      <w:r w:rsidRPr="00700770">
        <w:rPr>
          <w:rFonts w:ascii="Times New Roman" w:eastAsia="Times New Roman" w:hAnsi="Times New Roman" w:cs="Times New Roman"/>
          <w:sz w:val="28"/>
          <w:szCs w:val="28"/>
        </w:rPr>
        <w:t>Демографическая часть опроса просит респондентов предоставить информацию о типе аудиторской фирмы, в которой они работают</w:t>
      </w:r>
      <w:r w:rsidR="00CE4113">
        <w:rPr>
          <w:rFonts w:ascii="Times New Roman" w:eastAsia="Times New Roman" w:hAnsi="Times New Roman" w:cs="Times New Roman"/>
          <w:sz w:val="28"/>
          <w:szCs w:val="28"/>
        </w:rPr>
        <w:t xml:space="preserve">, их образование, </w:t>
      </w:r>
      <w:r>
        <w:rPr>
          <w:rFonts w:ascii="Times New Roman" w:eastAsia="Times New Roman" w:hAnsi="Times New Roman" w:cs="Times New Roman"/>
          <w:sz w:val="28"/>
          <w:szCs w:val="28"/>
        </w:rPr>
        <w:t xml:space="preserve">текущие должности, </w:t>
      </w:r>
      <w:r w:rsidR="00CE4113">
        <w:rPr>
          <w:rFonts w:ascii="Times New Roman" w:eastAsia="Times New Roman" w:hAnsi="Times New Roman" w:cs="Times New Roman"/>
          <w:sz w:val="28"/>
          <w:szCs w:val="28"/>
        </w:rPr>
        <w:t>опыт и сертификаты.</w:t>
      </w:r>
      <w:r w:rsidR="00CE4113">
        <w:rPr>
          <w:rFonts w:ascii="Times New Roman" w:eastAsia="Times New Roman" w:hAnsi="Times New Roman" w:cs="Times New Roman"/>
        </w:rPr>
        <w:t> </w:t>
      </w:r>
    </w:p>
    <w:p w14:paraId="3CBB4A1E" w14:textId="5AC3EB3C" w:rsidR="00C55963" w:rsidRDefault="00700770" w:rsidP="004724FF">
      <w:pPr>
        <w:ind w:firstLine="709"/>
        <w:jc w:val="both"/>
        <w:rPr>
          <w:rFonts w:ascii="Times New Roman" w:eastAsia="Times New Roman" w:hAnsi="Times New Roman" w:cs="Times New Roman"/>
          <w:sz w:val="28"/>
          <w:szCs w:val="28"/>
        </w:rPr>
      </w:pPr>
      <w:r w:rsidRPr="00700770">
        <w:rPr>
          <w:rFonts w:ascii="Times New Roman" w:eastAsia="Times New Roman" w:hAnsi="Times New Roman" w:cs="Times New Roman"/>
          <w:sz w:val="28"/>
          <w:szCs w:val="28"/>
        </w:rPr>
        <w:t>Описательная статистика используется для определения того, насколько использование ИИ способствует повышению качества аудита, особенно для каждого типа аудиторских фирм.</w:t>
      </w:r>
      <w:r w:rsidR="004724FF">
        <w:rPr>
          <w:rFonts w:ascii="Times New Roman" w:eastAsia="Times New Roman" w:hAnsi="Times New Roman" w:cs="Times New Roman"/>
          <w:sz w:val="28"/>
          <w:szCs w:val="28"/>
          <w:lang w:val="kk-KZ"/>
        </w:rPr>
        <w:t xml:space="preserve"> </w:t>
      </w:r>
      <w:r w:rsidRPr="00700770">
        <w:rPr>
          <w:rFonts w:ascii="Times New Roman" w:eastAsia="Times New Roman" w:hAnsi="Times New Roman" w:cs="Times New Roman"/>
          <w:sz w:val="28"/>
          <w:szCs w:val="28"/>
        </w:rPr>
        <w:t xml:space="preserve">Данные собраны от респондентов из двух типов аудиторских фирм </w:t>
      </w:r>
      <w:r w:rsidR="00CE4113">
        <w:rPr>
          <w:rFonts w:ascii="Times New Roman" w:eastAsia="Times New Roman" w:hAnsi="Times New Roman" w:cs="Times New Roman"/>
          <w:sz w:val="28"/>
          <w:szCs w:val="28"/>
        </w:rPr>
        <w:t xml:space="preserve">в ОАЭ, </w:t>
      </w:r>
      <w:r>
        <w:rPr>
          <w:rFonts w:ascii="Times New Roman" w:eastAsia="Times New Roman" w:hAnsi="Times New Roman" w:cs="Times New Roman"/>
          <w:sz w:val="28"/>
          <w:szCs w:val="28"/>
        </w:rPr>
        <w:t>в том числе</w:t>
      </w:r>
      <w:r w:rsidR="00CE4113">
        <w:rPr>
          <w:rFonts w:ascii="Times New Roman" w:eastAsia="Times New Roman" w:hAnsi="Times New Roman" w:cs="Times New Roman"/>
          <w:sz w:val="28"/>
          <w:szCs w:val="28"/>
        </w:rPr>
        <w:t xml:space="preserve"> местные аудиторские фирмы (n=22) и международ</w:t>
      </w:r>
      <w:r w:rsidR="004724FF">
        <w:rPr>
          <w:rFonts w:ascii="Times New Roman" w:eastAsia="Times New Roman" w:hAnsi="Times New Roman" w:cs="Times New Roman"/>
          <w:sz w:val="28"/>
          <w:szCs w:val="28"/>
        </w:rPr>
        <w:t>ные аудиторские фирмы (n=41).</w:t>
      </w:r>
      <w:r w:rsidR="004724FF">
        <w:rPr>
          <w:rFonts w:ascii="Times New Roman" w:eastAsia="Times New Roman" w:hAnsi="Times New Roman" w:cs="Times New Roman"/>
          <w:sz w:val="28"/>
          <w:szCs w:val="28"/>
          <w:lang w:val="kk-KZ"/>
        </w:rPr>
        <w:t xml:space="preserve"> </w:t>
      </w:r>
      <w:r w:rsidRPr="00700770">
        <w:rPr>
          <w:rFonts w:ascii="Times New Roman" w:eastAsia="Times New Roman" w:hAnsi="Times New Roman" w:cs="Times New Roman"/>
          <w:sz w:val="28"/>
          <w:szCs w:val="28"/>
        </w:rPr>
        <w:t>Согласно описательной статистике, приведенной в табл</w:t>
      </w:r>
      <w:r w:rsidR="00386715">
        <w:rPr>
          <w:rFonts w:ascii="Times New Roman" w:eastAsia="Times New Roman" w:hAnsi="Times New Roman" w:cs="Times New Roman"/>
          <w:sz w:val="28"/>
          <w:szCs w:val="28"/>
        </w:rPr>
        <w:t>ице</w:t>
      </w:r>
      <w:r w:rsidRPr="00700770">
        <w:rPr>
          <w:rFonts w:ascii="Times New Roman" w:eastAsia="Times New Roman" w:hAnsi="Times New Roman" w:cs="Times New Roman"/>
          <w:sz w:val="28"/>
          <w:szCs w:val="28"/>
        </w:rPr>
        <w:t xml:space="preserve"> 30, у местных аудиторских фирм средний балл восприятия вклада ИИ в качество аудита составил 3,975 (SD=0,736), в то время как у (2) международных аудиторских фирм средний балл составил 3,927</w:t>
      </w:r>
      <w:r>
        <w:rPr>
          <w:rFonts w:ascii="Times New Roman" w:eastAsia="Times New Roman" w:hAnsi="Times New Roman" w:cs="Times New Roman"/>
          <w:sz w:val="28"/>
          <w:szCs w:val="28"/>
        </w:rPr>
        <w:t xml:space="preserve"> </w:t>
      </w:r>
      <w:r w:rsidR="00CE4113">
        <w:rPr>
          <w:rFonts w:ascii="Times New Roman" w:eastAsia="Times New Roman" w:hAnsi="Times New Roman" w:cs="Times New Roman"/>
          <w:sz w:val="28"/>
          <w:szCs w:val="28"/>
        </w:rPr>
        <w:t>(SD=0,768). Это указывает на то, что</w:t>
      </w:r>
      <w:r w:rsidR="003F5014">
        <w:rPr>
          <w:rFonts w:ascii="Times New Roman" w:eastAsia="Times New Roman" w:hAnsi="Times New Roman" w:cs="Times New Roman"/>
          <w:sz w:val="28"/>
          <w:szCs w:val="28"/>
        </w:rPr>
        <w:t xml:space="preserve"> по сравнению с работающими в международных фирмах,</w:t>
      </w:r>
      <w:r w:rsidR="00CE4113">
        <w:rPr>
          <w:rFonts w:ascii="Times New Roman" w:eastAsia="Times New Roman" w:hAnsi="Times New Roman" w:cs="Times New Roman"/>
          <w:sz w:val="28"/>
          <w:szCs w:val="28"/>
        </w:rPr>
        <w:t xml:space="preserve"> </w:t>
      </w:r>
      <w:r w:rsidR="003F5014">
        <w:rPr>
          <w:rFonts w:ascii="Times New Roman" w:eastAsia="Times New Roman" w:hAnsi="Times New Roman" w:cs="Times New Roman"/>
          <w:sz w:val="28"/>
          <w:szCs w:val="28"/>
        </w:rPr>
        <w:t xml:space="preserve">работающие в местных оценивают на высоком уровне </w:t>
      </w:r>
      <w:r w:rsidR="00CE4113">
        <w:rPr>
          <w:rFonts w:ascii="Times New Roman" w:eastAsia="Times New Roman" w:hAnsi="Times New Roman" w:cs="Times New Roman"/>
          <w:sz w:val="28"/>
          <w:szCs w:val="28"/>
        </w:rPr>
        <w:t>предполагаемый вклад ИИ в качество аудита.</w:t>
      </w:r>
    </w:p>
    <w:p w14:paraId="78173557" w14:textId="77777777" w:rsidR="00C55963" w:rsidRDefault="00C55963" w:rsidP="00AE351D">
      <w:pPr>
        <w:ind w:firstLine="480"/>
        <w:jc w:val="both"/>
        <w:rPr>
          <w:rFonts w:ascii="Times New Roman" w:eastAsia="Times New Roman" w:hAnsi="Times New Roman" w:cs="Times New Roman"/>
          <w:sz w:val="28"/>
          <w:szCs w:val="28"/>
        </w:rPr>
      </w:pPr>
    </w:p>
    <w:p w14:paraId="2D663FA5" w14:textId="058058FC" w:rsidR="00C55963" w:rsidRDefault="00CE4113" w:rsidP="00AE351D">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Таблица </w:t>
      </w:r>
      <w:r w:rsidR="004A65AF">
        <w:rPr>
          <w:rFonts w:ascii="Times New Roman" w:eastAsia="Times New Roman" w:hAnsi="Times New Roman" w:cs="Times New Roman"/>
          <w:sz w:val="28"/>
          <w:szCs w:val="28"/>
        </w:rPr>
        <w:t>27</w:t>
      </w:r>
      <w:r>
        <w:rPr>
          <w:rFonts w:ascii="Times New Roman" w:eastAsia="Times New Roman" w:hAnsi="Times New Roman" w:cs="Times New Roman"/>
          <w:sz w:val="28"/>
          <w:szCs w:val="28"/>
        </w:rPr>
        <w:t xml:space="preserve"> – Описательная статистика</w:t>
      </w:r>
    </w:p>
    <w:p w14:paraId="333D5CB3" w14:textId="77777777" w:rsidR="0013029D" w:rsidRPr="0013029D" w:rsidRDefault="0013029D" w:rsidP="00AE351D">
      <w:pPr>
        <w:jc w:val="both"/>
        <w:rPr>
          <w:rFonts w:ascii="Times New Roman" w:eastAsia="Times New Roman" w:hAnsi="Times New Roman" w:cs="Times New Roman"/>
          <w:sz w:val="16"/>
          <w:szCs w:val="16"/>
        </w:rPr>
      </w:pPr>
    </w:p>
    <w:tbl>
      <w:tblPr>
        <w:tblStyle w:val="affff4"/>
        <w:tblW w:w="9617"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07"/>
        <w:gridCol w:w="3115"/>
        <w:gridCol w:w="3495"/>
      </w:tblGrid>
      <w:tr w:rsidR="00C55963" w:rsidRPr="0013029D" w14:paraId="2CDB3A6F" w14:textId="77777777" w:rsidTr="004724FF">
        <w:tc>
          <w:tcPr>
            <w:tcW w:w="9617" w:type="dxa"/>
            <w:gridSpan w:val="3"/>
            <w:vAlign w:val="center"/>
          </w:tcPr>
          <w:p w14:paraId="46A46C4A" w14:textId="77777777" w:rsidR="00C55963" w:rsidRPr="004724FF" w:rsidRDefault="00CE4113" w:rsidP="004724FF">
            <w:pPr>
              <w:jc w:val="center"/>
              <w:rPr>
                <w:rFonts w:ascii="Times New Roman" w:eastAsia="Times New Roman" w:hAnsi="Times New Roman" w:cs="Times New Roman"/>
                <w:sz w:val="24"/>
                <w:szCs w:val="24"/>
              </w:rPr>
            </w:pPr>
            <w:r w:rsidRPr="004724FF">
              <w:rPr>
                <w:rFonts w:ascii="Times New Roman" w:eastAsia="Times New Roman" w:hAnsi="Times New Roman" w:cs="Times New Roman"/>
                <w:sz w:val="24"/>
                <w:szCs w:val="24"/>
              </w:rPr>
              <w:t>Предполагаемый вклад</w:t>
            </w:r>
          </w:p>
        </w:tc>
      </w:tr>
      <w:tr w:rsidR="00C55963" w:rsidRPr="0013029D" w14:paraId="556DF852" w14:textId="77777777" w:rsidTr="004724FF">
        <w:tc>
          <w:tcPr>
            <w:tcW w:w="6122" w:type="dxa"/>
            <w:gridSpan w:val="2"/>
            <w:vAlign w:val="center"/>
          </w:tcPr>
          <w:p w14:paraId="715D8F36" w14:textId="760AE1DA" w:rsidR="00C55963" w:rsidRPr="004724FF" w:rsidRDefault="004724FF" w:rsidP="004724FF">
            <w:pPr>
              <w:numPr>
                <w:ilvl w:val="0"/>
                <w:numId w:val="16"/>
              </w:numPr>
              <w:pBdr>
                <w:top w:val="nil"/>
                <w:left w:val="nil"/>
                <w:bottom w:val="nil"/>
                <w:right w:val="nil"/>
                <w:between w:val="nil"/>
              </w:pBdr>
              <w:ind w:left="306" w:hanging="284"/>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lang w:val="kk-KZ"/>
              </w:rPr>
              <w:t xml:space="preserve"> </w:t>
            </w:r>
            <w:r w:rsidRPr="004724FF">
              <w:rPr>
                <w:rFonts w:ascii="Times New Roman" w:eastAsia="Times New Roman" w:hAnsi="Times New Roman" w:cs="Times New Roman"/>
                <w:color w:val="000000"/>
                <w:sz w:val="24"/>
                <w:szCs w:val="24"/>
              </w:rPr>
              <w:t>м</w:t>
            </w:r>
            <w:r w:rsidR="00CE4113" w:rsidRPr="004724FF">
              <w:rPr>
                <w:rFonts w:ascii="Times New Roman" w:eastAsia="Times New Roman" w:hAnsi="Times New Roman" w:cs="Times New Roman"/>
                <w:color w:val="000000"/>
                <w:sz w:val="24"/>
                <w:szCs w:val="24"/>
              </w:rPr>
              <w:t>естные аудиторские фирмы</w:t>
            </w:r>
          </w:p>
        </w:tc>
        <w:tc>
          <w:tcPr>
            <w:tcW w:w="3495" w:type="dxa"/>
            <w:vAlign w:val="center"/>
          </w:tcPr>
          <w:p w14:paraId="2D4BF11F" w14:textId="2D1926C3" w:rsidR="00C55963" w:rsidRPr="004724FF" w:rsidRDefault="00CE4113" w:rsidP="004724FF">
            <w:pPr>
              <w:jc w:val="center"/>
              <w:rPr>
                <w:rFonts w:ascii="Times New Roman" w:eastAsia="Times New Roman" w:hAnsi="Times New Roman" w:cs="Times New Roman"/>
                <w:sz w:val="24"/>
                <w:szCs w:val="24"/>
              </w:rPr>
            </w:pPr>
            <w:r w:rsidRPr="004724FF">
              <w:rPr>
                <w:rFonts w:ascii="Times New Roman" w:eastAsia="Times New Roman" w:hAnsi="Times New Roman" w:cs="Times New Roman"/>
                <w:sz w:val="24"/>
                <w:szCs w:val="24"/>
              </w:rPr>
              <w:t xml:space="preserve">(2) </w:t>
            </w:r>
            <w:r w:rsidR="004724FF" w:rsidRPr="004724FF">
              <w:rPr>
                <w:rFonts w:ascii="Times New Roman" w:eastAsia="Times New Roman" w:hAnsi="Times New Roman" w:cs="Times New Roman"/>
                <w:sz w:val="24"/>
                <w:szCs w:val="24"/>
              </w:rPr>
              <w:t>м</w:t>
            </w:r>
            <w:r w:rsidRPr="004724FF">
              <w:rPr>
                <w:rFonts w:ascii="Times New Roman" w:eastAsia="Times New Roman" w:hAnsi="Times New Roman" w:cs="Times New Roman"/>
                <w:sz w:val="24"/>
                <w:szCs w:val="24"/>
              </w:rPr>
              <w:t>еждународные аудиторские фирмы</w:t>
            </w:r>
          </w:p>
        </w:tc>
      </w:tr>
      <w:tr w:rsidR="00C55963" w:rsidRPr="0013029D" w14:paraId="506F6C74" w14:textId="77777777" w:rsidTr="004724FF">
        <w:tc>
          <w:tcPr>
            <w:tcW w:w="3007" w:type="dxa"/>
          </w:tcPr>
          <w:p w14:paraId="76DC3542" w14:textId="77777777" w:rsidR="00C55963" w:rsidRPr="0013029D" w:rsidRDefault="00CE4113" w:rsidP="00AE351D">
            <w:pPr>
              <w:rPr>
                <w:rFonts w:ascii="Times New Roman" w:eastAsia="Times New Roman" w:hAnsi="Times New Roman" w:cs="Times New Roman"/>
                <w:sz w:val="24"/>
                <w:szCs w:val="24"/>
              </w:rPr>
            </w:pPr>
            <w:r w:rsidRPr="0013029D">
              <w:rPr>
                <w:rFonts w:ascii="Times New Roman" w:eastAsia="Times New Roman" w:hAnsi="Times New Roman" w:cs="Times New Roman"/>
                <w:sz w:val="24"/>
                <w:szCs w:val="24"/>
              </w:rPr>
              <w:t>Действительный</w:t>
            </w:r>
          </w:p>
        </w:tc>
        <w:tc>
          <w:tcPr>
            <w:tcW w:w="3115" w:type="dxa"/>
          </w:tcPr>
          <w:p w14:paraId="78F40C26" w14:textId="77777777" w:rsidR="00C55963" w:rsidRPr="0013029D" w:rsidRDefault="00CE4113" w:rsidP="00AE351D">
            <w:pPr>
              <w:jc w:val="center"/>
              <w:rPr>
                <w:rFonts w:ascii="Times New Roman" w:eastAsia="Times New Roman" w:hAnsi="Times New Roman" w:cs="Times New Roman"/>
                <w:sz w:val="24"/>
                <w:szCs w:val="24"/>
              </w:rPr>
            </w:pPr>
            <w:r w:rsidRPr="0013029D">
              <w:rPr>
                <w:rFonts w:ascii="Times New Roman" w:eastAsia="Times New Roman" w:hAnsi="Times New Roman" w:cs="Times New Roman"/>
                <w:sz w:val="24"/>
                <w:szCs w:val="24"/>
              </w:rPr>
              <w:t>22</w:t>
            </w:r>
          </w:p>
        </w:tc>
        <w:tc>
          <w:tcPr>
            <w:tcW w:w="3495" w:type="dxa"/>
          </w:tcPr>
          <w:p w14:paraId="458312A7" w14:textId="77777777" w:rsidR="00C55963" w:rsidRPr="0013029D" w:rsidRDefault="00CE4113" w:rsidP="00AE351D">
            <w:pPr>
              <w:jc w:val="center"/>
              <w:rPr>
                <w:rFonts w:ascii="Times New Roman" w:eastAsia="Times New Roman" w:hAnsi="Times New Roman" w:cs="Times New Roman"/>
                <w:sz w:val="24"/>
                <w:szCs w:val="24"/>
              </w:rPr>
            </w:pPr>
            <w:r w:rsidRPr="0013029D">
              <w:rPr>
                <w:rFonts w:ascii="Times New Roman" w:eastAsia="Times New Roman" w:hAnsi="Times New Roman" w:cs="Times New Roman"/>
                <w:sz w:val="24"/>
                <w:szCs w:val="24"/>
              </w:rPr>
              <w:t>41</w:t>
            </w:r>
          </w:p>
        </w:tc>
      </w:tr>
      <w:tr w:rsidR="00C55963" w:rsidRPr="0013029D" w14:paraId="0CBA7094" w14:textId="77777777" w:rsidTr="004724FF">
        <w:tc>
          <w:tcPr>
            <w:tcW w:w="3007" w:type="dxa"/>
          </w:tcPr>
          <w:p w14:paraId="5DA08B89" w14:textId="77777777" w:rsidR="00C55963" w:rsidRPr="0013029D" w:rsidRDefault="00CE4113" w:rsidP="00AE351D">
            <w:pPr>
              <w:rPr>
                <w:rFonts w:ascii="Times New Roman" w:eastAsia="Times New Roman" w:hAnsi="Times New Roman" w:cs="Times New Roman"/>
                <w:sz w:val="24"/>
                <w:szCs w:val="24"/>
              </w:rPr>
            </w:pPr>
            <w:r w:rsidRPr="0013029D">
              <w:rPr>
                <w:rFonts w:ascii="Times New Roman" w:eastAsia="Times New Roman" w:hAnsi="Times New Roman" w:cs="Times New Roman"/>
                <w:sz w:val="24"/>
                <w:szCs w:val="24"/>
              </w:rPr>
              <w:t>Среднее значение</w:t>
            </w:r>
          </w:p>
        </w:tc>
        <w:tc>
          <w:tcPr>
            <w:tcW w:w="3115" w:type="dxa"/>
          </w:tcPr>
          <w:p w14:paraId="7315E819" w14:textId="77777777" w:rsidR="00C55963" w:rsidRPr="0013029D" w:rsidRDefault="00CE4113" w:rsidP="00AE351D">
            <w:pPr>
              <w:jc w:val="center"/>
              <w:rPr>
                <w:rFonts w:ascii="Times New Roman" w:eastAsia="Times New Roman" w:hAnsi="Times New Roman" w:cs="Times New Roman"/>
                <w:sz w:val="24"/>
                <w:szCs w:val="24"/>
              </w:rPr>
            </w:pPr>
            <w:r w:rsidRPr="0013029D">
              <w:rPr>
                <w:rFonts w:ascii="Times New Roman" w:eastAsia="Times New Roman" w:hAnsi="Times New Roman" w:cs="Times New Roman"/>
                <w:sz w:val="24"/>
                <w:szCs w:val="24"/>
              </w:rPr>
              <w:t>3.975</w:t>
            </w:r>
          </w:p>
        </w:tc>
        <w:tc>
          <w:tcPr>
            <w:tcW w:w="3495" w:type="dxa"/>
          </w:tcPr>
          <w:p w14:paraId="2A76056A" w14:textId="77777777" w:rsidR="00C55963" w:rsidRPr="0013029D" w:rsidRDefault="00CE4113" w:rsidP="00AE351D">
            <w:pPr>
              <w:jc w:val="center"/>
              <w:rPr>
                <w:rFonts w:ascii="Times New Roman" w:eastAsia="Times New Roman" w:hAnsi="Times New Roman" w:cs="Times New Roman"/>
                <w:sz w:val="24"/>
                <w:szCs w:val="24"/>
              </w:rPr>
            </w:pPr>
            <w:r w:rsidRPr="0013029D">
              <w:rPr>
                <w:rFonts w:ascii="Times New Roman" w:eastAsia="Times New Roman" w:hAnsi="Times New Roman" w:cs="Times New Roman"/>
                <w:sz w:val="24"/>
                <w:szCs w:val="24"/>
              </w:rPr>
              <w:t>3.927</w:t>
            </w:r>
          </w:p>
        </w:tc>
      </w:tr>
      <w:tr w:rsidR="00C55963" w:rsidRPr="0013029D" w14:paraId="51DD75AA" w14:textId="77777777" w:rsidTr="004724FF">
        <w:trPr>
          <w:trHeight w:val="260"/>
        </w:trPr>
        <w:tc>
          <w:tcPr>
            <w:tcW w:w="3007" w:type="dxa"/>
          </w:tcPr>
          <w:p w14:paraId="677D92AA" w14:textId="77777777" w:rsidR="00C55963" w:rsidRPr="0013029D" w:rsidRDefault="00CE4113" w:rsidP="00AE351D">
            <w:pPr>
              <w:rPr>
                <w:rFonts w:ascii="Times New Roman" w:eastAsia="Times New Roman" w:hAnsi="Times New Roman" w:cs="Times New Roman"/>
                <w:sz w:val="24"/>
                <w:szCs w:val="24"/>
              </w:rPr>
            </w:pPr>
            <w:r w:rsidRPr="0013029D">
              <w:rPr>
                <w:rFonts w:ascii="Times New Roman" w:eastAsia="Times New Roman" w:hAnsi="Times New Roman" w:cs="Times New Roman"/>
                <w:sz w:val="24"/>
                <w:szCs w:val="24"/>
              </w:rPr>
              <w:t>Стандартное отклонение</w:t>
            </w:r>
          </w:p>
        </w:tc>
        <w:tc>
          <w:tcPr>
            <w:tcW w:w="3115" w:type="dxa"/>
          </w:tcPr>
          <w:p w14:paraId="577066BD" w14:textId="77777777" w:rsidR="00C55963" w:rsidRPr="0013029D" w:rsidRDefault="00CE4113" w:rsidP="00AE351D">
            <w:pPr>
              <w:jc w:val="center"/>
              <w:rPr>
                <w:rFonts w:ascii="Times New Roman" w:eastAsia="Times New Roman" w:hAnsi="Times New Roman" w:cs="Times New Roman"/>
                <w:sz w:val="24"/>
                <w:szCs w:val="24"/>
              </w:rPr>
            </w:pPr>
            <w:r w:rsidRPr="0013029D">
              <w:rPr>
                <w:rFonts w:ascii="Times New Roman" w:eastAsia="Times New Roman" w:hAnsi="Times New Roman" w:cs="Times New Roman"/>
                <w:sz w:val="24"/>
                <w:szCs w:val="24"/>
              </w:rPr>
              <w:t>0.736</w:t>
            </w:r>
          </w:p>
        </w:tc>
        <w:tc>
          <w:tcPr>
            <w:tcW w:w="3495" w:type="dxa"/>
          </w:tcPr>
          <w:p w14:paraId="0E22387B" w14:textId="77777777" w:rsidR="00C55963" w:rsidRPr="0013029D" w:rsidRDefault="00CE4113" w:rsidP="00AE351D">
            <w:pPr>
              <w:jc w:val="center"/>
              <w:rPr>
                <w:rFonts w:ascii="Times New Roman" w:eastAsia="Times New Roman" w:hAnsi="Times New Roman" w:cs="Times New Roman"/>
                <w:sz w:val="24"/>
                <w:szCs w:val="24"/>
              </w:rPr>
            </w:pPr>
            <w:r w:rsidRPr="0013029D">
              <w:rPr>
                <w:rFonts w:ascii="Times New Roman" w:eastAsia="Times New Roman" w:hAnsi="Times New Roman" w:cs="Times New Roman"/>
                <w:sz w:val="24"/>
                <w:szCs w:val="24"/>
              </w:rPr>
              <w:t>0.768</w:t>
            </w:r>
          </w:p>
        </w:tc>
      </w:tr>
      <w:tr w:rsidR="00C55963" w:rsidRPr="0013029D" w14:paraId="38FFEAA0" w14:textId="77777777" w:rsidTr="004724FF">
        <w:trPr>
          <w:trHeight w:val="260"/>
        </w:trPr>
        <w:tc>
          <w:tcPr>
            <w:tcW w:w="9617" w:type="dxa"/>
            <w:gridSpan w:val="3"/>
          </w:tcPr>
          <w:p w14:paraId="37F7D054" w14:textId="4D88A4EB" w:rsidR="00C55963" w:rsidRPr="0013029D" w:rsidRDefault="00C3596E" w:rsidP="00376D0E">
            <w:pPr>
              <w:ind w:firstLine="601"/>
              <w:jc w:val="both"/>
              <w:rPr>
                <w:rFonts w:ascii="Times New Roman" w:eastAsia="Times New Roman" w:hAnsi="Times New Roman" w:cs="Times New Roman"/>
                <w:sz w:val="24"/>
                <w:szCs w:val="24"/>
              </w:rPr>
            </w:pPr>
            <w:r w:rsidRPr="0013029D">
              <w:rPr>
                <w:rFonts w:ascii="Times New Roman" w:eastAsia="Times New Roman" w:hAnsi="Times New Roman" w:cs="Times New Roman"/>
                <w:sz w:val="24"/>
                <w:szCs w:val="24"/>
              </w:rPr>
              <w:t xml:space="preserve">Примечание – </w:t>
            </w:r>
            <w:r w:rsidR="00CE4113" w:rsidRPr="0013029D">
              <w:rPr>
                <w:rFonts w:ascii="Times New Roman" w:eastAsia="Times New Roman" w:hAnsi="Times New Roman" w:cs="Times New Roman"/>
                <w:sz w:val="24"/>
                <w:szCs w:val="24"/>
              </w:rPr>
              <w:t>Составлено автором</w:t>
            </w:r>
          </w:p>
        </w:tc>
      </w:tr>
    </w:tbl>
    <w:p w14:paraId="4CD8DA3C" w14:textId="77777777" w:rsidR="00C55963" w:rsidRDefault="00C55963" w:rsidP="00AE351D">
      <w:pPr>
        <w:jc w:val="both"/>
        <w:rPr>
          <w:rFonts w:ascii="Times New Roman" w:eastAsia="Times New Roman" w:hAnsi="Times New Roman" w:cs="Times New Roman"/>
          <w:sz w:val="28"/>
          <w:szCs w:val="28"/>
        </w:rPr>
      </w:pPr>
    </w:p>
    <w:p w14:paraId="36390F08" w14:textId="1153EA5B" w:rsidR="00C55963" w:rsidRDefault="00CE4113" w:rsidP="004724FF">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таблице </w:t>
      </w:r>
      <w:r w:rsidR="004A65AF">
        <w:rPr>
          <w:rFonts w:ascii="Times New Roman" w:eastAsia="Times New Roman" w:hAnsi="Times New Roman" w:cs="Times New Roman"/>
          <w:sz w:val="28"/>
          <w:szCs w:val="28"/>
        </w:rPr>
        <w:t>27</w:t>
      </w:r>
      <w:r>
        <w:rPr>
          <w:rFonts w:ascii="Times New Roman" w:eastAsia="Times New Roman" w:hAnsi="Times New Roman" w:cs="Times New Roman"/>
          <w:sz w:val="28"/>
          <w:szCs w:val="28"/>
        </w:rPr>
        <w:t xml:space="preserve"> </w:t>
      </w:r>
      <w:r w:rsidR="003F5014">
        <w:rPr>
          <w:rFonts w:ascii="Times New Roman" w:eastAsia="Times New Roman" w:hAnsi="Times New Roman" w:cs="Times New Roman"/>
          <w:sz w:val="28"/>
          <w:szCs w:val="28"/>
        </w:rPr>
        <w:t>представлен</w:t>
      </w:r>
      <w:r>
        <w:rPr>
          <w:rFonts w:ascii="Times New Roman" w:eastAsia="Times New Roman" w:hAnsi="Times New Roman" w:cs="Times New Roman"/>
          <w:sz w:val="28"/>
          <w:szCs w:val="28"/>
        </w:rPr>
        <w:t xml:space="preserve"> описательный анализ каждого пункта опроса</w:t>
      </w:r>
      <w:r w:rsidR="003F5014">
        <w:rPr>
          <w:rFonts w:ascii="Times New Roman" w:eastAsia="Times New Roman" w:hAnsi="Times New Roman" w:cs="Times New Roman"/>
          <w:sz w:val="28"/>
          <w:szCs w:val="28"/>
        </w:rPr>
        <w:t>, чтобы</w:t>
      </w:r>
      <w:r>
        <w:rPr>
          <w:rFonts w:ascii="Times New Roman" w:eastAsia="Times New Roman" w:hAnsi="Times New Roman" w:cs="Times New Roman"/>
          <w:sz w:val="28"/>
          <w:szCs w:val="28"/>
        </w:rPr>
        <w:t xml:space="preserve"> сравн</w:t>
      </w:r>
      <w:r w:rsidR="003F5014">
        <w:rPr>
          <w:rFonts w:ascii="Times New Roman" w:eastAsia="Times New Roman" w:hAnsi="Times New Roman" w:cs="Times New Roman"/>
          <w:sz w:val="28"/>
          <w:szCs w:val="28"/>
        </w:rPr>
        <w:t>ить</w:t>
      </w:r>
      <w:r>
        <w:rPr>
          <w:rFonts w:ascii="Times New Roman" w:eastAsia="Times New Roman" w:hAnsi="Times New Roman" w:cs="Times New Roman"/>
          <w:sz w:val="28"/>
          <w:szCs w:val="28"/>
        </w:rPr>
        <w:t xml:space="preserve"> средн</w:t>
      </w:r>
      <w:r w:rsidR="003F5014">
        <w:rPr>
          <w:rFonts w:ascii="Times New Roman" w:eastAsia="Times New Roman" w:hAnsi="Times New Roman" w:cs="Times New Roman"/>
          <w:sz w:val="28"/>
          <w:szCs w:val="28"/>
        </w:rPr>
        <w:t>ие</w:t>
      </w:r>
      <w:r>
        <w:rPr>
          <w:rFonts w:ascii="Times New Roman" w:eastAsia="Times New Roman" w:hAnsi="Times New Roman" w:cs="Times New Roman"/>
          <w:sz w:val="28"/>
          <w:szCs w:val="28"/>
        </w:rPr>
        <w:t xml:space="preserve"> значения пунктов опроса воспринимаемого вклада (PC) между местными и между</w:t>
      </w:r>
      <w:r w:rsidR="004724FF">
        <w:rPr>
          <w:rFonts w:ascii="Times New Roman" w:eastAsia="Times New Roman" w:hAnsi="Times New Roman" w:cs="Times New Roman"/>
          <w:sz w:val="28"/>
          <w:szCs w:val="28"/>
        </w:rPr>
        <w:t>народными аудиторскими фирмами.</w:t>
      </w:r>
      <w:r w:rsidR="004724FF">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rPr>
        <w:t>Результаты</w:t>
      </w:r>
      <w:r w:rsidR="003F5014">
        <w:rPr>
          <w:rFonts w:ascii="Times New Roman" w:eastAsia="Times New Roman" w:hAnsi="Times New Roman" w:cs="Times New Roman"/>
          <w:sz w:val="28"/>
          <w:szCs w:val="28"/>
        </w:rPr>
        <w:t>, приведенные</w:t>
      </w:r>
      <w:r>
        <w:rPr>
          <w:rFonts w:ascii="Times New Roman" w:eastAsia="Times New Roman" w:hAnsi="Times New Roman" w:cs="Times New Roman"/>
          <w:sz w:val="28"/>
          <w:szCs w:val="28"/>
        </w:rPr>
        <w:t xml:space="preserve"> в таблице </w:t>
      </w:r>
      <w:r w:rsidR="004A65AF">
        <w:rPr>
          <w:rFonts w:ascii="Times New Roman" w:eastAsia="Times New Roman" w:hAnsi="Times New Roman" w:cs="Times New Roman"/>
          <w:sz w:val="28"/>
          <w:szCs w:val="28"/>
        </w:rPr>
        <w:t>28</w:t>
      </w:r>
      <w:r w:rsidR="003F5014">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003F5014">
        <w:rPr>
          <w:rFonts w:ascii="Times New Roman" w:eastAsia="Times New Roman" w:hAnsi="Times New Roman" w:cs="Times New Roman"/>
          <w:sz w:val="28"/>
          <w:szCs w:val="28"/>
        </w:rPr>
        <w:t>демонстрируют</w:t>
      </w:r>
      <w:r>
        <w:rPr>
          <w:rFonts w:ascii="Times New Roman" w:eastAsia="Times New Roman" w:hAnsi="Times New Roman" w:cs="Times New Roman"/>
          <w:sz w:val="28"/>
          <w:szCs w:val="28"/>
        </w:rPr>
        <w:t xml:space="preserve">, что </w:t>
      </w:r>
      <w:r w:rsidR="003F5014">
        <w:rPr>
          <w:rFonts w:ascii="Times New Roman" w:eastAsia="Times New Roman" w:hAnsi="Times New Roman" w:cs="Times New Roman"/>
          <w:sz w:val="28"/>
          <w:szCs w:val="28"/>
        </w:rPr>
        <w:t xml:space="preserve">для местных аудиторских фирм </w:t>
      </w:r>
      <w:r>
        <w:rPr>
          <w:rFonts w:ascii="Times New Roman" w:eastAsia="Times New Roman" w:hAnsi="Times New Roman" w:cs="Times New Roman"/>
          <w:sz w:val="28"/>
          <w:szCs w:val="28"/>
        </w:rPr>
        <w:t>элементы в PC4 име</w:t>
      </w:r>
      <w:r w:rsidR="003F5014">
        <w:rPr>
          <w:rFonts w:ascii="Times New Roman" w:eastAsia="Times New Roman" w:hAnsi="Times New Roman" w:cs="Times New Roman"/>
          <w:sz w:val="28"/>
          <w:szCs w:val="28"/>
        </w:rPr>
        <w:t>ют</w:t>
      </w:r>
      <w:r>
        <w:rPr>
          <w:rFonts w:ascii="Times New Roman" w:eastAsia="Times New Roman" w:hAnsi="Times New Roman" w:cs="Times New Roman"/>
          <w:sz w:val="28"/>
          <w:szCs w:val="28"/>
        </w:rPr>
        <w:t xml:space="preserve"> самое высокое среднее значение 4,091 (SD=0,921), указыва</w:t>
      </w:r>
      <w:r w:rsidR="003F5014">
        <w:rPr>
          <w:rFonts w:ascii="Times New Roman" w:eastAsia="Times New Roman" w:hAnsi="Times New Roman" w:cs="Times New Roman"/>
          <w:sz w:val="28"/>
          <w:szCs w:val="28"/>
        </w:rPr>
        <w:t>я</w:t>
      </w:r>
      <w:r>
        <w:rPr>
          <w:rFonts w:ascii="Times New Roman" w:eastAsia="Times New Roman" w:hAnsi="Times New Roman" w:cs="Times New Roman"/>
          <w:sz w:val="28"/>
          <w:szCs w:val="28"/>
        </w:rPr>
        <w:t xml:space="preserve"> на то, что предполагаемый вклад систем ИИ создает надежную оценку риска посредством анализа всего населения. </w:t>
      </w:r>
    </w:p>
    <w:p w14:paraId="02E25458" w14:textId="386904B4" w:rsidR="00C55963" w:rsidRDefault="00CE4113" w:rsidP="00AE351D">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Таблица </w:t>
      </w:r>
      <w:r w:rsidR="004A65AF">
        <w:rPr>
          <w:rFonts w:ascii="Times New Roman" w:eastAsia="Times New Roman" w:hAnsi="Times New Roman" w:cs="Times New Roman"/>
          <w:sz w:val="28"/>
          <w:szCs w:val="28"/>
        </w:rPr>
        <w:t>28</w:t>
      </w:r>
      <w:r>
        <w:rPr>
          <w:rFonts w:ascii="Times New Roman" w:eastAsia="Times New Roman" w:hAnsi="Times New Roman" w:cs="Times New Roman"/>
          <w:b/>
          <w:sz w:val="28"/>
          <w:szCs w:val="28"/>
        </w:rPr>
        <w:t xml:space="preserve"> – </w:t>
      </w:r>
      <w:r>
        <w:rPr>
          <w:rFonts w:ascii="Times New Roman" w:eastAsia="Times New Roman" w:hAnsi="Times New Roman" w:cs="Times New Roman"/>
          <w:sz w:val="28"/>
          <w:szCs w:val="28"/>
        </w:rPr>
        <w:t>Описательная статистика по элементам опроса предполагаемого вклада</w:t>
      </w:r>
    </w:p>
    <w:p w14:paraId="2CD4FBCF" w14:textId="77777777" w:rsidR="0013029D" w:rsidRPr="0013029D" w:rsidRDefault="0013029D" w:rsidP="00AE351D">
      <w:pPr>
        <w:jc w:val="both"/>
        <w:rPr>
          <w:rFonts w:ascii="Times New Roman" w:eastAsia="Times New Roman" w:hAnsi="Times New Roman" w:cs="Times New Roman"/>
          <w:sz w:val="16"/>
          <w:szCs w:val="16"/>
        </w:rPr>
      </w:pPr>
    </w:p>
    <w:tbl>
      <w:tblPr>
        <w:tblStyle w:val="affff5"/>
        <w:tblW w:w="9519" w:type="dxa"/>
        <w:tblInd w:w="1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00"/>
        <w:gridCol w:w="1806"/>
        <w:gridCol w:w="2015"/>
        <w:gridCol w:w="1625"/>
        <w:gridCol w:w="1973"/>
      </w:tblGrid>
      <w:tr w:rsidR="00C55963" w:rsidRPr="0013029D" w14:paraId="5DC66822" w14:textId="77777777" w:rsidTr="004724FF">
        <w:tc>
          <w:tcPr>
            <w:tcW w:w="5921" w:type="dxa"/>
            <w:gridSpan w:val="3"/>
          </w:tcPr>
          <w:p w14:paraId="3FCA663F" w14:textId="77777777" w:rsidR="00C55963" w:rsidRPr="004724FF" w:rsidRDefault="00CE4113" w:rsidP="00AE351D">
            <w:pPr>
              <w:jc w:val="center"/>
              <w:rPr>
                <w:rFonts w:ascii="Times New Roman" w:eastAsia="Times New Roman" w:hAnsi="Times New Roman" w:cs="Times New Roman"/>
                <w:sz w:val="24"/>
                <w:szCs w:val="24"/>
              </w:rPr>
            </w:pPr>
            <w:r w:rsidRPr="004724FF">
              <w:rPr>
                <w:rFonts w:ascii="Times New Roman" w:eastAsia="Times New Roman" w:hAnsi="Times New Roman" w:cs="Times New Roman"/>
                <w:sz w:val="24"/>
                <w:szCs w:val="24"/>
              </w:rPr>
              <w:t>PC4</w:t>
            </w:r>
          </w:p>
        </w:tc>
        <w:tc>
          <w:tcPr>
            <w:tcW w:w="3598" w:type="dxa"/>
            <w:gridSpan w:val="2"/>
          </w:tcPr>
          <w:p w14:paraId="52C15428" w14:textId="77777777" w:rsidR="00C55963" w:rsidRPr="004724FF" w:rsidRDefault="00CE4113" w:rsidP="00AE351D">
            <w:pPr>
              <w:jc w:val="center"/>
              <w:rPr>
                <w:rFonts w:ascii="Times New Roman" w:eastAsia="Times New Roman" w:hAnsi="Times New Roman" w:cs="Times New Roman"/>
                <w:sz w:val="24"/>
                <w:szCs w:val="24"/>
              </w:rPr>
            </w:pPr>
            <w:r w:rsidRPr="004724FF">
              <w:rPr>
                <w:rFonts w:ascii="Times New Roman" w:eastAsia="Times New Roman" w:hAnsi="Times New Roman" w:cs="Times New Roman"/>
                <w:sz w:val="24"/>
                <w:szCs w:val="24"/>
              </w:rPr>
              <w:t>PC10</w:t>
            </w:r>
          </w:p>
        </w:tc>
      </w:tr>
      <w:tr w:rsidR="00C55963" w:rsidRPr="0013029D" w14:paraId="54BAF26E" w14:textId="77777777" w:rsidTr="004724FF">
        <w:tc>
          <w:tcPr>
            <w:tcW w:w="2100" w:type="dxa"/>
            <w:shd w:val="clear" w:color="auto" w:fill="auto"/>
            <w:vAlign w:val="center"/>
          </w:tcPr>
          <w:p w14:paraId="1F95C5E2" w14:textId="69D5A63C" w:rsidR="00C55963" w:rsidRPr="00335D8B" w:rsidRDefault="00335D8B" w:rsidP="004724FF">
            <w:pPr>
              <w:jc w:val="center"/>
              <w:rPr>
                <w:sz w:val="24"/>
                <w:szCs w:val="24"/>
                <w:lang w:val="en-US"/>
              </w:rPr>
            </w:pPr>
            <w:r w:rsidRPr="00335D8B">
              <w:rPr>
                <w:sz w:val="24"/>
                <w:szCs w:val="24"/>
                <w:lang w:val="en-US"/>
              </w:rPr>
              <w:t>-</w:t>
            </w:r>
          </w:p>
        </w:tc>
        <w:tc>
          <w:tcPr>
            <w:tcW w:w="1806" w:type="dxa"/>
          </w:tcPr>
          <w:p w14:paraId="4FD5274C" w14:textId="77777777" w:rsidR="00C55963" w:rsidRPr="004724FF" w:rsidRDefault="00CE4113" w:rsidP="00AE351D">
            <w:pPr>
              <w:tabs>
                <w:tab w:val="center" w:pos="1776"/>
                <w:tab w:val="right" w:pos="3553"/>
              </w:tabs>
              <w:jc w:val="center"/>
              <w:rPr>
                <w:rFonts w:ascii="Times New Roman" w:eastAsia="Times New Roman" w:hAnsi="Times New Roman" w:cs="Times New Roman"/>
                <w:i/>
                <w:sz w:val="24"/>
                <w:szCs w:val="24"/>
              </w:rPr>
            </w:pPr>
            <w:r w:rsidRPr="004724FF">
              <w:rPr>
                <w:rFonts w:ascii="Times New Roman" w:eastAsia="Times New Roman" w:hAnsi="Times New Roman" w:cs="Times New Roman"/>
                <w:i/>
                <w:sz w:val="24"/>
                <w:szCs w:val="24"/>
              </w:rPr>
              <w:t>(1)</w:t>
            </w:r>
          </w:p>
          <w:p w14:paraId="3F51714A" w14:textId="531876C5" w:rsidR="00C55963" w:rsidRPr="004724FF" w:rsidRDefault="004724FF" w:rsidP="00AE351D">
            <w:pPr>
              <w:tabs>
                <w:tab w:val="center" w:pos="1776"/>
                <w:tab w:val="right" w:pos="3553"/>
              </w:tabs>
              <w:jc w:val="center"/>
              <w:rPr>
                <w:rFonts w:ascii="Times New Roman" w:eastAsia="Times New Roman" w:hAnsi="Times New Roman" w:cs="Times New Roman"/>
                <w:i/>
                <w:sz w:val="24"/>
                <w:szCs w:val="24"/>
              </w:rPr>
            </w:pPr>
            <w:r w:rsidRPr="004724FF">
              <w:rPr>
                <w:rFonts w:ascii="Times New Roman" w:eastAsia="Times New Roman" w:hAnsi="Times New Roman" w:cs="Times New Roman"/>
                <w:i/>
                <w:sz w:val="24"/>
                <w:szCs w:val="24"/>
              </w:rPr>
              <w:t>м</w:t>
            </w:r>
            <w:r w:rsidR="00CE4113" w:rsidRPr="004724FF">
              <w:rPr>
                <w:rFonts w:ascii="Times New Roman" w:eastAsia="Times New Roman" w:hAnsi="Times New Roman" w:cs="Times New Roman"/>
                <w:i/>
                <w:sz w:val="24"/>
                <w:szCs w:val="24"/>
              </w:rPr>
              <w:t>естные аудиторские фирмы</w:t>
            </w:r>
          </w:p>
        </w:tc>
        <w:tc>
          <w:tcPr>
            <w:tcW w:w="2015" w:type="dxa"/>
          </w:tcPr>
          <w:p w14:paraId="32740631" w14:textId="1E393A89" w:rsidR="00C55963" w:rsidRPr="004724FF" w:rsidRDefault="00CE4113" w:rsidP="00AE351D">
            <w:pPr>
              <w:jc w:val="center"/>
              <w:rPr>
                <w:i/>
                <w:sz w:val="24"/>
                <w:szCs w:val="24"/>
              </w:rPr>
            </w:pPr>
            <w:r w:rsidRPr="004724FF">
              <w:rPr>
                <w:rFonts w:ascii="Times New Roman" w:eastAsia="Times New Roman" w:hAnsi="Times New Roman" w:cs="Times New Roman"/>
                <w:i/>
                <w:sz w:val="24"/>
                <w:szCs w:val="24"/>
              </w:rPr>
              <w:t xml:space="preserve">(2) </w:t>
            </w:r>
            <w:r w:rsidR="004724FF" w:rsidRPr="004724FF">
              <w:rPr>
                <w:rFonts w:ascii="Times New Roman" w:eastAsia="Times New Roman" w:hAnsi="Times New Roman" w:cs="Times New Roman"/>
                <w:i/>
                <w:sz w:val="24"/>
                <w:szCs w:val="24"/>
              </w:rPr>
              <w:t>м</w:t>
            </w:r>
            <w:r w:rsidRPr="004724FF">
              <w:rPr>
                <w:rFonts w:ascii="Times New Roman" w:eastAsia="Times New Roman" w:hAnsi="Times New Roman" w:cs="Times New Roman"/>
                <w:i/>
                <w:sz w:val="24"/>
                <w:szCs w:val="24"/>
              </w:rPr>
              <w:t>еждународные аудиторские фирмы</w:t>
            </w:r>
          </w:p>
        </w:tc>
        <w:tc>
          <w:tcPr>
            <w:tcW w:w="1625" w:type="dxa"/>
          </w:tcPr>
          <w:p w14:paraId="281E4544" w14:textId="77777777" w:rsidR="00C55963" w:rsidRPr="004724FF" w:rsidRDefault="00CE4113" w:rsidP="00AE351D">
            <w:pPr>
              <w:jc w:val="center"/>
              <w:rPr>
                <w:rFonts w:ascii="Times New Roman" w:eastAsia="Times New Roman" w:hAnsi="Times New Roman" w:cs="Times New Roman"/>
                <w:i/>
                <w:sz w:val="24"/>
                <w:szCs w:val="24"/>
              </w:rPr>
            </w:pPr>
            <w:r w:rsidRPr="004724FF">
              <w:rPr>
                <w:rFonts w:ascii="Times New Roman" w:eastAsia="Times New Roman" w:hAnsi="Times New Roman" w:cs="Times New Roman"/>
                <w:i/>
                <w:sz w:val="24"/>
                <w:szCs w:val="24"/>
              </w:rPr>
              <w:t>(1)</w:t>
            </w:r>
          </w:p>
          <w:p w14:paraId="2C5415C6" w14:textId="32284F03" w:rsidR="00C55963" w:rsidRPr="004724FF" w:rsidRDefault="004724FF" w:rsidP="00AE351D">
            <w:pPr>
              <w:jc w:val="center"/>
              <w:rPr>
                <w:i/>
                <w:sz w:val="24"/>
                <w:szCs w:val="24"/>
              </w:rPr>
            </w:pPr>
            <w:r w:rsidRPr="004724FF">
              <w:rPr>
                <w:rFonts w:ascii="Times New Roman" w:eastAsia="Times New Roman" w:hAnsi="Times New Roman" w:cs="Times New Roman"/>
                <w:i/>
                <w:sz w:val="24"/>
                <w:szCs w:val="24"/>
              </w:rPr>
              <w:t>ме</w:t>
            </w:r>
            <w:r w:rsidR="00CE4113" w:rsidRPr="004724FF">
              <w:rPr>
                <w:rFonts w:ascii="Times New Roman" w:eastAsia="Times New Roman" w:hAnsi="Times New Roman" w:cs="Times New Roman"/>
                <w:i/>
                <w:sz w:val="24"/>
                <w:szCs w:val="24"/>
              </w:rPr>
              <w:t>стные аудиторские фирмы</w:t>
            </w:r>
          </w:p>
        </w:tc>
        <w:tc>
          <w:tcPr>
            <w:tcW w:w="1973" w:type="dxa"/>
          </w:tcPr>
          <w:p w14:paraId="30D41F21" w14:textId="7BD06FF1" w:rsidR="00C55963" w:rsidRPr="004724FF" w:rsidRDefault="00CE4113" w:rsidP="00AE351D">
            <w:pPr>
              <w:jc w:val="center"/>
              <w:rPr>
                <w:i/>
                <w:sz w:val="24"/>
                <w:szCs w:val="24"/>
              </w:rPr>
            </w:pPr>
            <w:r w:rsidRPr="004724FF">
              <w:rPr>
                <w:rFonts w:ascii="Times New Roman" w:eastAsia="Times New Roman" w:hAnsi="Times New Roman" w:cs="Times New Roman"/>
                <w:i/>
                <w:sz w:val="24"/>
                <w:szCs w:val="24"/>
              </w:rPr>
              <w:t xml:space="preserve">(2) </w:t>
            </w:r>
            <w:r w:rsidR="004724FF" w:rsidRPr="004724FF">
              <w:rPr>
                <w:rFonts w:ascii="Times New Roman" w:eastAsia="Times New Roman" w:hAnsi="Times New Roman" w:cs="Times New Roman"/>
                <w:i/>
                <w:sz w:val="24"/>
                <w:szCs w:val="24"/>
              </w:rPr>
              <w:t>м</w:t>
            </w:r>
            <w:r w:rsidRPr="004724FF">
              <w:rPr>
                <w:rFonts w:ascii="Times New Roman" w:eastAsia="Times New Roman" w:hAnsi="Times New Roman" w:cs="Times New Roman"/>
                <w:i/>
                <w:sz w:val="24"/>
                <w:szCs w:val="24"/>
              </w:rPr>
              <w:t>еждународные аудиторские фирмы</w:t>
            </w:r>
          </w:p>
        </w:tc>
      </w:tr>
      <w:tr w:rsidR="00C55963" w:rsidRPr="0013029D" w14:paraId="5A8F4068" w14:textId="77777777" w:rsidTr="004724FF">
        <w:tc>
          <w:tcPr>
            <w:tcW w:w="2100" w:type="dxa"/>
            <w:shd w:val="clear" w:color="auto" w:fill="auto"/>
          </w:tcPr>
          <w:p w14:paraId="22F33DB4" w14:textId="77777777" w:rsidR="00C55963" w:rsidRPr="004724FF" w:rsidRDefault="00CE4113" w:rsidP="00AE351D">
            <w:pPr>
              <w:rPr>
                <w:rFonts w:ascii="Times New Roman" w:eastAsia="Times New Roman" w:hAnsi="Times New Roman" w:cs="Times New Roman"/>
                <w:i/>
                <w:sz w:val="24"/>
                <w:szCs w:val="24"/>
              </w:rPr>
            </w:pPr>
            <w:r w:rsidRPr="004724FF">
              <w:rPr>
                <w:rFonts w:ascii="Times New Roman" w:eastAsia="Times New Roman" w:hAnsi="Times New Roman" w:cs="Times New Roman"/>
                <w:i/>
                <w:sz w:val="24"/>
                <w:szCs w:val="24"/>
              </w:rPr>
              <w:t>Действительный</w:t>
            </w:r>
          </w:p>
        </w:tc>
        <w:tc>
          <w:tcPr>
            <w:tcW w:w="1806" w:type="dxa"/>
            <w:vAlign w:val="center"/>
          </w:tcPr>
          <w:p w14:paraId="6892F0C3" w14:textId="77777777" w:rsidR="00C55963" w:rsidRPr="0013029D" w:rsidRDefault="00CE4113" w:rsidP="004724FF">
            <w:pPr>
              <w:jc w:val="center"/>
              <w:rPr>
                <w:rFonts w:ascii="Times New Roman" w:eastAsia="Times New Roman" w:hAnsi="Times New Roman" w:cs="Times New Roman"/>
                <w:sz w:val="24"/>
                <w:szCs w:val="24"/>
              </w:rPr>
            </w:pPr>
            <w:r w:rsidRPr="0013029D">
              <w:rPr>
                <w:rFonts w:ascii="Times New Roman" w:eastAsia="Times New Roman" w:hAnsi="Times New Roman" w:cs="Times New Roman"/>
                <w:sz w:val="24"/>
                <w:szCs w:val="24"/>
              </w:rPr>
              <w:t>22</w:t>
            </w:r>
          </w:p>
        </w:tc>
        <w:tc>
          <w:tcPr>
            <w:tcW w:w="2015" w:type="dxa"/>
            <w:vAlign w:val="center"/>
          </w:tcPr>
          <w:p w14:paraId="682B68E4" w14:textId="77777777" w:rsidR="00C55963" w:rsidRPr="0013029D" w:rsidRDefault="00CE4113" w:rsidP="004724FF">
            <w:pPr>
              <w:jc w:val="center"/>
              <w:rPr>
                <w:rFonts w:ascii="Times New Roman" w:eastAsia="Times New Roman" w:hAnsi="Times New Roman" w:cs="Times New Roman"/>
                <w:sz w:val="24"/>
                <w:szCs w:val="24"/>
              </w:rPr>
            </w:pPr>
            <w:r w:rsidRPr="0013029D">
              <w:rPr>
                <w:rFonts w:ascii="Times New Roman" w:eastAsia="Times New Roman" w:hAnsi="Times New Roman" w:cs="Times New Roman"/>
                <w:sz w:val="24"/>
                <w:szCs w:val="24"/>
              </w:rPr>
              <w:t>41</w:t>
            </w:r>
          </w:p>
        </w:tc>
        <w:tc>
          <w:tcPr>
            <w:tcW w:w="1625" w:type="dxa"/>
            <w:vAlign w:val="center"/>
          </w:tcPr>
          <w:p w14:paraId="6463DCED" w14:textId="77777777" w:rsidR="00C55963" w:rsidRPr="0013029D" w:rsidRDefault="00CE4113" w:rsidP="004724FF">
            <w:pPr>
              <w:jc w:val="center"/>
              <w:rPr>
                <w:rFonts w:ascii="Times New Roman" w:eastAsia="Times New Roman" w:hAnsi="Times New Roman" w:cs="Times New Roman"/>
                <w:sz w:val="24"/>
                <w:szCs w:val="24"/>
              </w:rPr>
            </w:pPr>
            <w:r w:rsidRPr="0013029D">
              <w:rPr>
                <w:rFonts w:ascii="Times New Roman" w:eastAsia="Times New Roman" w:hAnsi="Times New Roman" w:cs="Times New Roman"/>
                <w:sz w:val="24"/>
                <w:szCs w:val="24"/>
              </w:rPr>
              <w:t>22</w:t>
            </w:r>
          </w:p>
        </w:tc>
        <w:tc>
          <w:tcPr>
            <w:tcW w:w="1973" w:type="dxa"/>
            <w:vAlign w:val="center"/>
          </w:tcPr>
          <w:p w14:paraId="661F51BA" w14:textId="77777777" w:rsidR="00C55963" w:rsidRPr="0013029D" w:rsidRDefault="00CE4113" w:rsidP="004724FF">
            <w:pPr>
              <w:jc w:val="center"/>
              <w:rPr>
                <w:rFonts w:ascii="Times New Roman" w:eastAsia="Times New Roman" w:hAnsi="Times New Roman" w:cs="Times New Roman"/>
                <w:sz w:val="24"/>
                <w:szCs w:val="24"/>
              </w:rPr>
            </w:pPr>
            <w:r w:rsidRPr="0013029D">
              <w:rPr>
                <w:rFonts w:ascii="Times New Roman" w:eastAsia="Times New Roman" w:hAnsi="Times New Roman" w:cs="Times New Roman"/>
                <w:sz w:val="24"/>
                <w:szCs w:val="24"/>
              </w:rPr>
              <w:t>41</w:t>
            </w:r>
          </w:p>
        </w:tc>
      </w:tr>
      <w:tr w:rsidR="00C55963" w:rsidRPr="0013029D" w14:paraId="48B64DEA" w14:textId="77777777" w:rsidTr="004724FF">
        <w:tc>
          <w:tcPr>
            <w:tcW w:w="2100" w:type="dxa"/>
            <w:shd w:val="clear" w:color="auto" w:fill="auto"/>
          </w:tcPr>
          <w:p w14:paraId="44A6CEF1" w14:textId="77777777" w:rsidR="00C55963" w:rsidRPr="004724FF" w:rsidRDefault="00CE4113" w:rsidP="00AE351D">
            <w:pPr>
              <w:rPr>
                <w:rFonts w:ascii="Times New Roman" w:eastAsia="Times New Roman" w:hAnsi="Times New Roman" w:cs="Times New Roman"/>
                <w:i/>
                <w:sz w:val="24"/>
                <w:szCs w:val="24"/>
              </w:rPr>
            </w:pPr>
            <w:r w:rsidRPr="004724FF">
              <w:rPr>
                <w:rFonts w:ascii="Times New Roman" w:eastAsia="Times New Roman" w:hAnsi="Times New Roman" w:cs="Times New Roman"/>
                <w:i/>
                <w:sz w:val="24"/>
                <w:szCs w:val="24"/>
              </w:rPr>
              <w:t>Среднее значение</w:t>
            </w:r>
          </w:p>
        </w:tc>
        <w:tc>
          <w:tcPr>
            <w:tcW w:w="1806" w:type="dxa"/>
            <w:vAlign w:val="center"/>
          </w:tcPr>
          <w:p w14:paraId="4E5DC260" w14:textId="77777777" w:rsidR="00C55963" w:rsidRPr="0013029D" w:rsidRDefault="00CE4113" w:rsidP="004724FF">
            <w:pPr>
              <w:jc w:val="center"/>
              <w:rPr>
                <w:rFonts w:ascii="Times New Roman" w:eastAsia="Times New Roman" w:hAnsi="Times New Roman" w:cs="Times New Roman"/>
                <w:sz w:val="24"/>
                <w:szCs w:val="24"/>
              </w:rPr>
            </w:pPr>
            <w:r w:rsidRPr="0013029D">
              <w:rPr>
                <w:rFonts w:ascii="Times New Roman" w:eastAsia="Times New Roman" w:hAnsi="Times New Roman" w:cs="Times New Roman"/>
                <w:sz w:val="24"/>
                <w:szCs w:val="24"/>
              </w:rPr>
              <w:t>4.091</w:t>
            </w:r>
          </w:p>
        </w:tc>
        <w:tc>
          <w:tcPr>
            <w:tcW w:w="2015" w:type="dxa"/>
            <w:vAlign w:val="center"/>
          </w:tcPr>
          <w:p w14:paraId="7DF6BA02" w14:textId="77777777" w:rsidR="00C55963" w:rsidRPr="0013029D" w:rsidRDefault="00CE4113" w:rsidP="004724FF">
            <w:pPr>
              <w:jc w:val="center"/>
              <w:rPr>
                <w:rFonts w:ascii="Times New Roman" w:eastAsia="Times New Roman" w:hAnsi="Times New Roman" w:cs="Times New Roman"/>
                <w:sz w:val="24"/>
                <w:szCs w:val="24"/>
              </w:rPr>
            </w:pPr>
            <w:r w:rsidRPr="0013029D">
              <w:rPr>
                <w:rFonts w:ascii="Times New Roman" w:eastAsia="Times New Roman" w:hAnsi="Times New Roman" w:cs="Times New Roman"/>
                <w:sz w:val="24"/>
                <w:szCs w:val="24"/>
              </w:rPr>
              <w:t>3.878</w:t>
            </w:r>
          </w:p>
        </w:tc>
        <w:tc>
          <w:tcPr>
            <w:tcW w:w="1625" w:type="dxa"/>
            <w:vAlign w:val="center"/>
          </w:tcPr>
          <w:p w14:paraId="7D4AD675" w14:textId="77777777" w:rsidR="00C55963" w:rsidRPr="0013029D" w:rsidRDefault="00CE4113" w:rsidP="004724FF">
            <w:pPr>
              <w:jc w:val="center"/>
              <w:rPr>
                <w:rFonts w:ascii="Times New Roman" w:eastAsia="Times New Roman" w:hAnsi="Times New Roman" w:cs="Times New Roman"/>
                <w:sz w:val="24"/>
                <w:szCs w:val="24"/>
              </w:rPr>
            </w:pPr>
            <w:r w:rsidRPr="0013029D">
              <w:rPr>
                <w:rFonts w:ascii="Times New Roman" w:eastAsia="Times New Roman" w:hAnsi="Times New Roman" w:cs="Times New Roman"/>
                <w:sz w:val="24"/>
                <w:szCs w:val="24"/>
              </w:rPr>
              <w:t>4.091</w:t>
            </w:r>
          </w:p>
        </w:tc>
        <w:tc>
          <w:tcPr>
            <w:tcW w:w="1973" w:type="dxa"/>
            <w:vAlign w:val="center"/>
          </w:tcPr>
          <w:p w14:paraId="3B1250E6" w14:textId="77777777" w:rsidR="00C55963" w:rsidRPr="0013029D" w:rsidRDefault="00CE4113" w:rsidP="004724FF">
            <w:pPr>
              <w:jc w:val="center"/>
              <w:rPr>
                <w:rFonts w:ascii="Times New Roman" w:eastAsia="Times New Roman" w:hAnsi="Times New Roman" w:cs="Times New Roman"/>
                <w:sz w:val="24"/>
                <w:szCs w:val="24"/>
              </w:rPr>
            </w:pPr>
            <w:r w:rsidRPr="0013029D">
              <w:rPr>
                <w:rFonts w:ascii="Times New Roman" w:eastAsia="Times New Roman" w:hAnsi="Times New Roman" w:cs="Times New Roman"/>
                <w:sz w:val="24"/>
                <w:szCs w:val="24"/>
              </w:rPr>
              <w:t>4.000</w:t>
            </w:r>
          </w:p>
        </w:tc>
      </w:tr>
      <w:tr w:rsidR="00C55963" w:rsidRPr="0013029D" w14:paraId="092A731B" w14:textId="77777777" w:rsidTr="004724FF">
        <w:tc>
          <w:tcPr>
            <w:tcW w:w="2100" w:type="dxa"/>
            <w:shd w:val="clear" w:color="auto" w:fill="auto"/>
          </w:tcPr>
          <w:p w14:paraId="14D7D2FE" w14:textId="77777777" w:rsidR="00C55963" w:rsidRPr="004724FF" w:rsidRDefault="00CE4113" w:rsidP="00AE351D">
            <w:pPr>
              <w:rPr>
                <w:rFonts w:ascii="Times New Roman" w:eastAsia="Times New Roman" w:hAnsi="Times New Roman" w:cs="Times New Roman"/>
                <w:i/>
                <w:sz w:val="24"/>
                <w:szCs w:val="24"/>
              </w:rPr>
            </w:pPr>
            <w:r w:rsidRPr="004724FF">
              <w:rPr>
                <w:rFonts w:ascii="Times New Roman" w:eastAsia="Times New Roman" w:hAnsi="Times New Roman" w:cs="Times New Roman"/>
                <w:i/>
                <w:sz w:val="24"/>
                <w:szCs w:val="24"/>
              </w:rPr>
              <w:t>Стандартное отклонение</w:t>
            </w:r>
          </w:p>
        </w:tc>
        <w:tc>
          <w:tcPr>
            <w:tcW w:w="1806" w:type="dxa"/>
            <w:vAlign w:val="center"/>
          </w:tcPr>
          <w:p w14:paraId="36C60A9A" w14:textId="77777777" w:rsidR="00C55963" w:rsidRPr="0013029D" w:rsidRDefault="00CE4113" w:rsidP="004724FF">
            <w:pPr>
              <w:jc w:val="center"/>
              <w:rPr>
                <w:rFonts w:ascii="Times New Roman" w:eastAsia="Times New Roman" w:hAnsi="Times New Roman" w:cs="Times New Roman"/>
                <w:sz w:val="24"/>
                <w:szCs w:val="24"/>
              </w:rPr>
            </w:pPr>
            <w:r w:rsidRPr="0013029D">
              <w:rPr>
                <w:rFonts w:ascii="Times New Roman" w:eastAsia="Times New Roman" w:hAnsi="Times New Roman" w:cs="Times New Roman"/>
                <w:sz w:val="24"/>
                <w:szCs w:val="24"/>
              </w:rPr>
              <w:t>0.921</w:t>
            </w:r>
          </w:p>
        </w:tc>
        <w:tc>
          <w:tcPr>
            <w:tcW w:w="2015" w:type="dxa"/>
            <w:vAlign w:val="center"/>
          </w:tcPr>
          <w:p w14:paraId="669195DA" w14:textId="77777777" w:rsidR="00C55963" w:rsidRPr="0013029D" w:rsidRDefault="00CE4113" w:rsidP="004724FF">
            <w:pPr>
              <w:jc w:val="center"/>
              <w:rPr>
                <w:rFonts w:ascii="Times New Roman" w:eastAsia="Times New Roman" w:hAnsi="Times New Roman" w:cs="Times New Roman"/>
                <w:sz w:val="24"/>
                <w:szCs w:val="24"/>
              </w:rPr>
            </w:pPr>
            <w:r w:rsidRPr="0013029D">
              <w:rPr>
                <w:rFonts w:ascii="Times New Roman" w:eastAsia="Times New Roman" w:hAnsi="Times New Roman" w:cs="Times New Roman"/>
                <w:sz w:val="24"/>
                <w:szCs w:val="24"/>
              </w:rPr>
              <w:t>0.900</w:t>
            </w:r>
          </w:p>
        </w:tc>
        <w:tc>
          <w:tcPr>
            <w:tcW w:w="1625" w:type="dxa"/>
            <w:vAlign w:val="center"/>
          </w:tcPr>
          <w:p w14:paraId="7A2EB936" w14:textId="77777777" w:rsidR="00C55963" w:rsidRPr="0013029D" w:rsidRDefault="00CE4113" w:rsidP="004724FF">
            <w:pPr>
              <w:jc w:val="center"/>
              <w:rPr>
                <w:rFonts w:ascii="Times New Roman" w:eastAsia="Times New Roman" w:hAnsi="Times New Roman" w:cs="Times New Roman"/>
                <w:sz w:val="24"/>
                <w:szCs w:val="24"/>
              </w:rPr>
            </w:pPr>
            <w:r w:rsidRPr="0013029D">
              <w:rPr>
                <w:rFonts w:ascii="Times New Roman" w:eastAsia="Times New Roman" w:hAnsi="Times New Roman" w:cs="Times New Roman"/>
                <w:sz w:val="24"/>
                <w:szCs w:val="24"/>
              </w:rPr>
              <w:t>0.921</w:t>
            </w:r>
          </w:p>
        </w:tc>
        <w:tc>
          <w:tcPr>
            <w:tcW w:w="1973" w:type="dxa"/>
            <w:vAlign w:val="center"/>
          </w:tcPr>
          <w:p w14:paraId="6D8457D5" w14:textId="77777777" w:rsidR="00C55963" w:rsidRPr="0013029D" w:rsidRDefault="00CE4113" w:rsidP="004724FF">
            <w:pPr>
              <w:jc w:val="center"/>
              <w:rPr>
                <w:rFonts w:ascii="Times New Roman" w:eastAsia="Times New Roman" w:hAnsi="Times New Roman" w:cs="Times New Roman"/>
                <w:sz w:val="24"/>
                <w:szCs w:val="24"/>
              </w:rPr>
            </w:pPr>
            <w:r w:rsidRPr="0013029D">
              <w:rPr>
                <w:rFonts w:ascii="Times New Roman" w:eastAsia="Times New Roman" w:hAnsi="Times New Roman" w:cs="Times New Roman"/>
                <w:sz w:val="24"/>
                <w:szCs w:val="24"/>
              </w:rPr>
              <w:t>0.922</w:t>
            </w:r>
          </w:p>
        </w:tc>
      </w:tr>
      <w:tr w:rsidR="00C55963" w:rsidRPr="0013029D" w14:paraId="403E8D29" w14:textId="77777777" w:rsidTr="004724FF">
        <w:tc>
          <w:tcPr>
            <w:tcW w:w="9519" w:type="dxa"/>
            <w:gridSpan w:val="5"/>
            <w:shd w:val="clear" w:color="auto" w:fill="FFFFFF"/>
          </w:tcPr>
          <w:p w14:paraId="3C8E7580" w14:textId="3E5378EC" w:rsidR="00C55963" w:rsidRPr="0013029D" w:rsidRDefault="00C3596E" w:rsidP="004724FF">
            <w:pPr>
              <w:ind w:firstLine="545"/>
              <w:jc w:val="both"/>
              <w:rPr>
                <w:rFonts w:ascii="Times New Roman" w:eastAsia="Times New Roman" w:hAnsi="Times New Roman" w:cs="Times New Roman"/>
                <w:sz w:val="24"/>
                <w:szCs w:val="24"/>
              </w:rPr>
            </w:pPr>
            <w:r w:rsidRPr="0013029D">
              <w:rPr>
                <w:rFonts w:ascii="Times New Roman" w:eastAsia="Times New Roman" w:hAnsi="Times New Roman" w:cs="Times New Roman"/>
                <w:sz w:val="24"/>
                <w:szCs w:val="24"/>
              </w:rPr>
              <w:t xml:space="preserve">Примечание – </w:t>
            </w:r>
            <w:r w:rsidR="00CE4113" w:rsidRPr="0013029D">
              <w:rPr>
                <w:rFonts w:ascii="Times New Roman" w:eastAsia="Times New Roman" w:hAnsi="Times New Roman" w:cs="Times New Roman"/>
                <w:sz w:val="24"/>
                <w:szCs w:val="24"/>
              </w:rPr>
              <w:t>Составлено автором</w:t>
            </w:r>
          </w:p>
        </w:tc>
      </w:tr>
    </w:tbl>
    <w:p w14:paraId="3ABA39AF" w14:textId="77777777" w:rsidR="00C55963" w:rsidRDefault="00C55963" w:rsidP="00AE351D">
      <w:pPr>
        <w:jc w:val="both"/>
        <w:rPr>
          <w:rFonts w:ascii="Times New Roman" w:eastAsia="Times New Roman" w:hAnsi="Times New Roman" w:cs="Times New Roman"/>
          <w:sz w:val="28"/>
          <w:szCs w:val="28"/>
        </w:rPr>
      </w:pPr>
    </w:p>
    <w:p w14:paraId="00F064AF" w14:textId="716CED8D" w:rsidR="004724FF" w:rsidRDefault="004724FF" w:rsidP="004724FF">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Этот результат показали, что ИИ и машинное обучение </w:t>
      </w:r>
      <w:r w:rsidRPr="00E20659">
        <w:rPr>
          <w:rFonts w:ascii="Times New Roman" w:eastAsia="Times New Roman" w:hAnsi="Times New Roman" w:cs="Times New Roman"/>
          <w:sz w:val="28"/>
          <w:szCs w:val="28"/>
        </w:rPr>
        <w:t>открывают возможности для более быстрой обработки больших данных и повышения качества оценки рисков.</w:t>
      </w:r>
      <w:r>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rPr>
        <w:t>По пунктам PC10 были получены самые высокие средние значения для обеих категорий: для мес</w:t>
      </w:r>
      <w:r w:rsidR="00335D8B">
        <w:rPr>
          <w:rFonts w:ascii="Times New Roman" w:eastAsia="Times New Roman" w:hAnsi="Times New Roman" w:cs="Times New Roman"/>
          <w:sz w:val="28"/>
          <w:szCs w:val="28"/>
        </w:rPr>
        <w:t>тных аудиторских фирм 4,091 (SD</w:t>
      </w:r>
      <w:r>
        <w:rPr>
          <w:rFonts w:ascii="Times New Roman" w:eastAsia="Times New Roman" w:hAnsi="Times New Roman" w:cs="Times New Roman"/>
          <w:sz w:val="28"/>
          <w:szCs w:val="28"/>
        </w:rPr>
        <w:t xml:space="preserve">=0,921) и для международных аудиторских фирм 4,000 (SD=0,922). Это означает, что обе категории фирм </w:t>
      </w:r>
      <w:r w:rsidRPr="00E20659">
        <w:rPr>
          <w:rFonts w:ascii="Times New Roman" w:eastAsia="Times New Roman" w:hAnsi="Times New Roman" w:cs="Times New Roman"/>
          <w:sz w:val="28"/>
          <w:szCs w:val="28"/>
        </w:rPr>
        <w:t xml:space="preserve">признают вклад систем </w:t>
      </w:r>
      <w:r>
        <w:rPr>
          <w:rFonts w:ascii="Times New Roman" w:eastAsia="Times New Roman" w:hAnsi="Times New Roman" w:cs="Times New Roman"/>
          <w:sz w:val="28"/>
          <w:szCs w:val="28"/>
        </w:rPr>
        <w:t>ИИ</w:t>
      </w:r>
      <w:r w:rsidRPr="00E20659">
        <w:rPr>
          <w:rFonts w:ascii="Times New Roman" w:eastAsia="Times New Roman" w:hAnsi="Times New Roman" w:cs="Times New Roman"/>
          <w:sz w:val="28"/>
          <w:szCs w:val="28"/>
        </w:rPr>
        <w:t xml:space="preserve"> в выявление потенциальных угроз и случаев мошенничества и помогают им проявлять профессиональный скептицизм и выносить суждения. Это говорит о том, что ИИ может помочь обнаружить ошибки и случаи мошенничества </w:t>
      </w:r>
      <w:r>
        <w:rPr>
          <w:rFonts w:ascii="Times New Roman" w:eastAsia="Times New Roman" w:hAnsi="Times New Roman" w:cs="Times New Roman"/>
          <w:sz w:val="28"/>
          <w:szCs w:val="28"/>
        </w:rPr>
        <w:t xml:space="preserve">посредством </w:t>
      </w:r>
      <w:r w:rsidRPr="00E20659">
        <w:rPr>
          <w:rFonts w:ascii="Times New Roman" w:eastAsia="Times New Roman" w:hAnsi="Times New Roman" w:cs="Times New Roman"/>
          <w:sz w:val="28"/>
          <w:szCs w:val="28"/>
        </w:rPr>
        <w:t>методов прогностического анализа.</w:t>
      </w:r>
    </w:p>
    <w:p w14:paraId="21532FF8" w14:textId="77777777" w:rsidR="004724FF" w:rsidRDefault="004724FF" w:rsidP="004724FF">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Следовательно, H1 п</w:t>
      </w:r>
      <w:r w:rsidRPr="00E20659">
        <w:rPr>
          <w:rFonts w:ascii="Times New Roman" w:eastAsia="Times New Roman" w:hAnsi="Times New Roman" w:cs="Times New Roman"/>
          <w:sz w:val="28"/>
          <w:szCs w:val="28"/>
        </w:rPr>
        <w:t>одтверждает, что использование ИИ вносит очевидный вклад в качество аудита для каждого типа аудиторских фирм.</w:t>
      </w:r>
    </w:p>
    <w:p w14:paraId="283B2285" w14:textId="197C4BB9" w:rsidR="005F40D6" w:rsidRPr="004724FF" w:rsidRDefault="005F40D6" w:rsidP="004724FF">
      <w:pPr>
        <w:shd w:val="clear" w:color="auto" w:fill="FFFFFF"/>
        <w:ind w:firstLine="709"/>
        <w:jc w:val="both"/>
        <w:rPr>
          <w:rFonts w:ascii="Times New Roman" w:eastAsia="Times New Roman" w:hAnsi="Times New Roman" w:cs="Times New Roman"/>
          <w:sz w:val="28"/>
          <w:szCs w:val="28"/>
          <w:lang w:val="kk-KZ"/>
        </w:rPr>
      </w:pPr>
      <w:r w:rsidRPr="005F40D6">
        <w:rPr>
          <w:rFonts w:ascii="Times New Roman" w:eastAsia="Times New Roman" w:hAnsi="Times New Roman" w:cs="Times New Roman"/>
          <w:sz w:val="28"/>
          <w:szCs w:val="28"/>
        </w:rPr>
        <w:t>Это исследование предоставляет ценные сведения о воспринимаемом вкладе ИИ в аудиторскую практику, подчеркивая его потенциал для улучшения качества внешнего аудита и выявляя различия в восприятии между местными и международными аудиторскими фирмами. Осознание внешними аудиторами преимуществ ИИ позволяет его активнее использовать в аудиторской деятельности, способствуя повышению технических навыков аудиторов независимо от их компании. Практические результаты исследования подчеркивают значимость для специалистов в области бухгалтерского учета и руководителей предприятий обдумать преимущества внедрения ИИ для улучшения эффективности и качества работы. Однако для избежания нежелательных последствий, внедрение ИИ должно быть тщательно спланировано, и руководство должно гарантировать, что учетные специалисты могут адекватно работать с этими системами для минимизации рисков и улучшения результатов деятельности компании</w:t>
      </w:r>
      <w:r w:rsidR="004724FF">
        <w:rPr>
          <w:rFonts w:ascii="Times New Roman" w:eastAsia="Times New Roman" w:hAnsi="Times New Roman" w:cs="Times New Roman"/>
          <w:sz w:val="28"/>
          <w:szCs w:val="28"/>
          <w:lang w:val="kk-KZ"/>
        </w:rPr>
        <w:t>.</w:t>
      </w:r>
    </w:p>
    <w:p w14:paraId="0D0F578C" w14:textId="52054F12" w:rsidR="00C55963" w:rsidRDefault="00DC1641" w:rsidP="00AE351D">
      <w:pPr>
        <w:shd w:val="clear" w:color="auto" w:fill="FFFFFF"/>
        <w:ind w:firstLine="709"/>
        <w:jc w:val="both"/>
        <w:rPr>
          <w:rFonts w:ascii="Times New Roman" w:eastAsia="Times New Roman" w:hAnsi="Times New Roman" w:cs="Times New Roman"/>
          <w:color w:val="202020"/>
          <w:sz w:val="28"/>
          <w:szCs w:val="28"/>
        </w:rPr>
      </w:pPr>
      <w:r w:rsidRPr="004724FF">
        <w:rPr>
          <w:rFonts w:ascii="Times New Roman" w:eastAsia="Times New Roman" w:hAnsi="Times New Roman" w:cs="Times New Roman"/>
          <w:color w:val="202020"/>
          <w:sz w:val="28"/>
          <w:szCs w:val="28"/>
          <w:lang w:val="kk-KZ"/>
        </w:rPr>
        <w:t xml:space="preserve">Для описания процесса анализа данных </w:t>
      </w:r>
      <w:r w:rsidR="004724FF">
        <w:rPr>
          <w:rFonts w:ascii="Times New Roman" w:eastAsia="Times New Roman" w:hAnsi="Times New Roman" w:cs="Times New Roman"/>
          <w:color w:val="202020"/>
          <w:sz w:val="28"/>
          <w:szCs w:val="28"/>
          <w:lang w:val="kk-KZ"/>
        </w:rPr>
        <w:t xml:space="preserve">(рисунок 51) </w:t>
      </w:r>
      <w:r w:rsidRPr="004724FF">
        <w:rPr>
          <w:rFonts w:ascii="Times New Roman" w:eastAsia="Times New Roman" w:hAnsi="Times New Roman" w:cs="Times New Roman"/>
          <w:color w:val="202020"/>
          <w:sz w:val="28"/>
          <w:szCs w:val="28"/>
          <w:lang w:val="kk-KZ"/>
        </w:rPr>
        <w:t xml:space="preserve">используется </w:t>
      </w:r>
      <w:r w:rsidR="00CE4113" w:rsidRPr="004724FF">
        <w:rPr>
          <w:rFonts w:ascii="Times New Roman" w:eastAsia="Times New Roman" w:hAnsi="Times New Roman" w:cs="Times New Roman"/>
          <w:color w:val="202020"/>
          <w:sz w:val="28"/>
          <w:szCs w:val="28"/>
          <w:lang w:val="kk-KZ"/>
        </w:rPr>
        <w:t>Cross-Industry-Standard-Process for Data Mining</w:t>
      </w:r>
      <w:r w:rsidR="00354413" w:rsidRPr="004724FF">
        <w:rPr>
          <w:rFonts w:ascii="Times New Roman" w:eastAsia="Times New Roman" w:hAnsi="Times New Roman" w:cs="Times New Roman"/>
          <w:color w:val="202020"/>
          <w:sz w:val="28"/>
          <w:szCs w:val="28"/>
          <w:lang w:val="kk-KZ"/>
        </w:rPr>
        <w:t xml:space="preserve"> </w:t>
      </w:r>
      <w:r w:rsidR="00CE4113" w:rsidRPr="004724FF">
        <w:rPr>
          <w:rFonts w:ascii="Times New Roman" w:eastAsia="Times New Roman" w:hAnsi="Times New Roman" w:cs="Times New Roman"/>
          <w:color w:val="202020"/>
          <w:sz w:val="28"/>
          <w:szCs w:val="28"/>
          <w:lang w:val="kk-KZ"/>
        </w:rPr>
        <w:t>[18</w:t>
      </w:r>
      <w:r w:rsidR="00386715" w:rsidRPr="00386715">
        <w:rPr>
          <w:rFonts w:ascii="Times New Roman" w:eastAsia="Times New Roman" w:hAnsi="Times New Roman" w:cs="Times New Roman"/>
          <w:color w:val="202020"/>
          <w:sz w:val="28"/>
          <w:szCs w:val="28"/>
          <w:lang w:val="kk-KZ"/>
        </w:rPr>
        <w:t>4</w:t>
      </w:r>
      <w:r w:rsidR="00CE4113" w:rsidRPr="004724FF">
        <w:rPr>
          <w:rFonts w:ascii="Times New Roman" w:eastAsia="Times New Roman" w:hAnsi="Times New Roman" w:cs="Times New Roman"/>
          <w:color w:val="202020"/>
          <w:sz w:val="28"/>
          <w:szCs w:val="28"/>
          <w:lang w:val="kk-KZ"/>
        </w:rPr>
        <w:t xml:space="preserve">]. </w:t>
      </w:r>
      <w:r w:rsidR="00CE4113">
        <w:rPr>
          <w:rFonts w:ascii="Times New Roman" w:eastAsia="Times New Roman" w:hAnsi="Times New Roman" w:cs="Times New Roman"/>
          <w:color w:val="202020"/>
          <w:sz w:val="28"/>
          <w:szCs w:val="28"/>
        </w:rPr>
        <w:t xml:space="preserve">Kelleher </w:t>
      </w:r>
      <w:r>
        <w:rPr>
          <w:rFonts w:ascii="Times New Roman" w:eastAsia="Times New Roman" w:hAnsi="Times New Roman" w:cs="Times New Roman"/>
          <w:color w:val="202020"/>
          <w:sz w:val="28"/>
          <w:szCs w:val="28"/>
        </w:rPr>
        <w:t>и</w:t>
      </w:r>
      <w:r w:rsidR="00CE4113">
        <w:rPr>
          <w:rFonts w:ascii="Times New Roman" w:eastAsia="Times New Roman" w:hAnsi="Times New Roman" w:cs="Times New Roman"/>
          <w:color w:val="202020"/>
          <w:sz w:val="28"/>
          <w:szCs w:val="28"/>
        </w:rPr>
        <w:t xml:space="preserve"> Tierney</w:t>
      </w:r>
      <w:r>
        <w:rPr>
          <w:rFonts w:ascii="Times New Roman" w:eastAsia="Times New Roman" w:hAnsi="Times New Roman" w:cs="Times New Roman"/>
          <w:color w:val="202020"/>
          <w:sz w:val="28"/>
          <w:szCs w:val="28"/>
        </w:rPr>
        <w:t xml:space="preserve"> считают</w:t>
      </w:r>
      <w:r w:rsidR="00CE4113">
        <w:rPr>
          <w:rFonts w:ascii="Times New Roman" w:eastAsia="Times New Roman" w:hAnsi="Times New Roman" w:cs="Times New Roman"/>
          <w:color w:val="202020"/>
          <w:sz w:val="28"/>
          <w:szCs w:val="28"/>
        </w:rPr>
        <w:t xml:space="preserve">, </w:t>
      </w:r>
      <w:r>
        <w:rPr>
          <w:rFonts w:ascii="Times New Roman" w:eastAsia="Times New Roman" w:hAnsi="Times New Roman" w:cs="Times New Roman"/>
          <w:color w:val="202020"/>
          <w:sz w:val="28"/>
          <w:szCs w:val="28"/>
        </w:rPr>
        <w:t xml:space="preserve">что </w:t>
      </w:r>
      <w:r w:rsidR="00CE4113">
        <w:rPr>
          <w:rFonts w:ascii="Times New Roman" w:eastAsia="Times New Roman" w:hAnsi="Times New Roman" w:cs="Times New Roman"/>
          <w:color w:val="202020"/>
          <w:sz w:val="28"/>
          <w:szCs w:val="28"/>
        </w:rPr>
        <w:t xml:space="preserve">это часто </w:t>
      </w:r>
      <w:r>
        <w:rPr>
          <w:rFonts w:ascii="Times New Roman" w:eastAsia="Times New Roman" w:hAnsi="Times New Roman" w:cs="Times New Roman"/>
          <w:color w:val="202020"/>
          <w:sz w:val="28"/>
          <w:szCs w:val="28"/>
        </w:rPr>
        <w:t>используемый</w:t>
      </w:r>
      <w:r w:rsidR="00CE4113">
        <w:rPr>
          <w:rFonts w:ascii="Times New Roman" w:eastAsia="Times New Roman" w:hAnsi="Times New Roman" w:cs="Times New Roman"/>
          <w:color w:val="202020"/>
          <w:sz w:val="28"/>
          <w:szCs w:val="28"/>
        </w:rPr>
        <w:t xml:space="preserve"> процесс </w:t>
      </w:r>
      <w:r>
        <w:rPr>
          <w:rFonts w:ascii="Times New Roman" w:eastAsia="Times New Roman" w:hAnsi="Times New Roman" w:cs="Times New Roman"/>
          <w:color w:val="202020"/>
          <w:sz w:val="28"/>
          <w:szCs w:val="28"/>
        </w:rPr>
        <w:t>для</w:t>
      </w:r>
      <w:r w:rsidR="00CE4113">
        <w:rPr>
          <w:rFonts w:ascii="Times New Roman" w:eastAsia="Times New Roman" w:hAnsi="Times New Roman" w:cs="Times New Roman"/>
          <w:color w:val="202020"/>
          <w:sz w:val="28"/>
          <w:szCs w:val="28"/>
        </w:rPr>
        <w:t xml:space="preserve"> анализа данных [18</w:t>
      </w:r>
      <w:r w:rsidR="00386715">
        <w:rPr>
          <w:rFonts w:ascii="Times New Roman" w:eastAsia="Times New Roman" w:hAnsi="Times New Roman" w:cs="Times New Roman"/>
          <w:color w:val="202020"/>
          <w:sz w:val="28"/>
          <w:szCs w:val="28"/>
        </w:rPr>
        <w:t>5</w:t>
      </w:r>
      <w:r w:rsidR="00CE4113">
        <w:rPr>
          <w:rFonts w:ascii="Times New Roman" w:eastAsia="Times New Roman" w:hAnsi="Times New Roman" w:cs="Times New Roman"/>
          <w:color w:val="202020"/>
          <w:sz w:val="28"/>
          <w:szCs w:val="28"/>
        </w:rPr>
        <w:t>].</w:t>
      </w:r>
    </w:p>
    <w:p w14:paraId="209E52C7" w14:textId="77777777" w:rsidR="00C55963" w:rsidRDefault="00C55963" w:rsidP="00AE351D">
      <w:pPr>
        <w:shd w:val="clear" w:color="auto" w:fill="FFFFFF"/>
        <w:jc w:val="both"/>
        <w:rPr>
          <w:rFonts w:ascii="Times New Roman" w:eastAsia="Times New Roman" w:hAnsi="Times New Roman" w:cs="Times New Roman"/>
          <w:color w:val="202020"/>
          <w:sz w:val="28"/>
          <w:szCs w:val="28"/>
        </w:rPr>
      </w:pPr>
    </w:p>
    <w:p w14:paraId="74DA699E" w14:textId="77777777" w:rsidR="00C55963" w:rsidRDefault="00CE4113" w:rsidP="004724FF">
      <w:pPr>
        <w:shd w:val="clear" w:color="auto" w:fill="FFFFFF"/>
        <w:jc w:val="center"/>
        <w:rPr>
          <w:rFonts w:ascii="Times New Roman" w:eastAsia="Times New Roman" w:hAnsi="Times New Roman" w:cs="Times New Roman"/>
          <w:color w:val="202020"/>
          <w:sz w:val="28"/>
          <w:szCs w:val="28"/>
        </w:rPr>
      </w:pPr>
      <w:r>
        <w:rPr>
          <w:rFonts w:ascii="Times New Roman" w:eastAsia="Times New Roman" w:hAnsi="Times New Roman" w:cs="Times New Roman"/>
          <w:noProof/>
          <w:color w:val="202020"/>
          <w:sz w:val="28"/>
          <w:szCs w:val="28"/>
        </w:rPr>
        <w:drawing>
          <wp:inline distT="0" distB="0" distL="0" distR="0" wp14:anchorId="59B3AE1C" wp14:editId="5D2B5F4E">
            <wp:extent cx="4877472" cy="3240952"/>
            <wp:effectExtent l="0" t="0" r="0" b="0"/>
            <wp:docPr id="2129171783"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67"/>
                    <a:srcRect/>
                    <a:stretch>
                      <a:fillRect/>
                    </a:stretch>
                  </pic:blipFill>
                  <pic:spPr>
                    <a:xfrm>
                      <a:off x="0" y="0"/>
                      <a:ext cx="4877472" cy="3240952"/>
                    </a:xfrm>
                    <a:prstGeom prst="rect">
                      <a:avLst/>
                    </a:prstGeom>
                    <a:ln/>
                  </pic:spPr>
                </pic:pic>
              </a:graphicData>
            </a:graphic>
          </wp:inline>
        </w:drawing>
      </w:r>
    </w:p>
    <w:p w14:paraId="5B1CFE57" w14:textId="77777777" w:rsidR="0013029D" w:rsidRPr="004724FF" w:rsidRDefault="0013029D" w:rsidP="00AE351D">
      <w:pPr>
        <w:shd w:val="clear" w:color="auto" w:fill="FFFFFF"/>
        <w:jc w:val="both"/>
        <w:rPr>
          <w:rFonts w:ascii="Times New Roman" w:eastAsia="Times New Roman" w:hAnsi="Times New Roman" w:cs="Times New Roman"/>
          <w:color w:val="202020"/>
          <w:sz w:val="16"/>
          <w:szCs w:val="16"/>
        </w:rPr>
      </w:pPr>
    </w:p>
    <w:p w14:paraId="7A12BD9E" w14:textId="5346B866" w:rsidR="00C55963" w:rsidRDefault="00CE4113" w:rsidP="00AE351D">
      <w:pPr>
        <w:shd w:val="clear" w:color="auto" w:fill="FFFFFF"/>
        <w:jc w:val="center"/>
        <w:rPr>
          <w:rFonts w:ascii="Times New Roman" w:eastAsia="Times New Roman" w:hAnsi="Times New Roman" w:cs="Times New Roman"/>
          <w:color w:val="202020"/>
          <w:sz w:val="28"/>
          <w:szCs w:val="28"/>
        </w:rPr>
      </w:pPr>
      <w:r>
        <w:rPr>
          <w:rFonts w:ascii="Times New Roman" w:eastAsia="Times New Roman" w:hAnsi="Times New Roman" w:cs="Times New Roman"/>
          <w:color w:val="202020"/>
          <w:sz w:val="28"/>
          <w:szCs w:val="28"/>
        </w:rPr>
        <w:t>Рисунок 51 – Межотраслевой стандартный процесс интеллектуального анализа данных</w:t>
      </w:r>
    </w:p>
    <w:p w14:paraId="67154E8C" w14:textId="77777777" w:rsidR="004724FF" w:rsidRPr="004724FF" w:rsidRDefault="004724FF" w:rsidP="00AE351D">
      <w:pPr>
        <w:shd w:val="clear" w:color="auto" w:fill="FFFFFF"/>
        <w:ind w:firstLine="709"/>
        <w:jc w:val="both"/>
        <w:rPr>
          <w:rFonts w:ascii="Times New Roman" w:eastAsia="Times New Roman" w:hAnsi="Times New Roman" w:cs="Times New Roman"/>
          <w:sz w:val="16"/>
          <w:szCs w:val="16"/>
          <w:lang w:val="kk-KZ"/>
        </w:rPr>
      </w:pPr>
      <w:bookmarkStart w:id="36" w:name="_heading=h.44sinio" w:colFirst="0" w:colLast="0"/>
      <w:bookmarkEnd w:id="36"/>
    </w:p>
    <w:p w14:paraId="3C0153E7" w14:textId="2D9B5735" w:rsidR="00C55963" w:rsidRDefault="00C3596E" w:rsidP="004724FF">
      <w:pPr>
        <w:shd w:val="clear" w:color="auto" w:fill="FFFFFF"/>
        <w:ind w:firstLine="709"/>
        <w:jc w:val="both"/>
        <w:rPr>
          <w:rFonts w:ascii="Times New Roman" w:eastAsia="Times New Roman" w:hAnsi="Times New Roman" w:cs="Times New Roman"/>
        </w:rPr>
      </w:pPr>
      <w:r>
        <w:rPr>
          <w:rFonts w:ascii="Times New Roman" w:eastAsia="Times New Roman" w:hAnsi="Times New Roman" w:cs="Times New Roman"/>
        </w:rPr>
        <w:t xml:space="preserve">Примечание – </w:t>
      </w:r>
      <w:r w:rsidR="00CE4113">
        <w:rPr>
          <w:rFonts w:ascii="Times New Roman" w:eastAsia="Times New Roman" w:hAnsi="Times New Roman" w:cs="Times New Roman"/>
        </w:rPr>
        <w:t>Составлено автором по источнику [18</w:t>
      </w:r>
      <w:r w:rsidR="00386715">
        <w:rPr>
          <w:rFonts w:ascii="Times New Roman" w:eastAsia="Times New Roman" w:hAnsi="Times New Roman" w:cs="Times New Roman"/>
        </w:rPr>
        <w:t>4</w:t>
      </w:r>
      <w:r w:rsidR="00376D0E">
        <w:rPr>
          <w:rFonts w:ascii="Times New Roman" w:eastAsia="Times New Roman" w:hAnsi="Times New Roman" w:cs="Times New Roman"/>
        </w:rPr>
        <w:t>, р. 13</w:t>
      </w:r>
      <w:r w:rsidR="00CE4113">
        <w:rPr>
          <w:rFonts w:ascii="Times New Roman" w:eastAsia="Times New Roman" w:hAnsi="Times New Roman" w:cs="Times New Roman"/>
        </w:rPr>
        <w:t>]</w:t>
      </w:r>
    </w:p>
    <w:p w14:paraId="19FCA85A" w14:textId="77777777" w:rsidR="00C55963" w:rsidRDefault="00C55963" w:rsidP="004724FF">
      <w:pPr>
        <w:shd w:val="clear" w:color="auto" w:fill="FFFFFF"/>
        <w:ind w:firstLine="709"/>
        <w:jc w:val="both"/>
        <w:rPr>
          <w:rFonts w:ascii="Times New Roman" w:eastAsia="Times New Roman" w:hAnsi="Times New Roman" w:cs="Times New Roman"/>
          <w:color w:val="202020"/>
          <w:sz w:val="36"/>
          <w:szCs w:val="36"/>
        </w:rPr>
      </w:pPr>
    </w:p>
    <w:p w14:paraId="0CD33999" w14:textId="6A6724FF" w:rsidR="00C55963" w:rsidRDefault="00FC6C50" w:rsidP="004724FF">
      <w:pPr>
        <w:shd w:val="clear" w:color="auto" w:fill="FFFFFF"/>
        <w:ind w:firstLine="709"/>
        <w:jc w:val="both"/>
        <w:rPr>
          <w:rFonts w:ascii="Times New Roman" w:eastAsia="Times New Roman" w:hAnsi="Times New Roman" w:cs="Times New Roman"/>
          <w:color w:val="202020"/>
          <w:sz w:val="28"/>
          <w:szCs w:val="28"/>
        </w:rPr>
      </w:pPr>
      <w:r w:rsidRPr="00FC6C50">
        <w:rPr>
          <w:rFonts w:ascii="Times New Roman" w:eastAsia="Times New Roman" w:hAnsi="Times New Roman" w:cs="Times New Roman"/>
          <w:color w:val="202020"/>
          <w:sz w:val="28"/>
          <w:szCs w:val="28"/>
        </w:rPr>
        <w:t xml:space="preserve">Циклическое расположение этапов в CRISP-DM отображает множество итераций, которые требуются при анализе данных на практике </w:t>
      </w:r>
      <w:r w:rsidR="00CE4113">
        <w:rPr>
          <w:rFonts w:ascii="Times New Roman" w:eastAsia="Times New Roman" w:hAnsi="Times New Roman" w:cs="Times New Roman"/>
          <w:color w:val="202020"/>
          <w:sz w:val="28"/>
          <w:szCs w:val="28"/>
        </w:rPr>
        <w:t>[18</w:t>
      </w:r>
      <w:r w:rsidR="00386715">
        <w:rPr>
          <w:rFonts w:ascii="Times New Roman" w:eastAsia="Times New Roman" w:hAnsi="Times New Roman" w:cs="Times New Roman"/>
          <w:color w:val="202020"/>
          <w:sz w:val="28"/>
          <w:szCs w:val="28"/>
        </w:rPr>
        <w:t>6</w:t>
      </w:r>
      <w:r w:rsidR="00CE4113">
        <w:rPr>
          <w:rFonts w:ascii="Times New Roman" w:eastAsia="Times New Roman" w:hAnsi="Times New Roman" w:cs="Times New Roman"/>
          <w:color w:val="202020"/>
          <w:sz w:val="28"/>
          <w:szCs w:val="28"/>
        </w:rPr>
        <w:t xml:space="preserve">]. </w:t>
      </w:r>
      <w:r w:rsidRPr="00FC6C50">
        <w:rPr>
          <w:rFonts w:ascii="Times New Roman" w:eastAsia="Times New Roman" w:hAnsi="Times New Roman" w:cs="Times New Roman"/>
          <w:color w:val="202020"/>
          <w:sz w:val="28"/>
          <w:szCs w:val="28"/>
        </w:rPr>
        <w:t>Данные лежат в основе всего процесса, так как они являются центральным объектом любого анализа</w:t>
      </w:r>
      <w:r>
        <w:rPr>
          <w:rFonts w:ascii="Times New Roman" w:eastAsia="Times New Roman" w:hAnsi="Times New Roman" w:cs="Times New Roman"/>
          <w:color w:val="202020"/>
          <w:sz w:val="28"/>
          <w:szCs w:val="28"/>
        </w:rPr>
        <w:t xml:space="preserve"> </w:t>
      </w:r>
      <w:r w:rsidR="00CE4113">
        <w:rPr>
          <w:rFonts w:ascii="Times New Roman" w:eastAsia="Times New Roman" w:hAnsi="Times New Roman" w:cs="Times New Roman"/>
          <w:color w:val="202020"/>
          <w:sz w:val="28"/>
          <w:szCs w:val="28"/>
        </w:rPr>
        <w:t>[18</w:t>
      </w:r>
      <w:r w:rsidR="00386715">
        <w:rPr>
          <w:rFonts w:ascii="Times New Roman" w:eastAsia="Times New Roman" w:hAnsi="Times New Roman" w:cs="Times New Roman"/>
          <w:color w:val="202020"/>
          <w:sz w:val="28"/>
          <w:szCs w:val="28"/>
        </w:rPr>
        <w:t>5</w:t>
      </w:r>
      <w:r w:rsidR="00376D0E">
        <w:rPr>
          <w:rFonts w:ascii="Times New Roman" w:eastAsia="Times New Roman" w:hAnsi="Times New Roman" w:cs="Times New Roman"/>
          <w:color w:val="202020"/>
          <w:sz w:val="28"/>
          <w:szCs w:val="28"/>
        </w:rPr>
        <w:t>, р. 3-270</w:t>
      </w:r>
      <w:r w:rsidR="00CE4113">
        <w:rPr>
          <w:rFonts w:ascii="Times New Roman" w:eastAsia="Times New Roman" w:hAnsi="Times New Roman" w:cs="Times New Roman"/>
          <w:color w:val="202020"/>
          <w:sz w:val="28"/>
          <w:szCs w:val="28"/>
        </w:rPr>
        <w:t>].</w:t>
      </w:r>
    </w:p>
    <w:p w14:paraId="1E555F34" w14:textId="0A32371C" w:rsidR="00C55963" w:rsidRDefault="00FC6C50" w:rsidP="004724FF">
      <w:pPr>
        <w:shd w:val="clear" w:color="auto" w:fill="FFFFFF"/>
        <w:ind w:firstLine="709"/>
        <w:jc w:val="both"/>
        <w:rPr>
          <w:rFonts w:ascii="Times New Roman" w:eastAsia="Times New Roman" w:hAnsi="Times New Roman" w:cs="Times New Roman"/>
          <w:color w:val="202020"/>
          <w:sz w:val="28"/>
          <w:szCs w:val="28"/>
        </w:rPr>
      </w:pPr>
      <w:r w:rsidRPr="00FC6C50">
        <w:rPr>
          <w:rFonts w:ascii="Times New Roman" w:eastAsia="Times New Roman" w:hAnsi="Times New Roman" w:cs="Times New Roman"/>
          <w:color w:val="202020"/>
          <w:sz w:val="28"/>
          <w:szCs w:val="28"/>
        </w:rPr>
        <w:t xml:space="preserve">Чтобы проект был успешным, важно четко определить проблему для решения </w:t>
      </w:r>
      <w:r w:rsidR="00CE4113">
        <w:rPr>
          <w:rFonts w:ascii="Times New Roman" w:eastAsia="Times New Roman" w:hAnsi="Times New Roman" w:cs="Times New Roman"/>
          <w:color w:val="202020"/>
          <w:sz w:val="28"/>
          <w:szCs w:val="28"/>
        </w:rPr>
        <w:t>[</w:t>
      </w:r>
      <w:r w:rsidR="00376D0E">
        <w:rPr>
          <w:rFonts w:ascii="Times New Roman" w:eastAsia="Times New Roman" w:hAnsi="Times New Roman" w:cs="Times New Roman"/>
          <w:color w:val="202020"/>
          <w:sz w:val="28"/>
          <w:szCs w:val="28"/>
        </w:rPr>
        <w:t>18</w:t>
      </w:r>
      <w:r w:rsidR="00386715">
        <w:rPr>
          <w:rFonts w:ascii="Times New Roman" w:eastAsia="Times New Roman" w:hAnsi="Times New Roman" w:cs="Times New Roman"/>
          <w:color w:val="202020"/>
          <w:sz w:val="28"/>
          <w:szCs w:val="28"/>
        </w:rPr>
        <w:t>5</w:t>
      </w:r>
      <w:r w:rsidR="00376D0E">
        <w:rPr>
          <w:rFonts w:ascii="Times New Roman" w:eastAsia="Times New Roman" w:hAnsi="Times New Roman" w:cs="Times New Roman"/>
          <w:color w:val="202020"/>
          <w:sz w:val="28"/>
          <w:szCs w:val="28"/>
        </w:rPr>
        <w:t>, р. 3-270</w:t>
      </w:r>
      <w:r w:rsidR="00CE4113">
        <w:rPr>
          <w:rFonts w:ascii="Times New Roman" w:eastAsia="Times New Roman" w:hAnsi="Times New Roman" w:cs="Times New Roman"/>
          <w:color w:val="202020"/>
          <w:sz w:val="28"/>
          <w:szCs w:val="28"/>
        </w:rPr>
        <w:t xml:space="preserve">]. </w:t>
      </w:r>
      <w:r w:rsidRPr="00FC6C50">
        <w:rPr>
          <w:rFonts w:ascii="Times New Roman" w:eastAsia="Times New Roman" w:hAnsi="Times New Roman" w:cs="Times New Roman"/>
          <w:color w:val="202020"/>
          <w:sz w:val="28"/>
          <w:szCs w:val="28"/>
        </w:rPr>
        <w:t>Прежде чем начать процесс анализа данных, следует определить критерии оценки итоговой модели</w:t>
      </w:r>
      <w:r>
        <w:rPr>
          <w:rFonts w:ascii="Times New Roman" w:eastAsia="Times New Roman" w:hAnsi="Times New Roman" w:cs="Times New Roman"/>
          <w:color w:val="202020"/>
          <w:sz w:val="28"/>
          <w:szCs w:val="28"/>
        </w:rPr>
        <w:t xml:space="preserve"> </w:t>
      </w:r>
      <w:r w:rsidR="00CE4113">
        <w:rPr>
          <w:rFonts w:ascii="Times New Roman" w:eastAsia="Times New Roman" w:hAnsi="Times New Roman" w:cs="Times New Roman"/>
          <w:color w:val="202020"/>
          <w:sz w:val="28"/>
          <w:szCs w:val="28"/>
        </w:rPr>
        <w:t>[18</w:t>
      </w:r>
      <w:r w:rsidR="00386715">
        <w:rPr>
          <w:rFonts w:ascii="Times New Roman" w:eastAsia="Times New Roman" w:hAnsi="Times New Roman" w:cs="Times New Roman"/>
          <w:color w:val="202020"/>
          <w:sz w:val="28"/>
          <w:szCs w:val="28"/>
        </w:rPr>
        <w:t>7</w:t>
      </w:r>
      <w:r w:rsidR="00CE4113">
        <w:rPr>
          <w:rFonts w:ascii="Times New Roman" w:eastAsia="Times New Roman" w:hAnsi="Times New Roman" w:cs="Times New Roman"/>
          <w:color w:val="202020"/>
          <w:sz w:val="28"/>
          <w:szCs w:val="28"/>
        </w:rPr>
        <w:t xml:space="preserve">]. </w:t>
      </w:r>
      <w:r w:rsidRPr="00FC6C50">
        <w:rPr>
          <w:rFonts w:ascii="Times New Roman" w:eastAsia="Times New Roman" w:hAnsi="Times New Roman" w:cs="Times New Roman"/>
          <w:color w:val="202020"/>
          <w:sz w:val="28"/>
          <w:szCs w:val="28"/>
        </w:rPr>
        <w:t xml:space="preserve">Помимо этого, следует определить критерии развертывания, которые позволят убедиться, что разработанная модель действительно может быть использована по назначению </w:t>
      </w:r>
      <w:r w:rsidR="00CE4113">
        <w:rPr>
          <w:rFonts w:ascii="Times New Roman" w:eastAsia="Times New Roman" w:hAnsi="Times New Roman" w:cs="Times New Roman"/>
          <w:color w:val="202020"/>
          <w:sz w:val="28"/>
          <w:szCs w:val="28"/>
        </w:rPr>
        <w:t>[18</w:t>
      </w:r>
      <w:r w:rsidR="00386715">
        <w:rPr>
          <w:rFonts w:ascii="Times New Roman" w:eastAsia="Times New Roman" w:hAnsi="Times New Roman" w:cs="Times New Roman"/>
          <w:color w:val="202020"/>
          <w:sz w:val="28"/>
          <w:szCs w:val="28"/>
        </w:rPr>
        <w:t>8</w:t>
      </w:r>
      <w:r w:rsidR="00CE4113">
        <w:rPr>
          <w:rFonts w:ascii="Times New Roman" w:eastAsia="Times New Roman" w:hAnsi="Times New Roman" w:cs="Times New Roman"/>
          <w:color w:val="202020"/>
          <w:sz w:val="28"/>
          <w:szCs w:val="28"/>
        </w:rPr>
        <w:t xml:space="preserve">]. Provost </w:t>
      </w:r>
      <w:r>
        <w:rPr>
          <w:rFonts w:ascii="Times New Roman" w:eastAsia="Times New Roman" w:hAnsi="Times New Roman" w:cs="Times New Roman"/>
          <w:color w:val="202020"/>
          <w:sz w:val="28"/>
          <w:szCs w:val="28"/>
        </w:rPr>
        <w:t>и</w:t>
      </w:r>
      <w:r w:rsidR="00CE4113">
        <w:rPr>
          <w:rFonts w:ascii="Times New Roman" w:eastAsia="Times New Roman" w:hAnsi="Times New Roman" w:cs="Times New Roman"/>
          <w:color w:val="202020"/>
          <w:sz w:val="28"/>
          <w:szCs w:val="28"/>
        </w:rPr>
        <w:t xml:space="preserve"> Fawcett </w:t>
      </w:r>
      <w:r w:rsidRPr="00FC6C50">
        <w:rPr>
          <w:rFonts w:ascii="Times New Roman" w:eastAsia="Times New Roman" w:hAnsi="Times New Roman" w:cs="Times New Roman"/>
          <w:color w:val="202020"/>
          <w:sz w:val="28"/>
          <w:szCs w:val="28"/>
        </w:rPr>
        <w:t xml:space="preserve">советуют систематически разбивать поставленную проблему на задачи, которые можно решить </w:t>
      </w:r>
      <w:r>
        <w:rPr>
          <w:rFonts w:ascii="Times New Roman" w:eastAsia="Times New Roman" w:hAnsi="Times New Roman" w:cs="Times New Roman"/>
          <w:color w:val="202020"/>
          <w:sz w:val="28"/>
          <w:szCs w:val="28"/>
        </w:rPr>
        <w:t xml:space="preserve">посредством </w:t>
      </w:r>
      <w:r w:rsidRPr="00FC6C50">
        <w:rPr>
          <w:rFonts w:ascii="Times New Roman" w:eastAsia="Times New Roman" w:hAnsi="Times New Roman" w:cs="Times New Roman"/>
          <w:color w:val="202020"/>
          <w:sz w:val="28"/>
          <w:szCs w:val="28"/>
        </w:rPr>
        <w:t xml:space="preserve">методов анализа данных </w:t>
      </w:r>
      <w:r w:rsidR="00CE4113">
        <w:rPr>
          <w:rFonts w:ascii="Times New Roman" w:eastAsia="Times New Roman" w:hAnsi="Times New Roman" w:cs="Times New Roman"/>
          <w:color w:val="202020"/>
          <w:sz w:val="28"/>
          <w:szCs w:val="28"/>
        </w:rPr>
        <w:t>[</w:t>
      </w:r>
      <w:r w:rsidR="00CE4113" w:rsidRPr="00376D0E">
        <w:rPr>
          <w:rFonts w:ascii="Times New Roman" w:eastAsia="Times New Roman" w:hAnsi="Times New Roman" w:cs="Times New Roman"/>
          <w:sz w:val="28"/>
          <w:szCs w:val="28"/>
        </w:rPr>
        <w:t>18</w:t>
      </w:r>
      <w:r w:rsidR="00386715">
        <w:rPr>
          <w:rFonts w:ascii="Times New Roman" w:eastAsia="Times New Roman" w:hAnsi="Times New Roman" w:cs="Times New Roman"/>
          <w:sz w:val="28"/>
          <w:szCs w:val="28"/>
        </w:rPr>
        <w:t>6</w:t>
      </w:r>
      <w:r w:rsidR="00376D0E">
        <w:rPr>
          <w:rFonts w:ascii="Times New Roman" w:eastAsia="Times New Roman" w:hAnsi="Times New Roman" w:cs="Times New Roman"/>
          <w:color w:val="202020"/>
          <w:sz w:val="28"/>
          <w:szCs w:val="28"/>
        </w:rPr>
        <w:t>, р. 3-380</w:t>
      </w:r>
      <w:r w:rsidR="00CE4113">
        <w:rPr>
          <w:rFonts w:ascii="Times New Roman" w:eastAsia="Times New Roman" w:hAnsi="Times New Roman" w:cs="Times New Roman"/>
          <w:color w:val="202020"/>
          <w:sz w:val="28"/>
          <w:szCs w:val="28"/>
        </w:rPr>
        <w:t xml:space="preserve">]. </w:t>
      </w:r>
    </w:p>
    <w:p w14:paraId="4C31FF58" w14:textId="107CE467" w:rsidR="00C55963" w:rsidRDefault="00FC6C50" w:rsidP="004724FF">
      <w:pPr>
        <w:shd w:val="clear" w:color="auto" w:fill="FFFFFF"/>
        <w:ind w:firstLine="709"/>
        <w:jc w:val="both"/>
        <w:rPr>
          <w:rFonts w:ascii="Times New Roman" w:eastAsia="Times New Roman" w:hAnsi="Times New Roman" w:cs="Times New Roman"/>
          <w:color w:val="202020"/>
          <w:sz w:val="28"/>
          <w:szCs w:val="28"/>
        </w:rPr>
      </w:pPr>
      <w:r w:rsidRPr="00FC6C50">
        <w:rPr>
          <w:rFonts w:ascii="Times New Roman" w:eastAsia="Times New Roman" w:hAnsi="Times New Roman" w:cs="Times New Roman"/>
          <w:color w:val="202020"/>
          <w:sz w:val="28"/>
          <w:szCs w:val="28"/>
        </w:rPr>
        <w:t xml:space="preserve">На данном этапе также необходимо убедиться в наличии необходимых для проведения анализа данных и ресурсов </w:t>
      </w:r>
      <w:r w:rsidR="00CE4113">
        <w:rPr>
          <w:rFonts w:ascii="Times New Roman" w:eastAsia="Times New Roman" w:hAnsi="Times New Roman" w:cs="Times New Roman"/>
          <w:color w:val="202020"/>
          <w:sz w:val="28"/>
          <w:szCs w:val="28"/>
        </w:rPr>
        <w:t>[18</w:t>
      </w:r>
      <w:r w:rsidR="00386715">
        <w:rPr>
          <w:rFonts w:ascii="Times New Roman" w:eastAsia="Times New Roman" w:hAnsi="Times New Roman" w:cs="Times New Roman"/>
          <w:color w:val="202020"/>
          <w:sz w:val="28"/>
          <w:szCs w:val="28"/>
        </w:rPr>
        <w:t>9</w:t>
      </w:r>
      <w:r w:rsidR="00CE4113">
        <w:rPr>
          <w:rFonts w:ascii="Times New Roman" w:eastAsia="Times New Roman" w:hAnsi="Times New Roman" w:cs="Times New Roman"/>
          <w:color w:val="202020"/>
          <w:sz w:val="28"/>
          <w:szCs w:val="28"/>
        </w:rPr>
        <w:t xml:space="preserve">]. </w:t>
      </w:r>
      <w:r w:rsidR="0001101B" w:rsidRPr="0001101B">
        <w:rPr>
          <w:rFonts w:ascii="Times New Roman" w:eastAsia="Times New Roman" w:hAnsi="Times New Roman" w:cs="Times New Roman"/>
          <w:color w:val="202020"/>
          <w:sz w:val="28"/>
          <w:szCs w:val="28"/>
        </w:rPr>
        <w:t>На этом этапе следует провести первоначальную оценку потенциальных методов (например, контролируемое и неконтролируемое обучение), а также их сильных и слабых сторон</w:t>
      </w:r>
      <w:r w:rsidR="00CE4113">
        <w:rPr>
          <w:rFonts w:ascii="Times New Roman" w:eastAsia="Times New Roman" w:hAnsi="Times New Roman" w:cs="Times New Roman"/>
          <w:color w:val="202020"/>
          <w:sz w:val="28"/>
          <w:szCs w:val="28"/>
        </w:rPr>
        <w:t>.</w:t>
      </w:r>
    </w:p>
    <w:p w14:paraId="351DA850" w14:textId="081ED5F8" w:rsidR="00C55963" w:rsidRDefault="0001101B" w:rsidP="004724FF">
      <w:pPr>
        <w:shd w:val="clear" w:color="auto" w:fill="FFFFFF"/>
        <w:ind w:firstLine="709"/>
        <w:jc w:val="both"/>
        <w:rPr>
          <w:rFonts w:ascii="Times New Roman" w:eastAsia="Times New Roman" w:hAnsi="Times New Roman" w:cs="Times New Roman"/>
          <w:color w:val="202020"/>
          <w:sz w:val="28"/>
          <w:szCs w:val="28"/>
        </w:rPr>
      </w:pPr>
      <w:r w:rsidRPr="0001101B">
        <w:rPr>
          <w:rFonts w:ascii="Times New Roman" w:eastAsia="Times New Roman" w:hAnsi="Times New Roman" w:cs="Times New Roman"/>
          <w:color w:val="202020"/>
          <w:sz w:val="28"/>
          <w:szCs w:val="28"/>
        </w:rPr>
        <w:t xml:space="preserve">В контексте растущих нормативных требований к безопасности и конфиденциальности данных (например, Европейское общее положение о защите данных) следует оценить разрешение на проведение запланированного анализа в соответствии с действующим законодательством </w:t>
      </w:r>
      <w:r w:rsidR="00CE4113">
        <w:rPr>
          <w:rFonts w:ascii="Times New Roman" w:eastAsia="Times New Roman" w:hAnsi="Times New Roman" w:cs="Times New Roman"/>
          <w:color w:val="202020"/>
          <w:sz w:val="28"/>
          <w:szCs w:val="28"/>
        </w:rPr>
        <w:t>[1</w:t>
      </w:r>
      <w:r w:rsidR="00386715">
        <w:rPr>
          <w:rFonts w:ascii="Times New Roman" w:eastAsia="Times New Roman" w:hAnsi="Times New Roman" w:cs="Times New Roman"/>
          <w:color w:val="202020"/>
          <w:sz w:val="28"/>
          <w:szCs w:val="28"/>
        </w:rPr>
        <w:t>90</w:t>
      </w:r>
      <w:r w:rsidR="00CE4113">
        <w:rPr>
          <w:rFonts w:ascii="Times New Roman" w:eastAsia="Times New Roman" w:hAnsi="Times New Roman" w:cs="Times New Roman"/>
          <w:color w:val="202020"/>
          <w:sz w:val="28"/>
          <w:szCs w:val="28"/>
        </w:rPr>
        <w:t>].</w:t>
      </w:r>
    </w:p>
    <w:p w14:paraId="4DCEDAA1" w14:textId="34525385" w:rsidR="00C55963" w:rsidRDefault="00CE4113" w:rsidP="00AE351D">
      <w:pPr>
        <w:shd w:val="clear" w:color="auto" w:fill="FFFFFF"/>
        <w:ind w:firstLine="709"/>
        <w:jc w:val="both"/>
        <w:rPr>
          <w:rFonts w:ascii="Times New Roman" w:eastAsia="Times New Roman" w:hAnsi="Times New Roman" w:cs="Times New Roman"/>
          <w:color w:val="202020"/>
          <w:sz w:val="28"/>
          <w:szCs w:val="28"/>
        </w:rPr>
      </w:pPr>
      <w:r>
        <w:rPr>
          <w:rFonts w:ascii="Times New Roman" w:eastAsia="Times New Roman" w:hAnsi="Times New Roman" w:cs="Times New Roman"/>
          <w:color w:val="202020"/>
          <w:sz w:val="28"/>
          <w:szCs w:val="28"/>
        </w:rPr>
        <w:t xml:space="preserve">В контексте аудита основной интерес аудитора будет заключаться в просмотре данных в бухгалтерском программном обеспечении или ERP-системе, поскольку записи в журнале, записанные там, обеспечивают основу для финансового заключения. </w:t>
      </w:r>
      <w:r w:rsidR="00B9560C" w:rsidRPr="00B9560C">
        <w:rPr>
          <w:rFonts w:ascii="Times New Roman" w:eastAsia="Times New Roman" w:hAnsi="Times New Roman" w:cs="Times New Roman"/>
          <w:color w:val="202020"/>
          <w:sz w:val="28"/>
          <w:szCs w:val="28"/>
        </w:rPr>
        <w:t>Бухгалтерские программы имеют меньше функций в сравнении с ERP-системами</w:t>
      </w:r>
      <w:r w:rsidR="00376D0E">
        <w:rPr>
          <w:rFonts w:ascii="Times New Roman" w:eastAsia="Times New Roman" w:hAnsi="Times New Roman" w:cs="Times New Roman"/>
          <w:color w:val="202020"/>
          <w:sz w:val="28"/>
          <w:szCs w:val="28"/>
        </w:rPr>
        <w:t xml:space="preserve"> [1</w:t>
      </w:r>
      <w:r w:rsidR="00386715">
        <w:rPr>
          <w:rFonts w:ascii="Times New Roman" w:eastAsia="Times New Roman" w:hAnsi="Times New Roman" w:cs="Times New Roman"/>
          <w:color w:val="202020"/>
          <w:sz w:val="28"/>
          <w:szCs w:val="28"/>
        </w:rPr>
        <w:t>91</w:t>
      </w:r>
      <w:r w:rsidR="00376D0E">
        <w:rPr>
          <w:rFonts w:ascii="Times New Roman" w:eastAsia="Times New Roman" w:hAnsi="Times New Roman" w:cs="Times New Roman"/>
          <w:color w:val="202020"/>
          <w:sz w:val="28"/>
          <w:szCs w:val="28"/>
        </w:rPr>
        <w:t>, 19</w:t>
      </w:r>
      <w:r w:rsidR="00386715">
        <w:rPr>
          <w:rFonts w:ascii="Times New Roman" w:eastAsia="Times New Roman" w:hAnsi="Times New Roman" w:cs="Times New Roman"/>
          <w:color w:val="202020"/>
          <w:sz w:val="28"/>
          <w:szCs w:val="28"/>
        </w:rPr>
        <w:t>2</w:t>
      </w:r>
      <w:r w:rsidR="00376D0E">
        <w:rPr>
          <w:rFonts w:ascii="Times New Roman" w:eastAsia="Times New Roman" w:hAnsi="Times New Roman" w:cs="Times New Roman"/>
          <w:color w:val="202020"/>
          <w:sz w:val="28"/>
          <w:szCs w:val="28"/>
        </w:rPr>
        <w:t>]</w:t>
      </w:r>
      <w:r w:rsidR="00B9560C" w:rsidRPr="00B9560C">
        <w:rPr>
          <w:rFonts w:ascii="Times New Roman" w:eastAsia="Times New Roman" w:hAnsi="Times New Roman" w:cs="Times New Roman"/>
          <w:color w:val="202020"/>
          <w:sz w:val="28"/>
          <w:szCs w:val="28"/>
        </w:rPr>
        <w:t>.</w:t>
      </w:r>
    </w:p>
    <w:p w14:paraId="49C3328E" w14:textId="466CBE70" w:rsidR="00C55963" w:rsidRDefault="005F40D6" w:rsidP="00AE351D">
      <w:pPr>
        <w:shd w:val="clear" w:color="auto" w:fill="FFFFFF"/>
        <w:ind w:firstLine="709"/>
        <w:jc w:val="both"/>
        <w:rPr>
          <w:rFonts w:ascii="Times New Roman" w:eastAsia="Times New Roman" w:hAnsi="Times New Roman" w:cs="Times New Roman"/>
          <w:color w:val="202020"/>
          <w:sz w:val="28"/>
          <w:szCs w:val="28"/>
        </w:rPr>
      </w:pPr>
      <w:r w:rsidRPr="005F40D6">
        <w:rPr>
          <w:rFonts w:ascii="Times New Roman" w:eastAsia="Times New Roman" w:hAnsi="Times New Roman" w:cs="Times New Roman"/>
          <w:color w:val="202020"/>
          <w:sz w:val="28"/>
          <w:szCs w:val="28"/>
        </w:rPr>
        <w:t>ERP-системы представляют собой интегрированные платформы, которые обеспечивают поддержку всех операционных и административных функций предприятия. Эти системы включают в себя различные функциональные модули, такие как бухгалтерский учет, планирование производства, закупки и управление персоналом. В мировом масштабе, двумя крупнейшими поставщиками ERP-систем являются SAP и Oracle. Для анализа данных необходимо адекватно извлекать соответствующие данные из базы данных предприятия в хранилище данных, которое служит центральным репозиторием. Кроме того, в хранилище данных можно интегрировать дополнительные данные из внешних источников для обогащения анализа</w:t>
      </w:r>
      <w:r w:rsidR="004724FF">
        <w:rPr>
          <w:rFonts w:ascii="Times New Roman" w:eastAsia="Times New Roman" w:hAnsi="Times New Roman" w:cs="Times New Roman"/>
          <w:color w:val="202020"/>
          <w:sz w:val="28"/>
          <w:szCs w:val="28"/>
          <w:lang w:val="kk-KZ"/>
        </w:rPr>
        <w:t xml:space="preserve"> (рисунок 52)</w:t>
      </w:r>
      <w:r w:rsidRPr="005F40D6">
        <w:rPr>
          <w:rFonts w:ascii="Times New Roman" w:eastAsia="Times New Roman" w:hAnsi="Times New Roman" w:cs="Times New Roman"/>
          <w:color w:val="202020"/>
          <w:sz w:val="28"/>
          <w:szCs w:val="28"/>
        </w:rPr>
        <w:t>.</w:t>
      </w:r>
    </w:p>
    <w:p w14:paraId="7610FF5B" w14:textId="54D29E8F" w:rsidR="005F40D6" w:rsidRPr="004724FF" w:rsidRDefault="005F40D6" w:rsidP="00AE351D">
      <w:pPr>
        <w:shd w:val="clear" w:color="auto" w:fill="FFFFFF"/>
        <w:ind w:firstLine="709"/>
        <w:jc w:val="both"/>
        <w:rPr>
          <w:rFonts w:ascii="Times New Roman" w:eastAsia="Times New Roman" w:hAnsi="Times New Roman" w:cs="Times New Roman"/>
          <w:color w:val="202020"/>
          <w:sz w:val="28"/>
          <w:szCs w:val="28"/>
          <w:lang w:val="kk-KZ"/>
        </w:rPr>
      </w:pPr>
    </w:p>
    <w:p w14:paraId="2F19C5EB" w14:textId="77777777" w:rsidR="004724FF" w:rsidRDefault="00CE4113" w:rsidP="00AE351D">
      <w:pPr>
        <w:shd w:val="clear" w:color="auto" w:fill="FFFFFF"/>
        <w:ind w:firstLine="709"/>
        <w:jc w:val="center"/>
        <w:rPr>
          <w:rFonts w:ascii="Times New Roman" w:eastAsia="Times New Roman" w:hAnsi="Times New Roman" w:cs="Times New Roman"/>
          <w:sz w:val="28"/>
          <w:szCs w:val="28"/>
          <w:lang w:val="kk-KZ"/>
        </w:rPr>
      </w:pPr>
      <w:r>
        <w:rPr>
          <w:rFonts w:ascii="Times New Roman" w:eastAsia="Times New Roman" w:hAnsi="Times New Roman" w:cs="Times New Roman"/>
          <w:noProof/>
          <w:sz w:val="28"/>
          <w:szCs w:val="28"/>
        </w:rPr>
        <w:drawing>
          <wp:inline distT="0" distB="0" distL="0" distR="0" wp14:anchorId="63F42C32" wp14:editId="31B4FD55">
            <wp:extent cx="5675632" cy="1557866"/>
            <wp:effectExtent l="0" t="0" r="1270" b="4445"/>
            <wp:docPr id="2129171784"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68"/>
                    <a:srcRect/>
                    <a:stretch>
                      <a:fillRect/>
                    </a:stretch>
                  </pic:blipFill>
                  <pic:spPr>
                    <a:xfrm>
                      <a:off x="0" y="0"/>
                      <a:ext cx="5716802" cy="1569167"/>
                    </a:xfrm>
                    <a:prstGeom prst="rect">
                      <a:avLst/>
                    </a:prstGeom>
                    <a:ln/>
                  </pic:spPr>
                </pic:pic>
              </a:graphicData>
            </a:graphic>
          </wp:inline>
        </w:drawing>
      </w:r>
    </w:p>
    <w:p w14:paraId="16935346" w14:textId="77777777" w:rsidR="004724FF" w:rsidRPr="004724FF" w:rsidRDefault="004724FF" w:rsidP="004724FF">
      <w:pPr>
        <w:shd w:val="clear" w:color="auto" w:fill="FFFFFF"/>
        <w:jc w:val="center"/>
        <w:rPr>
          <w:rFonts w:ascii="Times New Roman" w:eastAsia="Times New Roman" w:hAnsi="Times New Roman" w:cs="Times New Roman"/>
          <w:sz w:val="16"/>
          <w:szCs w:val="16"/>
          <w:lang w:val="kk-KZ"/>
        </w:rPr>
      </w:pPr>
    </w:p>
    <w:p w14:paraId="60774654" w14:textId="0ACA866A" w:rsidR="00C55963" w:rsidRDefault="00CE4113" w:rsidP="004724FF">
      <w:pPr>
        <w:shd w:val="clear" w:color="auto" w:fill="FFFFFF"/>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52 – Иллюстративная структура ERP-системы и хранилища данных на базе Abts and Mülder</w:t>
      </w:r>
    </w:p>
    <w:p w14:paraId="4D39CAFA" w14:textId="77777777" w:rsidR="0013029D" w:rsidRPr="0013029D" w:rsidRDefault="0013029D" w:rsidP="00AE351D">
      <w:pPr>
        <w:shd w:val="clear" w:color="auto" w:fill="FFFFFF"/>
        <w:ind w:firstLine="709"/>
        <w:jc w:val="center"/>
        <w:rPr>
          <w:rFonts w:ascii="Times New Roman" w:eastAsia="Times New Roman" w:hAnsi="Times New Roman" w:cs="Times New Roman"/>
          <w:sz w:val="16"/>
          <w:szCs w:val="16"/>
        </w:rPr>
      </w:pPr>
    </w:p>
    <w:p w14:paraId="5AD1EF10" w14:textId="1C2E27DD" w:rsidR="00C55963" w:rsidRDefault="00C3596E" w:rsidP="004724FF">
      <w:pPr>
        <w:shd w:val="clear" w:color="auto" w:fill="FFFFFF"/>
        <w:ind w:firstLine="709"/>
        <w:jc w:val="both"/>
        <w:rPr>
          <w:rFonts w:ascii="Times New Roman" w:eastAsia="Times New Roman" w:hAnsi="Times New Roman" w:cs="Times New Roman"/>
        </w:rPr>
      </w:pPr>
      <w:r>
        <w:rPr>
          <w:rFonts w:ascii="Times New Roman" w:eastAsia="Times New Roman" w:hAnsi="Times New Roman" w:cs="Times New Roman"/>
        </w:rPr>
        <w:t xml:space="preserve">Примечание – </w:t>
      </w:r>
      <w:r w:rsidR="00CE4113">
        <w:rPr>
          <w:rFonts w:ascii="Times New Roman" w:eastAsia="Times New Roman" w:hAnsi="Times New Roman" w:cs="Times New Roman"/>
        </w:rPr>
        <w:t>Составлено автором по источнику [19</w:t>
      </w:r>
      <w:r w:rsidR="00386715">
        <w:rPr>
          <w:rFonts w:ascii="Times New Roman" w:eastAsia="Times New Roman" w:hAnsi="Times New Roman" w:cs="Times New Roman"/>
        </w:rPr>
        <w:t>3</w:t>
      </w:r>
      <w:r w:rsidR="00CE4113">
        <w:rPr>
          <w:rFonts w:ascii="Times New Roman" w:eastAsia="Times New Roman" w:hAnsi="Times New Roman" w:cs="Times New Roman"/>
        </w:rPr>
        <w:t>]</w:t>
      </w:r>
    </w:p>
    <w:p w14:paraId="42CD1DE4" w14:textId="77777777" w:rsidR="00C55963" w:rsidRDefault="00C55963" w:rsidP="004724FF">
      <w:pPr>
        <w:shd w:val="clear" w:color="auto" w:fill="FFFFFF"/>
        <w:ind w:firstLine="709"/>
        <w:jc w:val="both"/>
        <w:rPr>
          <w:rFonts w:ascii="Times New Roman" w:eastAsia="Times New Roman" w:hAnsi="Times New Roman" w:cs="Times New Roman"/>
          <w:sz w:val="28"/>
          <w:szCs w:val="28"/>
        </w:rPr>
      </w:pPr>
    </w:p>
    <w:p w14:paraId="7D1D0F46" w14:textId="1FDD87DC" w:rsidR="00C55963" w:rsidRDefault="00CE4113" w:rsidP="00AE351D">
      <w:pPr>
        <w:shd w:val="clear" w:color="auto" w:fill="FFFFFF"/>
        <w:ind w:firstLine="709"/>
        <w:jc w:val="center"/>
        <w:rPr>
          <w:rFonts w:ascii="Times New Roman" w:eastAsia="Times New Roman" w:hAnsi="Times New Roman" w:cs="Times New Roman"/>
          <w:color w:val="202020"/>
          <w:sz w:val="28"/>
          <w:szCs w:val="28"/>
        </w:rPr>
      </w:pPr>
      <w:r>
        <w:rPr>
          <w:rFonts w:ascii="Times New Roman" w:eastAsia="Times New Roman" w:hAnsi="Times New Roman" w:cs="Times New Roman"/>
          <w:noProof/>
          <w:color w:val="202020"/>
          <w:sz w:val="28"/>
          <w:szCs w:val="28"/>
        </w:rPr>
        <w:drawing>
          <wp:inline distT="0" distB="0" distL="0" distR="0" wp14:anchorId="099F5CF2" wp14:editId="0BF99F6E">
            <wp:extent cx="5468613" cy="2460625"/>
            <wp:effectExtent l="0" t="0" r="5715" b="3175"/>
            <wp:docPr id="2129171785"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69"/>
                    <a:srcRect/>
                    <a:stretch>
                      <a:fillRect/>
                    </a:stretch>
                  </pic:blipFill>
                  <pic:spPr>
                    <a:xfrm>
                      <a:off x="0" y="0"/>
                      <a:ext cx="5485279" cy="2468124"/>
                    </a:xfrm>
                    <a:prstGeom prst="rect">
                      <a:avLst/>
                    </a:prstGeom>
                    <a:ln/>
                  </pic:spPr>
                </pic:pic>
              </a:graphicData>
            </a:graphic>
          </wp:inline>
        </w:drawing>
      </w:r>
      <w:r>
        <w:rPr>
          <w:rFonts w:ascii="Times New Roman" w:eastAsia="Times New Roman" w:hAnsi="Times New Roman" w:cs="Times New Roman"/>
          <w:color w:val="202020"/>
          <w:sz w:val="28"/>
          <w:szCs w:val="28"/>
        </w:rPr>
        <w:t xml:space="preserve">Рисунок 53 </w:t>
      </w:r>
      <w:r w:rsidR="0013029D">
        <w:rPr>
          <w:rFonts w:ascii="Times New Roman" w:eastAsia="Times New Roman" w:hAnsi="Times New Roman" w:cs="Times New Roman"/>
          <w:sz w:val="28"/>
          <w:szCs w:val="28"/>
        </w:rPr>
        <w:t>–</w:t>
      </w:r>
      <w:r>
        <w:rPr>
          <w:rFonts w:ascii="Times New Roman" w:eastAsia="Times New Roman" w:hAnsi="Times New Roman" w:cs="Times New Roman"/>
          <w:color w:val="202020"/>
          <w:sz w:val="28"/>
          <w:szCs w:val="28"/>
        </w:rPr>
        <w:t xml:space="preserve"> Концептуальная основа качества данных на основе Wang </w:t>
      </w:r>
      <w:r w:rsidR="00137211">
        <w:rPr>
          <w:rFonts w:ascii="Times New Roman" w:eastAsia="Times New Roman" w:hAnsi="Times New Roman" w:cs="Times New Roman"/>
          <w:color w:val="202020"/>
          <w:sz w:val="28"/>
          <w:szCs w:val="28"/>
        </w:rPr>
        <w:t>и</w:t>
      </w:r>
      <w:r>
        <w:rPr>
          <w:rFonts w:ascii="Times New Roman" w:eastAsia="Times New Roman" w:hAnsi="Times New Roman" w:cs="Times New Roman"/>
          <w:color w:val="202020"/>
          <w:sz w:val="28"/>
          <w:szCs w:val="28"/>
        </w:rPr>
        <w:t xml:space="preserve"> Strong и методы измерения, основанные на Helfert</w:t>
      </w:r>
    </w:p>
    <w:p w14:paraId="604FF55F" w14:textId="77777777" w:rsidR="0013029D" w:rsidRPr="0013029D" w:rsidRDefault="0013029D" w:rsidP="004724FF">
      <w:pPr>
        <w:shd w:val="clear" w:color="auto" w:fill="FFFFFF"/>
        <w:ind w:firstLine="709"/>
        <w:jc w:val="center"/>
        <w:rPr>
          <w:rFonts w:ascii="Times New Roman" w:eastAsia="Times New Roman" w:hAnsi="Times New Roman" w:cs="Times New Roman"/>
          <w:color w:val="202020"/>
          <w:sz w:val="16"/>
          <w:szCs w:val="16"/>
        </w:rPr>
      </w:pPr>
    </w:p>
    <w:p w14:paraId="5EDFEB89" w14:textId="7DED5ED5" w:rsidR="00C55963" w:rsidRDefault="00C3596E" w:rsidP="004724FF">
      <w:pPr>
        <w:shd w:val="clear" w:color="auto" w:fill="FFFFFF"/>
        <w:ind w:firstLine="709"/>
        <w:jc w:val="both"/>
        <w:rPr>
          <w:rFonts w:ascii="Times New Roman" w:eastAsia="Times New Roman" w:hAnsi="Times New Roman" w:cs="Times New Roman"/>
          <w:color w:val="202020"/>
          <w:sz w:val="28"/>
          <w:szCs w:val="28"/>
        </w:rPr>
      </w:pPr>
      <w:bookmarkStart w:id="37" w:name="_heading=h.2jxsxqh" w:colFirst="0" w:colLast="0"/>
      <w:bookmarkEnd w:id="37"/>
      <w:r>
        <w:rPr>
          <w:rFonts w:ascii="Times New Roman" w:eastAsia="Times New Roman" w:hAnsi="Times New Roman" w:cs="Times New Roman"/>
          <w:color w:val="202020"/>
        </w:rPr>
        <w:t xml:space="preserve">Примечание – </w:t>
      </w:r>
      <w:r w:rsidR="00CE4113">
        <w:rPr>
          <w:rFonts w:ascii="Times New Roman" w:eastAsia="Times New Roman" w:hAnsi="Times New Roman" w:cs="Times New Roman"/>
          <w:color w:val="202020"/>
        </w:rPr>
        <w:t>Составлено автором по источникам [19</w:t>
      </w:r>
      <w:r w:rsidR="00386715">
        <w:rPr>
          <w:rFonts w:ascii="Times New Roman" w:eastAsia="Times New Roman" w:hAnsi="Times New Roman" w:cs="Times New Roman"/>
          <w:color w:val="202020"/>
        </w:rPr>
        <w:t>4</w:t>
      </w:r>
      <w:r w:rsidR="00CE4113">
        <w:rPr>
          <w:rFonts w:ascii="Times New Roman" w:eastAsia="Times New Roman" w:hAnsi="Times New Roman" w:cs="Times New Roman"/>
          <w:color w:val="202020"/>
        </w:rPr>
        <w:t>, 19</w:t>
      </w:r>
      <w:r w:rsidR="00386715">
        <w:rPr>
          <w:rFonts w:ascii="Times New Roman" w:eastAsia="Times New Roman" w:hAnsi="Times New Roman" w:cs="Times New Roman"/>
          <w:color w:val="202020"/>
        </w:rPr>
        <w:t>5</w:t>
      </w:r>
      <w:r w:rsidR="00CE4113">
        <w:rPr>
          <w:rFonts w:ascii="Times New Roman" w:eastAsia="Times New Roman" w:hAnsi="Times New Roman" w:cs="Times New Roman"/>
          <w:color w:val="202020"/>
        </w:rPr>
        <w:t>]</w:t>
      </w:r>
    </w:p>
    <w:p w14:paraId="4F5BD164" w14:textId="77777777" w:rsidR="00C55963" w:rsidRDefault="00C55963" w:rsidP="004724FF">
      <w:pPr>
        <w:shd w:val="clear" w:color="auto" w:fill="FFFFFF"/>
        <w:ind w:firstLine="709"/>
        <w:jc w:val="both"/>
        <w:rPr>
          <w:rFonts w:ascii="Times New Roman" w:eastAsia="Times New Roman" w:hAnsi="Times New Roman" w:cs="Times New Roman"/>
          <w:color w:val="202020"/>
          <w:sz w:val="28"/>
          <w:szCs w:val="28"/>
          <w:lang w:val="kk-KZ"/>
        </w:rPr>
      </w:pPr>
    </w:p>
    <w:p w14:paraId="6AADF88F" w14:textId="7A074839" w:rsidR="004724FF" w:rsidRDefault="004724FF" w:rsidP="004724FF">
      <w:pPr>
        <w:shd w:val="clear" w:color="auto" w:fill="FFFFFF"/>
        <w:ind w:firstLine="709"/>
        <w:jc w:val="both"/>
        <w:rPr>
          <w:rFonts w:ascii="Times New Roman" w:eastAsia="Times New Roman" w:hAnsi="Times New Roman" w:cs="Times New Roman"/>
          <w:color w:val="202020"/>
          <w:sz w:val="28"/>
          <w:szCs w:val="28"/>
        </w:rPr>
      </w:pPr>
      <w:r>
        <w:rPr>
          <w:rFonts w:ascii="Times New Roman" w:eastAsia="Times New Roman" w:hAnsi="Times New Roman" w:cs="Times New Roman"/>
          <w:color w:val="202020"/>
          <w:sz w:val="28"/>
          <w:szCs w:val="28"/>
        </w:rPr>
        <w:t>Strong и Wang разработали</w:t>
      </w:r>
      <w:r w:rsidRPr="00E36CB4">
        <w:rPr>
          <w:rFonts w:ascii="Times New Roman" w:eastAsia="Times New Roman" w:hAnsi="Times New Roman" w:cs="Times New Roman"/>
          <w:color w:val="202020"/>
          <w:sz w:val="28"/>
          <w:szCs w:val="28"/>
        </w:rPr>
        <w:t xml:space="preserve"> концептуальную схему </w:t>
      </w:r>
      <w:r>
        <w:rPr>
          <w:rFonts w:ascii="Times New Roman" w:eastAsia="Times New Roman" w:hAnsi="Times New Roman" w:cs="Times New Roman"/>
          <w:color w:val="202020"/>
          <w:sz w:val="28"/>
          <w:szCs w:val="28"/>
        </w:rPr>
        <w:t xml:space="preserve">(рисунок 53) </w:t>
      </w:r>
      <w:r w:rsidRPr="00E36CB4">
        <w:rPr>
          <w:rFonts w:ascii="Times New Roman" w:eastAsia="Times New Roman" w:hAnsi="Times New Roman" w:cs="Times New Roman"/>
          <w:color w:val="202020"/>
          <w:sz w:val="28"/>
          <w:szCs w:val="28"/>
        </w:rPr>
        <w:t>для отображения всех характеристик, которые определяют качество данных</w:t>
      </w:r>
      <w:r w:rsidR="00386715">
        <w:rPr>
          <w:rFonts w:ascii="Times New Roman" w:eastAsia="Times New Roman" w:hAnsi="Times New Roman" w:cs="Times New Roman"/>
          <w:color w:val="202020"/>
          <w:sz w:val="28"/>
          <w:szCs w:val="28"/>
        </w:rPr>
        <w:t xml:space="preserve"> [194, р</w:t>
      </w:r>
      <w:r w:rsidR="00386715" w:rsidRPr="00A87A66">
        <w:rPr>
          <w:rFonts w:ascii="Times New Roman" w:eastAsia="Times New Roman" w:hAnsi="Times New Roman" w:cs="Times New Roman"/>
          <w:color w:val="202020"/>
          <w:sz w:val="28"/>
          <w:szCs w:val="28"/>
        </w:rPr>
        <w:t>.</w:t>
      </w:r>
      <w:r w:rsidR="00386715">
        <w:rPr>
          <w:rFonts w:ascii="Times New Roman" w:eastAsia="Times New Roman" w:hAnsi="Times New Roman" w:cs="Times New Roman"/>
          <w:color w:val="202020"/>
          <w:sz w:val="28"/>
          <w:szCs w:val="28"/>
        </w:rPr>
        <w:t> 5</w:t>
      </w:r>
      <w:r w:rsidR="00386715" w:rsidRPr="00A87A66">
        <w:rPr>
          <w:rFonts w:ascii="Times New Roman" w:eastAsia="Times New Roman" w:hAnsi="Times New Roman" w:cs="Times New Roman"/>
          <w:color w:val="202020"/>
          <w:sz w:val="28"/>
          <w:szCs w:val="28"/>
        </w:rPr>
        <w:t>-</w:t>
      </w:r>
      <w:r w:rsidR="00386715">
        <w:rPr>
          <w:rFonts w:ascii="Times New Roman" w:eastAsia="Times New Roman" w:hAnsi="Times New Roman" w:cs="Times New Roman"/>
          <w:color w:val="202020"/>
          <w:sz w:val="28"/>
          <w:szCs w:val="28"/>
        </w:rPr>
        <w:t>32]</w:t>
      </w:r>
      <w:r>
        <w:rPr>
          <w:rFonts w:ascii="Times New Roman" w:eastAsia="Times New Roman" w:hAnsi="Times New Roman" w:cs="Times New Roman"/>
          <w:color w:val="202020"/>
          <w:sz w:val="28"/>
          <w:szCs w:val="28"/>
        </w:rPr>
        <w:t xml:space="preserve">. </w:t>
      </w:r>
      <w:r w:rsidRPr="00E36CB4">
        <w:rPr>
          <w:rFonts w:ascii="Times New Roman" w:eastAsia="Times New Roman" w:hAnsi="Times New Roman" w:cs="Times New Roman"/>
          <w:color w:val="202020"/>
          <w:sz w:val="28"/>
          <w:szCs w:val="28"/>
        </w:rPr>
        <w:t>Помимо факторов, влияющих на качество данных</w:t>
      </w:r>
      <w:r>
        <w:rPr>
          <w:rFonts w:ascii="Times New Roman" w:eastAsia="Times New Roman" w:hAnsi="Times New Roman" w:cs="Times New Roman"/>
          <w:color w:val="202020"/>
          <w:sz w:val="28"/>
          <w:szCs w:val="28"/>
        </w:rPr>
        <w:t>, Helfert приводит рекомендуемые методы измерений по проверки каждой группы характеристик качества</w:t>
      </w:r>
      <w:r w:rsidR="00386715">
        <w:rPr>
          <w:rFonts w:ascii="Times New Roman" w:eastAsia="Times New Roman" w:hAnsi="Times New Roman" w:cs="Times New Roman"/>
          <w:color w:val="202020"/>
          <w:sz w:val="28"/>
          <w:szCs w:val="28"/>
        </w:rPr>
        <w:t xml:space="preserve"> </w:t>
      </w:r>
      <w:r>
        <w:rPr>
          <w:rFonts w:ascii="Times New Roman" w:eastAsia="Times New Roman" w:hAnsi="Times New Roman" w:cs="Times New Roman"/>
          <w:color w:val="202020"/>
          <w:sz w:val="28"/>
          <w:szCs w:val="28"/>
        </w:rPr>
        <w:t>[19</w:t>
      </w:r>
      <w:r w:rsidR="00A87A66">
        <w:rPr>
          <w:rFonts w:ascii="Times New Roman" w:eastAsia="Times New Roman" w:hAnsi="Times New Roman" w:cs="Times New Roman"/>
          <w:color w:val="202020"/>
          <w:sz w:val="28"/>
          <w:szCs w:val="28"/>
        </w:rPr>
        <w:t xml:space="preserve">3, </w:t>
      </w:r>
      <w:r w:rsidR="00A87A66">
        <w:rPr>
          <w:rFonts w:ascii="Times New Roman" w:eastAsia="Times New Roman" w:hAnsi="Times New Roman" w:cs="Times New Roman"/>
          <w:color w:val="202020"/>
          <w:sz w:val="28"/>
          <w:szCs w:val="28"/>
          <w:lang w:val="en-US"/>
        </w:rPr>
        <w:t>s</w:t>
      </w:r>
      <w:r w:rsidR="00A87A66" w:rsidRPr="00A87A66">
        <w:rPr>
          <w:rFonts w:ascii="Times New Roman" w:eastAsia="Times New Roman" w:hAnsi="Times New Roman" w:cs="Times New Roman"/>
          <w:color w:val="202020"/>
          <w:sz w:val="28"/>
          <w:szCs w:val="28"/>
        </w:rPr>
        <w:t>. 61-76</w:t>
      </w:r>
      <w:r>
        <w:rPr>
          <w:rFonts w:ascii="Times New Roman" w:eastAsia="Times New Roman" w:hAnsi="Times New Roman" w:cs="Times New Roman"/>
          <w:color w:val="202020"/>
          <w:sz w:val="28"/>
          <w:szCs w:val="28"/>
        </w:rPr>
        <w:t>].</w:t>
      </w:r>
    </w:p>
    <w:p w14:paraId="107CD561" w14:textId="4EF0D82E" w:rsidR="00C55963" w:rsidRDefault="00137211" w:rsidP="004724FF">
      <w:pPr>
        <w:shd w:val="clear" w:color="auto" w:fill="FFFFFF"/>
        <w:ind w:firstLine="709"/>
        <w:jc w:val="both"/>
        <w:rPr>
          <w:rFonts w:ascii="Times New Roman" w:eastAsia="Times New Roman" w:hAnsi="Times New Roman" w:cs="Times New Roman"/>
          <w:color w:val="202020"/>
          <w:sz w:val="28"/>
          <w:szCs w:val="28"/>
        </w:rPr>
      </w:pPr>
      <w:r w:rsidRPr="00137211">
        <w:rPr>
          <w:rFonts w:ascii="Times New Roman" w:eastAsia="Times New Roman" w:hAnsi="Times New Roman" w:cs="Times New Roman"/>
          <w:color w:val="202020"/>
          <w:sz w:val="28"/>
          <w:szCs w:val="28"/>
        </w:rPr>
        <w:t>Значение каждой характеристики зависит от конкретного использования</w:t>
      </w:r>
      <w:r w:rsidR="00CE4113">
        <w:rPr>
          <w:rFonts w:ascii="Times New Roman" w:eastAsia="Times New Roman" w:hAnsi="Times New Roman" w:cs="Times New Roman"/>
          <w:color w:val="202020"/>
          <w:sz w:val="28"/>
          <w:szCs w:val="28"/>
        </w:rPr>
        <w:t xml:space="preserve">. </w:t>
      </w:r>
      <w:r>
        <w:rPr>
          <w:rFonts w:ascii="Times New Roman" w:eastAsia="Times New Roman" w:hAnsi="Times New Roman" w:cs="Times New Roman"/>
          <w:color w:val="202020"/>
          <w:sz w:val="28"/>
          <w:szCs w:val="28"/>
        </w:rPr>
        <w:t>Согласно</w:t>
      </w:r>
      <w:r w:rsidR="00CE4113">
        <w:rPr>
          <w:rFonts w:ascii="Times New Roman" w:eastAsia="Times New Roman" w:hAnsi="Times New Roman" w:cs="Times New Roman"/>
          <w:color w:val="202020"/>
          <w:sz w:val="28"/>
          <w:szCs w:val="28"/>
        </w:rPr>
        <w:t xml:space="preserve"> Han et al., данные </w:t>
      </w:r>
      <w:r>
        <w:rPr>
          <w:rFonts w:ascii="Times New Roman" w:eastAsia="Times New Roman" w:hAnsi="Times New Roman" w:cs="Times New Roman"/>
          <w:color w:val="202020"/>
          <w:sz w:val="28"/>
          <w:szCs w:val="28"/>
        </w:rPr>
        <w:t>являются качественными</w:t>
      </w:r>
      <w:r w:rsidR="00CE4113">
        <w:rPr>
          <w:rFonts w:ascii="Times New Roman" w:eastAsia="Times New Roman" w:hAnsi="Times New Roman" w:cs="Times New Roman"/>
          <w:color w:val="202020"/>
          <w:sz w:val="28"/>
          <w:szCs w:val="28"/>
        </w:rPr>
        <w:t xml:space="preserve">, </w:t>
      </w:r>
      <w:r>
        <w:rPr>
          <w:rFonts w:ascii="Times New Roman" w:eastAsia="Times New Roman" w:hAnsi="Times New Roman" w:cs="Times New Roman"/>
          <w:color w:val="202020"/>
          <w:sz w:val="28"/>
          <w:szCs w:val="28"/>
        </w:rPr>
        <w:t>когда</w:t>
      </w:r>
      <w:r w:rsidR="00CE4113">
        <w:rPr>
          <w:rFonts w:ascii="Times New Roman" w:eastAsia="Times New Roman" w:hAnsi="Times New Roman" w:cs="Times New Roman"/>
          <w:color w:val="202020"/>
          <w:sz w:val="28"/>
          <w:szCs w:val="28"/>
        </w:rPr>
        <w:t xml:space="preserve"> </w:t>
      </w:r>
      <w:r>
        <w:rPr>
          <w:rFonts w:ascii="Times New Roman" w:eastAsia="Times New Roman" w:hAnsi="Times New Roman" w:cs="Times New Roman"/>
          <w:color w:val="202020"/>
          <w:sz w:val="28"/>
          <w:szCs w:val="28"/>
        </w:rPr>
        <w:t xml:space="preserve">отвечают </w:t>
      </w:r>
      <w:r w:rsidR="00CE4113">
        <w:rPr>
          <w:rFonts w:ascii="Times New Roman" w:eastAsia="Times New Roman" w:hAnsi="Times New Roman" w:cs="Times New Roman"/>
          <w:color w:val="202020"/>
          <w:sz w:val="28"/>
          <w:szCs w:val="28"/>
        </w:rPr>
        <w:t xml:space="preserve">требованиям предполагаемого использования. </w:t>
      </w:r>
      <w:r>
        <w:rPr>
          <w:rFonts w:ascii="Times New Roman" w:eastAsia="Times New Roman" w:hAnsi="Times New Roman" w:cs="Times New Roman"/>
          <w:color w:val="202020"/>
          <w:sz w:val="28"/>
          <w:szCs w:val="28"/>
        </w:rPr>
        <w:t>Более важными характеристиками качества данных д</w:t>
      </w:r>
      <w:r w:rsidR="00CE4113">
        <w:rPr>
          <w:rFonts w:ascii="Times New Roman" w:eastAsia="Times New Roman" w:hAnsi="Times New Roman" w:cs="Times New Roman"/>
          <w:color w:val="202020"/>
          <w:sz w:val="28"/>
          <w:szCs w:val="28"/>
        </w:rPr>
        <w:t xml:space="preserve">ля аудиторов </w:t>
      </w:r>
      <w:r>
        <w:rPr>
          <w:rFonts w:ascii="Times New Roman" w:eastAsia="Times New Roman" w:hAnsi="Times New Roman" w:cs="Times New Roman"/>
          <w:color w:val="202020"/>
          <w:sz w:val="28"/>
          <w:szCs w:val="28"/>
        </w:rPr>
        <w:t>считаются точность, надежность,</w:t>
      </w:r>
      <w:r w:rsidR="00CE4113">
        <w:rPr>
          <w:rFonts w:ascii="Times New Roman" w:eastAsia="Times New Roman" w:hAnsi="Times New Roman" w:cs="Times New Roman"/>
          <w:color w:val="202020"/>
          <w:sz w:val="28"/>
          <w:szCs w:val="28"/>
        </w:rPr>
        <w:t xml:space="preserve"> полнота</w:t>
      </w:r>
      <w:r>
        <w:rPr>
          <w:rFonts w:ascii="Times New Roman" w:eastAsia="Times New Roman" w:hAnsi="Times New Roman" w:cs="Times New Roman"/>
          <w:color w:val="202020"/>
          <w:sz w:val="28"/>
          <w:szCs w:val="28"/>
        </w:rPr>
        <w:t xml:space="preserve"> и</w:t>
      </w:r>
      <w:r w:rsidR="00CE4113">
        <w:rPr>
          <w:rFonts w:ascii="Times New Roman" w:eastAsia="Times New Roman" w:hAnsi="Times New Roman" w:cs="Times New Roman"/>
          <w:color w:val="202020"/>
          <w:sz w:val="28"/>
          <w:szCs w:val="28"/>
        </w:rPr>
        <w:t xml:space="preserve"> целостность [19</w:t>
      </w:r>
      <w:r w:rsidR="00386715">
        <w:rPr>
          <w:rFonts w:ascii="Times New Roman" w:eastAsia="Times New Roman" w:hAnsi="Times New Roman" w:cs="Times New Roman"/>
          <w:color w:val="202020"/>
          <w:sz w:val="28"/>
          <w:szCs w:val="28"/>
        </w:rPr>
        <w:t>6</w:t>
      </w:r>
      <w:r w:rsidR="00A87A66" w:rsidRPr="00A87A66">
        <w:rPr>
          <w:rFonts w:ascii="Times New Roman" w:eastAsia="Times New Roman" w:hAnsi="Times New Roman" w:cs="Times New Roman"/>
          <w:color w:val="202020"/>
          <w:sz w:val="28"/>
          <w:szCs w:val="28"/>
        </w:rPr>
        <w:t>, 19</w:t>
      </w:r>
      <w:r w:rsidR="00D94919">
        <w:rPr>
          <w:rFonts w:ascii="Times New Roman" w:eastAsia="Times New Roman" w:hAnsi="Times New Roman" w:cs="Times New Roman"/>
          <w:color w:val="202020"/>
          <w:sz w:val="28"/>
          <w:szCs w:val="28"/>
        </w:rPr>
        <w:t>7</w:t>
      </w:r>
      <w:r w:rsidR="00CE4113">
        <w:rPr>
          <w:rFonts w:ascii="Times New Roman" w:eastAsia="Times New Roman" w:hAnsi="Times New Roman" w:cs="Times New Roman"/>
          <w:color w:val="202020"/>
          <w:sz w:val="28"/>
          <w:szCs w:val="28"/>
        </w:rPr>
        <w:t>]</w:t>
      </w:r>
      <w:r>
        <w:rPr>
          <w:rFonts w:ascii="Times New Roman" w:eastAsia="Times New Roman" w:hAnsi="Times New Roman" w:cs="Times New Roman"/>
          <w:color w:val="202020"/>
          <w:sz w:val="28"/>
          <w:szCs w:val="28"/>
        </w:rPr>
        <w:t>. Эти</w:t>
      </w:r>
      <w:r w:rsidR="00CE4113">
        <w:rPr>
          <w:rFonts w:ascii="Times New Roman" w:eastAsia="Times New Roman" w:hAnsi="Times New Roman" w:cs="Times New Roman"/>
          <w:color w:val="202020"/>
          <w:sz w:val="28"/>
          <w:szCs w:val="28"/>
        </w:rPr>
        <w:t xml:space="preserve"> термины</w:t>
      </w:r>
      <w:r>
        <w:rPr>
          <w:rFonts w:ascii="Times New Roman" w:eastAsia="Times New Roman" w:hAnsi="Times New Roman" w:cs="Times New Roman"/>
          <w:color w:val="202020"/>
          <w:sz w:val="28"/>
          <w:szCs w:val="28"/>
        </w:rPr>
        <w:t xml:space="preserve"> </w:t>
      </w:r>
      <w:r w:rsidR="00CE4113">
        <w:rPr>
          <w:rFonts w:ascii="Times New Roman" w:eastAsia="Times New Roman" w:hAnsi="Times New Roman" w:cs="Times New Roman"/>
          <w:color w:val="202020"/>
          <w:sz w:val="28"/>
          <w:szCs w:val="28"/>
        </w:rPr>
        <w:t>можно</w:t>
      </w:r>
      <w:r>
        <w:rPr>
          <w:rFonts w:ascii="Times New Roman" w:eastAsia="Times New Roman" w:hAnsi="Times New Roman" w:cs="Times New Roman"/>
          <w:color w:val="202020"/>
          <w:sz w:val="28"/>
          <w:szCs w:val="28"/>
        </w:rPr>
        <w:t xml:space="preserve"> также</w:t>
      </w:r>
      <w:r w:rsidR="00CE4113">
        <w:rPr>
          <w:rFonts w:ascii="Times New Roman" w:eastAsia="Times New Roman" w:hAnsi="Times New Roman" w:cs="Times New Roman"/>
          <w:color w:val="202020"/>
          <w:sz w:val="28"/>
          <w:szCs w:val="28"/>
        </w:rPr>
        <w:t xml:space="preserve"> найти в стандарте ISA.</w:t>
      </w:r>
    </w:p>
    <w:p w14:paraId="20129ADE" w14:textId="3A385A7A" w:rsidR="00C55963" w:rsidRDefault="00CE4113" w:rsidP="004724FF">
      <w:pPr>
        <w:shd w:val="clear" w:color="auto" w:fill="FFFFFF"/>
        <w:ind w:firstLine="709"/>
        <w:jc w:val="both"/>
        <w:rPr>
          <w:rFonts w:ascii="Times New Roman" w:eastAsia="Times New Roman" w:hAnsi="Times New Roman" w:cs="Times New Roman"/>
          <w:color w:val="202020"/>
          <w:sz w:val="28"/>
          <w:szCs w:val="28"/>
          <w:lang w:val="kk-KZ"/>
        </w:rPr>
      </w:pPr>
      <w:r>
        <w:rPr>
          <w:rFonts w:ascii="Times New Roman" w:eastAsia="Times New Roman" w:hAnsi="Times New Roman" w:cs="Times New Roman"/>
          <w:color w:val="202020"/>
          <w:sz w:val="28"/>
          <w:szCs w:val="28"/>
        </w:rPr>
        <w:t xml:space="preserve">Искусственные </w:t>
      </w:r>
      <w:r w:rsidRPr="004724FF">
        <w:rPr>
          <w:rFonts w:ascii="Times New Roman" w:eastAsia="Times New Roman" w:hAnsi="Times New Roman" w:cs="Times New Roman"/>
          <w:i/>
          <w:color w:val="202020"/>
          <w:sz w:val="28"/>
          <w:szCs w:val="28"/>
        </w:rPr>
        <w:t>нейронные сети</w:t>
      </w:r>
      <w:r>
        <w:rPr>
          <w:rFonts w:ascii="Times New Roman" w:eastAsia="Times New Roman" w:hAnsi="Times New Roman" w:cs="Times New Roman"/>
          <w:color w:val="202020"/>
          <w:sz w:val="28"/>
          <w:szCs w:val="28"/>
        </w:rPr>
        <w:t xml:space="preserve"> вдохновлены процессом обучения человеческого мозга. Синапсы между нейронами становятся сильнее при введении внешних раздражителей [19</w:t>
      </w:r>
      <w:r w:rsidR="00D94919">
        <w:rPr>
          <w:rFonts w:ascii="Times New Roman" w:eastAsia="Times New Roman" w:hAnsi="Times New Roman" w:cs="Times New Roman"/>
          <w:color w:val="202020"/>
          <w:sz w:val="28"/>
          <w:szCs w:val="28"/>
        </w:rPr>
        <w:t>8</w:t>
      </w:r>
      <w:r>
        <w:rPr>
          <w:rFonts w:ascii="Times New Roman" w:eastAsia="Times New Roman" w:hAnsi="Times New Roman" w:cs="Times New Roman"/>
          <w:color w:val="202020"/>
          <w:sz w:val="28"/>
          <w:szCs w:val="28"/>
        </w:rPr>
        <w:t>]. Нейроны в нейронных сетях, называемые узлами, соединены. Эти узлы расположены в группах, известных как слои. Чтобы проиллюстрировать, как функционируют нейронные сети, кратко описана многослойная сеть [19</w:t>
      </w:r>
      <w:r w:rsidR="00D94919">
        <w:rPr>
          <w:rFonts w:ascii="Times New Roman" w:eastAsia="Times New Roman" w:hAnsi="Times New Roman" w:cs="Times New Roman"/>
          <w:color w:val="202020"/>
          <w:sz w:val="28"/>
          <w:szCs w:val="28"/>
        </w:rPr>
        <w:t>9</w:t>
      </w:r>
      <w:r>
        <w:rPr>
          <w:rFonts w:ascii="Times New Roman" w:eastAsia="Times New Roman" w:hAnsi="Times New Roman" w:cs="Times New Roman"/>
          <w:color w:val="202020"/>
          <w:sz w:val="28"/>
          <w:szCs w:val="28"/>
        </w:rPr>
        <w:t>] и показана на рисунке 54.</w:t>
      </w:r>
    </w:p>
    <w:p w14:paraId="2110C4C0" w14:textId="77777777" w:rsidR="004724FF" w:rsidRPr="004724FF" w:rsidRDefault="004724FF" w:rsidP="004724FF">
      <w:pPr>
        <w:shd w:val="clear" w:color="auto" w:fill="FFFFFF"/>
        <w:ind w:firstLine="709"/>
        <w:jc w:val="both"/>
        <w:rPr>
          <w:rFonts w:ascii="Times New Roman" w:eastAsia="Times New Roman" w:hAnsi="Times New Roman" w:cs="Times New Roman"/>
          <w:color w:val="202020"/>
          <w:sz w:val="28"/>
          <w:szCs w:val="28"/>
          <w:lang w:val="kk-KZ"/>
        </w:rPr>
      </w:pPr>
    </w:p>
    <w:p w14:paraId="04CC0C12" w14:textId="77777777" w:rsidR="00C55963" w:rsidRDefault="00CE4113" w:rsidP="004724FF">
      <w:pPr>
        <w:shd w:val="clear" w:color="auto" w:fill="FFFFFF"/>
        <w:jc w:val="center"/>
        <w:rPr>
          <w:rFonts w:ascii="Times New Roman" w:eastAsia="Times New Roman" w:hAnsi="Times New Roman" w:cs="Times New Roman"/>
          <w:color w:val="202020"/>
          <w:sz w:val="28"/>
          <w:szCs w:val="28"/>
        </w:rPr>
      </w:pPr>
      <w:r>
        <w:rPr>
          <w:rFonts w:ascii="Times New Roman" w:eastAsia="Times New Roman" w:hAnsi="Times New Roman" w:cs="Times New Roman"/>
          <w:noProof/>
          <w:color w:val="202020"/>
          <w:sz w:val="28"/>
          <w:szCs w:val="28"/>
        </w:rPr>
        <w:drawing>
          <wp:inline distT="0" distB="0" distL="0" distR="0" wp14:anchorId="181C7634" wp14:editId="3478D60E">
            <wp:extent cx="5220586" cy="2560273"/>
            <wp:effectExtent l="0" t="0" r="0" b="0"/>
            <wp:docPr id="2129171769"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rotWithShape="1">
                    <a:blip r:embed="rId70"/>
                    <a:srcRect t="10417"/>
                    <a:stretch/>
                  </pic:blipFill>
                  <pic:spPr bwMode="auto">
                    <a:xfrm>
                      <a:off x="0" y="0"/>
                      <a:ext cx="5219700" cy="2559838"/>
                    </a:xfrm>
                    <a:prstGeom prst="rect">
                      <a:avLst/>
                    </a:prstGeom>
                    <a:ln>
                      <a:noFill/>
                    </a:ln>
                    <a:extLst>
                      <a:ext uri="{53640926-AAD7-44D8-BBD7-CCE9431645EC}">
                        <a14:shadowObscured xmlns:a14="http://schemas.microsoft.com/office/drawing/2010/main"/>
                      </a:ext>
                    </a:extLst>
                  </pic:spPr>
                </pic:pic>
              </a:graphicData>
            </a:graphic>
          </wp:inline>
        </w:drawing>
      </w:r>
    </w:p>
    <w:p w14:paraId="1AB8949B" w14:textId="77777777" w:rsidR="004724FF" w:rsidRPr="004724FF" w:rsidRDefault="004724FF" w:rsidP="004724FF">
      <w:pPr>
        <w:jc w:val="center"/>
        <w:rPr>
          <w:rFonts w:ascii="Times New Roman" w:eastAsia="Times New Roman" w:hAnsi="Times New Roman" w:cs="Times New Roman"/>
          <w:sz w:val="16"/>
          <w:szCs w:val="16"/>
          <w:lang w:val="kk-KZ"/>
        </w:rPr>
      </w:pPr>
    </w:p>
    <w:p w14:paraId="22F7C4B7" w14:textId="6A204961" w:rsidR="00C55963" w:rsidRDefault="00CE4113" w:rsidP="004724FF">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Рисунок 54 </w:t>
      </w:r>
      <w:r w:rsidR="0013029D">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Пример многослойной нейронной сети на основе Aggarwal </w:t>
      </w:r>
    </w:p>
    <w:p w14:paraId="0BFFAAC4" w14:textId="77777777" w:rsidR="0013029D" w:rsidRPr="005C6219" w:rsidRDefault="0013029D" w:rsidP="00AE351D">
      <w:pPr>
        <w:shd w:val="clear" w:color="auto" w:fill="FFFFFF"/>
        <w:ind w:firstLine="709"/>
        <w:jc w:val="both"/>
        <w:rPr>
          <w:rFonts w:ascii="Times New Roman" w:eastAsia="Times New Roman" w:hAnsi="Times New Roman" w:cs="Times New Roman"/>
          <w:color w:val="202020"/>
          <w:sz w:val="16"/>
          <w:szCs w:val="16"/>
        </w:rPr>
      </w:pPr>
    </w:p>
    <w:p w14:paraId="16426079" w14:textId="74511460" w:rsidR="00C55963" w:rsidRPr="00D94919" w:rsidRDefault="00C3596E" w:rsidP="005C6219">
      <w:pPr>
        <w:shd w:val="clear" w:color="auto" w:fill="FFFFFF"/>
        <w:ind w:firstLine="709"/>
        <w:jc w:val="both"/>
        <w:rPr>
          <w:rFonts w:ascii="Times New Roman" w:eastAsia="Times New Roman" w:hAnsi="Times New Roman" w:cs="Times New Roman"/>
          <w:color w:val="202020"/>
        </w:rPr>
      </w:pPr>
      <w:r>
        <w:rPr>
          <w:rFonts w:ascii="Times New Roman" w:eastAsia="Times New Roman" w:hAnsi="Times New Roman" w:cs="Times New Roman"/>
          <w:color w:val="202020"/>
        </w:rPr>
        <w:t xml:space="preserve">Примечание – </w:t>
      </w:r>
      <w:r w:rsidR="00CE4113">
        <w:rPr>
          <w:rFonts w:ascii="Times New Roman" w:eastAsia="Times New Roman" w:hAnsi="Times New Roman" w:cs="Times New Roman"/>
          <w:color w:val="202020"/>
        </w:rPr>
        <w:t>Составлено автором по источникам [</w:t>
      </w:r>
      <w:r w:rsidR="00CE4113" w:rsidRPr="00D94919">
        <w:rPr>
          <w:rFonts w:ascii="Times New Roman" w:eastAsia="Times New Roman" w:hAnsi="Times New Roman" w:cs="Times New Roman"/>
          <w:color w:val="202020"/>
        </w:rPr>
        <w:t>19</w:t>
      </w:r>
      <w:r w:rsidR="00D94919" w:rsidRPr="00D94919">
        <w:rPr>
          <w:rFonts w:ascii="Times New Roman" w:eastAsia="Times New Roman" w:hAnsi="Times New Roman" w:cs="Times New Roman"/>
          <w:color w:val="202020"/>
        </w:rPr>
        <w:t xml:space="preserve">8, </w:t>
      </w:r>
      <w:r w:rsidR="00D94919" w:rsidRPr="00D94919">
        <w:rPr>
          <w:rFonts w:ascii="Times New Roman" w:eastAsia="Times New Roman" w:hAnsi="Times New Roman" w:cs="Times New Roman"/>
          <w:lang w:val="en-US"/>
        </w:rPr>
        <w:t>s</w:t>
      </w:r>
      <w:r w:rsidR="00D94919" w:rsidRPr="00D94919">
        <w:rPr>
          <w:rFonts w:ascii="Times New Roman" w:eastAsia="Times New Roman" w:hAnsi="Times New Roman" w:cs="Times New Roman"/>
        </w:rPr>
        <w:t>.</w:t>
      </w:r>
      <w:r w:rsidR="00D94919">
        <w:rPr>
          <w:rFonts w:ascii="Times New Roman" w:eastAsia="Times New Roman" w:hAnsi="Times New Roman" w:cs="Times New Roman"/>
        </w:rPr>
        <w:t xml:space="preserve"> </w:t>
      </w:r>
      <w:r w:rsidR="00CE4113" w:rsidRPr="00D94919">
        <w:rPr>
          <w:rFonts w:ascii="Times New Roman" w:eastAsia="Times New Roman" w:hAnsi="Times New Roman" w:cs="Times New Roman"/>
          <w:color w:val="202020"/>
        </w:rPr>
        <w:t>7</w:t>
      </w:r>
      <w:r w:rsidR="00D94919">
        <w:rPr>
          <w:rFonts w:ascii="Times New Roman" w:eastAsia="Times New Roman" w:hAnsi="Times New Roman" w:cs="Times New Roman"/>
          <w:color w:val="202020"/>
        </w:rPr>
        <w:t>10</w:t>
      </w:r>
      <w:r w:rsidR="00CE4113" w:rsidRPr="00D94919">
        <w:rPr>
          <w:rFonts w:ascii="Times New Roman" w:eastAsia="Times New Roman" w:hAnsi="Times New Roman" w:cs="Times New Roman"/>
          <w:color w:val="202020"/>
        </w:rPr>
        <w:t>]</w:t>
      </w:r>
    </w:p>
    <w:p w14:paraId="0B7BBA15" w14:textId="77777777" w:rsidR="00C55963" w:rsidRDefault="00C55963" w:rsidP="00AE351D">
      <w:pPr>
        <w:shd w:val="clear" w:color="auto" w:fill="FFFFFF"/>
        <w:ind w:firstLine="709"/>
        <w:jc w:val="both"/>
        <w:rPr>
          <w:rFonts w:ascii="Times New Roman" w:eastAsia="Times New Roman" w:hAnsi="Times New Roman" w:cs="Times New Roman"/>
          <w:color w:val="202020"/>
          <w:sz w:val="28"/>
          <w:szCs w:val="28"/>
        </w:rPr>
      </w:pPr>
    </w:p>
    <w:p w14:paraId="249E6CFB" w14:textId="1329B6E6" w:rsidR="00C55963" w:rsidRDefault="00CE4113" w:rsidP="00AE351D">
      <w:pPr>
        <w:shd w:val="clear" w:color="auto" w:fill="FFFFFF"/>
        <w:ind w:firstLine="709"/>
        <w:jc w:val="both"/>
        <w:rPr>
          <w:rFonts w:ascii="Times New Roman" w:eastAsia="Times New Roman" w:hAnsi="Times New Roman" w:cs="Times New Roman"/>
          <w:color w:val="202020"/>
          <w:sz w:val="28"/>
          <w:szCs w:val="28"/>
        </w:rPr>
      </w:pPr>
      <w:r>
        <w:rPr>
          <w:rFonts w:ascii="Times New Roman" w:eastAsia="Times New Roman" w:hAnsi="Times New Roman" w:cs="Times New Roman"/>
          <w:color w:val="202020"/>
          <w:sz w:val="28"/>
          <w:szCs w:val="28"/>
        </w:rPr>
        <w:t>По сравнению с другими методами анализа данных, интеллектуальный анализ процессов является достаточно новым [</w:t>
      </w:r>
      <w:r w:rsidR="00343CFA">
        <w:rPr>
          <w:rFonts w:ascii="Times New Roman" w:eastAsia="Times New Roman" w:hAnsi="Times New Roman" w:cs="Times New Roman"/>
          <w:color w:val="202020"/>
          <w:sz w:val="28"/>
          <w:szCs w:val="28"/>
        </w:rPr>
        <w:t>200</w:t>
      </w:r>
      <w:r>
        <w:rPr>
          <w:rFonts w:ascii="Times New Roman" w:eastAsia="Times New Roman" w:hAnsi="Times New Roman" w:cs="Times New Roman"/>
          <w:color w:val="202020"/>
          <w:sz w:val="28"/>
          <w:szCs w:val="28"/>
        </w:rPr>
        <w:t>]. Это сочетание машинного обучения, моделирования процессов и анализа процессов. В контексте аудита интеллектуальный анализ процессов облегчает сравнение между проектированием процесса и его фактическим</w:t>
      </w:r>
      <w:r>
        <w:rPr>
          <w:rFonts w:ascii="Palatino Linotype" w:eastAsia="Palatino Linotype" w:hAnsi="Palatino Linotype" w:cs="Palatino Linotype"/>
          <w:sz w:val="26"/>
          <w:szCs w:val="26"/>
        </w:rPr>
        <w:t xml:space="preserve"> </w:t>
      </w:r>
      <w:r>
        <w:rPr>
          <w:rFonts w:ascii="Times New Roman" w:eastAsia="Times New Roman" w:hAnsi="Times New Roman" w:cs="Times New Roman"/>
          <w:color w:val="202020"/>
          <w:sz w:val="28"/>
          <w:szCs w:val="28"/>
        </w:rPr>
        <w:t>и позволяет аудитору визуализировать фактический ход процесса [20</w:t>
      </w:r>
      <w:r w:rsidR="00343CFA">
        <w:rPr>
          <w:rFonts w:ascii="Times New Roman" w:eastAsia="Times New Roman" w:hAnsi="Times New Roman" w:cs="Times New Roman"/>
          <w:color w:val="202020"/>
          <w:sz w:val="28"/>
          <w:szCs w:val="28"/>
        </w:rPr>
        <w:t>1</w:t>
      </w:r>
      <w:r>
        <w:rPr>
          <w:rFonts w:ascii="Times New Roman" w:eastAsia="Times New Roman" w:hAnsi="Times New Roman" w:cs="Times New Roman"/>
          <w:color w:val="202020"/>
          <w:sz w:val="28"/>
          <w:szCs w:val="28"/>
        </w:rPr>
        <w:t>].</w:t>
      </w:r>
    </w:p>
    <w:p w14:paraId="6CC7993F" w14:textId="1B6E9811" w:rsidR="00C55963" w:rsidRDefault="00CE4113" w:rsidP="00AE351D">
      <w:pPr>
        <w:shd w:val="clear" w:color="auto" w:fill="FFFFFF"/>
        <w:ind w:firstLine="709"/>
        <w:jc w:val="both"/>
        <w:rPr>
          <w:rFonts w:ascii="Times New Roman" w:eastAsia="Times New Roman" w:hAnsi="Times New Roman" w:cs="Times New Roman"/>
          <w:color w:val="202020"/>
          <w:sz w:val="28"/>
          <w:szCs w:val="28"/>
        </w:rPr>
      </w:pPr>
      <w:r>
        <w:rPr>
          <w:rFonts w:ascii="Times New Roman" w:eastAsia="Times New Roman" w:hAnsi="Times New Roman" w:cs="Times New Roman"/>
          <w:color w:val="202020"/>
          <w:sz w:val="28"/>
          <w:szCs w:val="28"/>
        </w:rPr>
        <w:t>Согласно Jans et al, для каждого события необходимо извлечь следующие четыре атрибута, чтобы выполнить интеллектуальный анализ процесса [20</w:t>
      </w:r>
      <w:r w:rsidR="00343CFA">
        <w:rPr>
          <w:rFonts w:ascii="Times New Roman" w:eastAsia="Times New Roman" w:hAnsi="Times New Roman" w:cs="Times New Roman"/>
          <w:color w:val="202020"/>
          <w:sz w:val="28"/>
          <w:szCs w:val="28"/>
        </w:rPr>
        <w:t>2</w:t>
      </w:r>
      <w:r>
        <w:rPr>
          <w:rFonts w:ascii="Times New Roman" w:eastAsia="Times New Roman" w:hAnsi="Times New Roman" w:cs="Times New Roman"/>
          <w:color w:val="202020"/>
          <w:sz w:val="28"/>
          <w:szCs w:val="28"/>
        </w:rPr>
        <w:t>]:</w:t>
      </w:r>
    </w:p>
    <w:p w14:paraId="404EEB57" w14:textId="6F5678FD" w:rsidR="00C55963" w:rsidRDefault="00CE4113" w:rsidP="005C6219">
      <w:pPr>
        <w:numPr>
          <w:ilvl w:val="0"/>
          <w:numId w:val="15"/>
        </w:numPr>
        <w:shd w:val="clear" w:color="auto" w:fill="FFFFFF"/>
        <w:tabs>
          <w:tab w:val="left" w:pos="993"/>
        </w:tabs>
        <w:ind w:left="0" w:firstLine="709"/>
        <w:jc w:val="both"/>
        <w:rPr>
          <w:rFonts w:ascii="Times New Roman" w:eastAsia="Times New Roman" w:hAnsi="Times New Roman" w:cs="Times New Roman"/>
          <w:color w:val="202020"/>
          <w:sz w:val="28"/>
          <w:szCs w:val="28"/>
        </w:rPr>
      </w:pPr>
      <w:r>
        <w:rPr>
          <w:rFonts w:ascii="Times New Roman" w:eastAsia="Times New Roman" w:hAnsi="Times New Roman" w:cs="Times New Roman"/>
          <w:color w:val="202020"/>
          <w:sz w:val="28"/>
          <w:szCs w:val="28"/>
        </w:rPr>
        <w:t>Действия, происходящие во время мероприятия (например, подписание, создание заказа на покупку)</w:t>
      </w:r>
      <w:r w:rsidR="00141ACE">
        <w:rPr>
          <w:rFonts w:ascii="Times New Roman" w:eastAsia="Times New Roman" w:hAnsi="Times New Roman" w:cs="Times New Roman"/>
          <w:color w:val="202020"/>
          <w:sz w:val="28"/>
          <w:szCs w:val="28"/>
        </w:rPr>
        <w:t>.</w:t>
      </w:r>
    </w:p>
    <w:p w14:paraId="2EA74059" w14:textId="22D5637D" w:rsidR="00C55963" w:rsidRDefault="00CE4113" w:rsidP="005C6219">
      <w:pPr>
        <w:numPr>
          <w:ilvl w:val="0"/>
          <w:numId w:val="15"/>
        </w:numPr>
        <w:shd w:val="clear" w:color="auto" w:fill="FFFFFF"/>
        <w:tabs>
          <w:tab w:val="left" w:pos="993"/>
        </w:tabs>
        <w:ind w:left="0" w:firstLine="709"/>
        <w:jc w:val="both"/>
        <w:rPr>
          <w:rFonts w:ascii="Times New Roman" w:eastAsia="Times New Roman" w:hAnsi="Times New Roman" w:cs="Times New Roman"/>
          <w:color w:val="202020"/>
          <w:sz w:val="28"/>
          <w:szCs w:val="28"/>
        </w:rPr>
      </w:pPr>
      <w:r>
        <w:rPr>
          <w:rFonts w:ascii="Times New Roman" w:eastAsia="Times New Roman" w:hAnsi="Times New Roman" w:cs="Times New Roman"/>
          <w:color w:val="202020"/>
          <w:sz w:val="28"/>
          <w:szCs w:val="28"/>
        </w:rPr>
        <w:t xml:space="preserve"> Обработать экземпляр события (например, счет-фактура, квитанция товара)</w:t>
      </w:r>
      <w:r w:rsidR="00141ACE">
        <w:rPr>
          <w:rFonts w:ascii="Times New Roman" w:eastAsia="Times New Roman" w:hAnsi="Times New Roman" w:cs="Times New Roman"/>
          <w:color w:val="202020"/>
          <w:sz w:val="28"/>
          <w:szCs w:val="28"/>
        </w:rPr>
        <w:t>.</w:t>
      </w:r>
    </w:p>
    <w:p w14:paraId="615C64B5" w14:textId="0A66BFB6" w:rsidR="00C55963" w:rsidRDefault="00CE4113" w:rsidP="005C6219">
      <w:pPr>
        <w:numPr>
          <w:ilvl w:val="0"/>
          <w:numId w:val="15"/>
        </w:numPr>
        <w:shd w:val="clear" w:color="auto" w:fill="FFFFFF"/>
        <w:tabs>
          <w:tab w:val="left" w:pos="993"/>
        </w:tabs>
        <w:ind w:left="0" w:firstLine="709"/>
        <w:jc w:val="both"/>
        <w:rPr>
          <w:rFonts w:ascii="Times New Roman" w:eastAsia="Times New Roman" w:hAnsi="Times New Roman" w:cs="Times New Roman"/>
          <w:color w:val="202020"/>
          <w:sz w:val="28"/>
          <w:szCs w:val="28"/>
        </w:rPr>
      </w:pPr>
      <w:r>
        <w:rPr>
          <w:rFonts w:ascii="Times New Roman" w:eastAsia="Times New Roman" w:hAnsi="Times New Roman" w:cs="Times New Roman"/>
          <w:color w:val="202020"/>
          <w:sz w:val="28"/>
          <w:szCs w:val="28"/>
        </w:rPr>
        <w:t xml:space="preserve">Инициатор события (пользователь или </w:t>
      </w:r>
      <w:r w:rsidR="00141ACE">
        <w:rPr>
          <w:rFonts w:ascii="Times New Roman" w:eastAsia="Times New Roman" w:hAnsi="Times New Roman" w:cs="Times New Roman"/>
          <w:color w:val="202020"/>
          <w:sz w:val="28"/>
          <w:szCs w:val="28"/>
        </w:rPr>
        <w:t xml:space="preserve">автоматически выполняющие действие </w:t>
      </w:r>
      <w:r>
        <w:rPr>
          <w:rFonts w:ascii="Times New Roman" w:eastAsia="Times New Roman" w:hAnsi="Times New Roman" w:cs="Times New Roman"/>
          <w:color w:val="202020"/>
          <w:sz w:val="28"/>
          <w:szCs w:val="28"/>
        </w:rPr>
        <w:t>система)</w:t>
      </w:r>
      <w:r w:rsidR="00141ACE">
        <w:rPr>
          <w:rFonts w:ascii="Times New Roman" w:eastAsia="Times New Roman" w:hAnsi="Times New Roman" w:cs="Times New Roman"/>
          <w:color w:val="202020"/>
          <w:sz w:val="28"/>
          <w:szCs w:val="28"/>
        </w:rPr>
        <w:t>.</w:t>
      </w:r>
    </w:p>
    <w:p w14:paraId="30904D72" w14:textId="4A85CF19" w:rsidR="00C55963" w:rsidRDefault="00CE4113" w:rsidP="005C6219">
      <w:pPr>
        <w:numPr>
          <w:ilvl w:val="0"/>
          <w:numId w:val="15"/>
        </w:numPr>
        <w:shd w:val="clear" w:color="auto" w:fill="FFFFFF"/>
        <w:tabs>
          <w:tab w:val="left" w:pos="993"/>
        </w:tabs>
        <w:ind w:left="0" w:firstLine="709"/>
        <w:jc w:val="both"/>
        <w:rPr>
          <w:rFonts w:ascii="Times New Roman" w:eastAsia="Times New Roman" w:hAnsi="Times New Roman" w:cs="Times New Roman"/>
          <w:color w:val="202020"/>
          <w:sz w:val="28"/>
          <w:szCs w:val="28"/>
        </w:rPr>
      </w:pPr>
      <w:r>
        <w:rPr>
          <w:rFonts w:ascii="Times New Roman" w:eastAsia="Times New Roman" w:hAnsi="Times New Roman" w:cs="Times New Roman"/>
          <w:color w:val="202020"/>
          <w:sz w:val="28"/>
          <w:szCs w:val="28"/>
        </w:rPr>
        <w:t>Метка времени наступления события (автоматически выполняется системой)</w:t>
      </w:r>
      <w:r w:rsidR="00141ACE">
        <w:rPr>
          <w:rFonts w:ascii="Times New Roman" w:eastAsia="Times New Roman" w:hAnsi="Times New Roman" w:cs="Times New Roman"/>
          <w:color w:val="202020"/>
          <w:sz w:val="28"/>
          <w:szCs w:val="28"/>
        </w:rPr>
        <w:t>.</w:t>
      </w:r>
    </w:p>
    <w:p w14:paraId="2AF7D227" w14:textId="4B33D20C" w:rsidR="00C55963" w:rsidRDefault="00CE4113" w:rsidP="00AE351D">
      <w:pPr>
        <w:shd w:val="clear" w:color="auto" w:fill="FFFFFF"/>
        <w:ind w:firstLine="709"/>
        <w:jc w:val="both"/>
        <w:rPr>
          <w:rFonts w:ascii="Times New Roman" w:eastAsia="Times New Roman" w:hAnsi="Times New Roman" w:cs="Times New Roman"/>
          <w:color w:val="202020"/>
          <w:sz w:val="28"/>
          <w:szCs w:val="28"/>
        </w:rPr>
      </w:pPr>
      <w:r>
        <w:rPr>
          <w:rFonts w:ascii="Times New Roman" w:eastAsia="Times New Roman" w:hAnsi="Times New Roman" w:cs="Times New Roman"/>
          <w:color w:val="202020"/>
          <w:sz w:val="28"/>
          <w:szCs w:val="28"/>
        </w:rPr>
        <w:t xml:space="preserve">Алгоритмы интеллектуального анализа процессов </w:t>
      </w:r>
      <w:r w:rsidR="00141ACE">
        <w:rPr>
          <w:rFonts w:ascii="Times New Roman" w:eastAsia="Times New Roman" w:hAnsi="Times New Roman" w:cs="Times New Roman"/>
          <w:color w:val="202020"/>
          <w:sz w:val="28"/>
          <w:szCs w:val="28"/>
        </w:rPr>
        <w:t>базируются</w:t>
      </w:r>
      <w:r>
        <w:rPr>
          <w:rFonts w:ascii="Times New Roman" w:eastAsia="Times New Roman" w:hAnsi="Times New Roman" w:cs="Times New Roman"/>
          <w:color w:val="202020"/>
          <w:sz w:val="28"/>
          <w:szCs w:val="28"/>
        </w:rPr>
        <w:t xml:space="preserve"> на моделях процессов, </w:t>
      </w:r>
      <w:r w:rsidR="00141ACE" w:rsidRPr="00141ACE">
        <w:rPr>
          <w:rFonts w:ascii="Times New Roman" w:eastAsia="Times New Roman" w:hAnsi="Times New Roman" w:cs="Times New Roman"/>
          <w:color w:val="202020"/>
          <w:sz w:val="28"/>
          <w:szCs w:val="28"/>
        </w:rPr>
        <w:t>абстрагирующих реальный анализируемый процесс</w:t>
      </w:r>
      <w:r w:rsidR="00141ACE">
        <w:rPr>
          <w:rFonts w:ascii="Times New Roman" w:eastAsia="Times New Roman" w:hAnsi="Times New Roman" w:cs="Times New Roman"/>
          <w:color w:val="202020"/>
          <w:sz w:val="28"/>
          <w:szCs w:val="28"/>
        </w:rPr>
        <w:t xml:space="preserve"> </w:t>
      </w:r>
      <w:r>
        <w:rPr>
          <w:rFonts w:ascii="Times New Roman" w:eastAsia="Times New Roman" w:hAnsi="Times New Roman" w:cs="Times New Roman"/>
          <w:color w:val="202020"/>
          <w:sz w:val="28"/>
          <w:szCs w:val="28"/>
        </w:rPr>
        <w:t>[20</w:t>
      </w:r>
      <w:r w:rsidR="00343CFA">
        <w:rPr>
          <w:rFonts w:ascii="Times New Roman" w:eastAsia="Times New Roman" w:hAnsi="Times New Roman" w:cs="Times New Roman"/>
          <w:color w:val="202020"/>
          <w:sz w:val="28"/>
          <w:szCs w:val="28"/>
        </w:rPr>
        <w:t>3</w:t>
      </w:r>
      <w:r>
        <w:rPr>
          <w:rFonts w:ascii="Times New Roman" w:eastAsia="Times New Roman" w:hAnsi="Times New Roman" w:cs="Times New Roman"/>
          <w:color w:val="202020"/>
          <w:sz w:val="28"/>
          <w:szCs w:val="28"/>
        </w:rPr>
        <w:t xml:space="preserve">]. </w:t>
      </w:r>
      <w:r w:rsidR="00141ACE" w:rsidRPr="00141ACE">
        <w:rPr>
          <w:rFonts w:ascii="Times New Roman" w:eastAsia="Times New Roman" w:hAnsi="Times New Roman" w:cs="Times New Roman"/>
          <w:color w:val="202020"/>
          <w:sz w:val="28"/>
          <w:szCs w:val="28"/>
        </w:rPr>
        <w:t>Для облегчения понимания процесса возможны различные интерпретации модели процесса.</w:t>
      </w:r>
    </w:p>
    <w:p w14:paraId="0045DD71" w14:textId="164E1E90" w:rsidR="00C55963" w:rsidRDefault="00141ACE" w:rsidP="00AE351D">
      <w:pPr>
        <w:shd w:val="clear" w:color="auto" w:fill="FFFFFF"/>
        <w:ind w:firstLine="709"/>
        <w:jc w:val="both"/>
        <w:rPr>
          <w:rFonts w:ascii="Times New Roman" w:eastAsia="Times New Roman" w:hAnsi="Times New Roman" w:cs="Times New Roman"/>
          <w:color w:val="202020"/>
          <w:sz w:val="28"/>
          <w:szCs w:val="28"/>
        </w:rPr>
      </w:pPr>
      <w:r w:rsidRPr="00141ACE">
        <w:rPr>
          <w:rFonts w:ascii="Times New Roman" w:eastAsia="Times New Roman" w:hAnsi="Times New Roman" w:cs="Times New Roman"/>
          <w:color w:val="202020"/>
          <w:sz w:val="28"/>
          <w:szCs w:val="28"/>
        </w:rPr>
        <w:t>Хотя большинство технологических процессов в компании четко определены, на практике для обеспечения бесперебойной работы требуется определенная степень гибкости</w:t>
      </w:r>
      <w:r w:rsidR="00CE4113">
        <w:rPr>
          <w:rFonts w:ascii="Times New Roman" w:eastAsia="Times New Roman" w:hAnsi="Times New Roman" w:cs="Times New Roman"/>
          <w:color w:val="202020"/>
          <w:sz w:val="28"/>
          <w:szCs w:val="28"/>
        </w:rPr>
        <w:t xml:space="preserve"> [</w:t>
      </w:r>
      <w:r w:rsidR="00CE4113" w:rsidRPr="00343CFA">
        <w:rPr>
          <w:rFonts w:ascii="Times New Roman" w:eastAsia="Times New Roman" w:hAnsi="Times New Roman" w:cs="Times New Roman"/>
          <w:sz w:val="28"/>
          <w:szCs w:val="28"/>
        </w:rPr>
        <w:t>20</w:t>
      </w:r>
      <w:r w:rsidR="00343CFA">
        <w:rPr>
          <w:rFonts w:ascii="Times New Roman" w:eastAsia="Times New Roman" w:hAnsi="Times New Roman" w:cs="Times New Roman"/>
          <w:sz w:val="28"/>
          <w:szCs w:val="28"/>
        </w:rPr>
        <w:t>1, р. 1-19</w:t>
      </w:r>
      <w:r w:rsidR="00CE4113" w:rsidRPr="00343CFA">
        <w:rPr>
          <w:rFonts w:ascii="Times New Roman" w:eastAsia="Times New Roman" w:hAnsi="Times New Roman" w:cs="Times New Roman"/>
          <w:sz w:val="28"/>
          <w:szCs w:val="28"/>
        </w:rPr>
        <w:t>]</w:t>
      </w:r>
      <w:r w:rsidR="00CE4113">
        <w:rPr>
          <w:rFonts w:ascii="Times New Roman" w:eastAsia="Times New Roman" w:hAnsi="Times New Roman" w:cs="Times New Roman"/>
          <w:color w:val="202020"/>
          <w:sz w:val="28"/>
          <w:szCs w:val="28"/>
        </w:rPr>
        <w:t xml:space="preserve">. </w:t>
      </w:r>
      <w:r w:rsidRPr="00141ACE">
        <w:rPr>
          <w:rFonts w:ascii="Times New Roman" w:eastAsia="Times New Roman" w:hAnsi="Times New Roman" w:cs="Times New Roman"/>
          <w:color w:val="202020"/>
          <w:sz w:val="28"/>
          <w:szCs w:val="28"/>
        </w:rPr>
        <w:t>Эта гибкость обеспечивается тем, что существуют разнообразные и неструктурированные процессы выполнения.</w:t>
      </w:r>
      <w:r w:rsidR="00CE4113">
        <w:rPr>
          <w:rFonts w:ascii="Times New Roman" w:eastAsia="Times New Roman" w:hAnsi="Times New Roman" w:cs="Times New Roman"/>
          <w:color w:val="202020"/>
          <w:sz w:val="28"/>
          <w:szCs w:val="28"/>
        </w:rPr>
        <w:t xml:space="preserve"> Это может привести процессам «спагетти»</w:t>
      </w:r>
      <w:r w:rsidRPr="00141ACE">
        <w:rPr>
          <w:rFonts w:ascii="Times New Roman" w:eastAsia="Times New Roman" w:hAnsi="Times New Roman" w:cs="Times New Roman"/>
          <w:color w:val="202020"/>
          <w:sz w:val="28"/>
          <w:szCs w:val="28"/>
        </w:rPr>
        <w:t xml:space="preserve"> </w:t>
      </w:r>
      <w:r>
        <w:rPr>
          <w:rFonts w:ascii="Times New Roman" w:eastAsia="Times New Roman" w:hAnsi="Times New Roman" w:cs="Times New Roman"/>
          <w:color w:val="202020"/>
          <w:sz w:val="28"/>
          <w:szCs w:val="28"/>
        </w:rPr>
        <w:t xml:space="preserve">(менее структурированным процессам) </w:t>
      </w:r>
      <w:r w:rsidR="00CE4113">
        <w:rPr>
          <w:rFonts w:ascii="Times New Roman" w:eastAsia="Times New Roman" w:hAnsi="Times New Roman" w:cs="Times New Roman"/>
          <w:color w:val="202020"/>
          <w:sz w:val="28"/>
          <w:szCs w:val="28"/>
        </w:rPr>
        <w:t>[20</w:t>
      </w:r>
      <w:r w:rsidR="00343CFA">
        <w:rPr>
          <w:rFonts w:ascii="Times New Roman" w:eastAsia="Times New Roman" w:hAnsi="Times New Roman" w:cs="Times New Roman"/>
          <w:color w:val="202020"/>
          <w:sz w:val="28"/>
          <w:szCs w:val="28"/>
        </w:rPr>
        <w:t>4</w:t>
      </w:r>
      <w:r w:rsidR="00CE4113">
        <w:rPr>
          <w:rFonts w:ascii="Times New Roman" w:eastAsia="Times New Roman" w:hAnsi="Times New Roman" w:cs="Times New Roman"/>
          <w:color w:val="202020"/>
          <w:sz w:val="28"/>
          <w:szCs w:val="28"/>
        </w:rPr>
        <w:t xml:space="preserve">], </w:t>
      </w:r>
      <w:r>
        <w:rPr>
          <w:rFonts w:ascii="Times New Roman" w:eastAsia="Times New Roman" w:hAnsi="Times New Roman" w:cs="Times New Roman"/>
          <w:color w:val="202020"/>
          <w:sz w:val="28"/>
          <w:szCs w:val="28"/>
        </w:rPr>
        <w:t>которые</w:t>
      </w:r>
      <w:r w:rsidR="00CE4113">
        <w:rPr>
          <w:rFonts w:ascii="Times New Roman" w:eastAsia="Times New Roman" w:hAnsi="Times New Roman" w:cs="Times New Roman"/>
          <w:color w:val="202020"/>
          <w:sz w:val="28"/>
          <w:szCs w:val="28"/>
        </w:rPr>
        <w:t xml:space="preserve"> показан</w:t>
      </w:r>
      <w:r>
        <w:rPr>
          <w:rFonts w:ascii="Times New Roman" w:eastAsia="Times New Roman" w:hAnsi="Times New Roman" w:cs="Times New Roman"/>
          <w:color w:val="202020"/>
          <w:sz w:val="28"/>
          <w:szCs w:val="28"/>
        </w:rPr>
        <w:t>ы</w:t>
      </w:r>
      <w:r w:rsidR="00CE4113">
        <w:rPr>
          <w:rFonts w:ascii="Times New Roman" w:eastAsia="Times New Roman" w:hAnsi="Times New Roman" w:cs="Times New Roman"/>
          <w:color w:val="202020"/>
          <w:sz w:val="28"/>
          <w:szCs w:val="28"/>
        </w:rPr>
        <w:t xml:space="preserve"> на рисунке 5</w:t>
      </w:r>
      <w:r>
        <w:rPr>
          <w:rFonts w:ascii="Times New Roman" w:eastAsia="Times New Roman" w:hAnsi="Times New Roman" w:cs="Times New Roman"/>
          <w:color w:val="202020"/>
          <w:sz w:val="28"/>
          <w:szCs w:val="28"/>
        </w:rPr>
        <w:t>5</w:t>
      </w:r>
      <w:r w:rsidR="00CE4113">
        <w:rPr>
          <w:rFonts w:ascii="Times New Roman" w:eastAsia="Times New Roman" w:hAnsi="Times New Roman" w:cs="Times New Roman"/>
          <w:color w:val="202020"/>
          <w:sz w:val="28"/>
          <w:szCs w:val="28"/>
        </w:rPr>
        <w:t xml:space="preserve">. Van der Aalst </w:t>
      </w:r>
      <w:r w:rsidR="00113388" w:rsidRPr="00113388">
        <w:rPr>
          <w:rFonts w:ascii="Times New Roman" w:eastAsia="Times New Roman" w:hAnsi="Times New Roman" w:cs="Times New Roman"/>
          <w:color w:val="202020"/>
          <w:sz w:val="28"/>
          <w:szCs w:val="28"/>
        </w:rPr>
        <w:t>выдвинул предложение об общем пороге пригодности в 80% для разграничения структурированных (</w:t>
      </w:r>
      <w:r w:rsidR="00113388">
        <w:rPr>
          <w:rFonts w:ascii="Times New Roman" w:eastAsia="Times New Roman" w:hAnsi="Times New Roman" w:cs="Times New Roman"/>
          <w:color w:val="202020"/>
          <w:sz w:val="28"/>
          <w:szCs w:val="28"/>
        </w:rPr>
        <w:t>«</w:t>
      </w:r>
      <w:r w:rsidR="00113388" w:rsidRPr="00113388">
        <w:rPr>
          <w:rFonts w:ascii="Times New Roman" w:eastAsia="Times New Roman" w:hAnsi="Times New Roman" w:cs="Times New Roman"/>
          <w:color w:val="202020"/>
          <w:sz w:val="28"/>
          <w:szCs w:val="28"/>
        </w:rPr>
        <w:t>лазанья</w:t>
      </w:r>
      <w:r w:rsidR="00113388">
        <w:rPr>
          <w:rFonts w:ascii="Times New Roman" w:eastAsia="Times New Roman" w:hAnsi="Times New Roman" w:cs="Times New Roman"/>
          <w:color w:val="202020"/>
          <w:sz w:val="28"/>
          <w:szCs w:val="28"/>
        </w:rPr>
        <w:t>»</w:t>
      </w:r>
      <w:r w:rsidR="00113388" w:rsidRPr="00113388">
        <w:rPr>
          <w:rFonts w:ascii="Times New Roman" w:eastAsia="Times New Roman" w:hAnsi="Times New Roman" w:cs="Times New Roman"/>
          <w:color w:val="202020"/>
          <w:sz w:val="28"/>
          <w:szCs w:val="28"/>
        </w:rPr>
        <w:t>) и неструктурированных (</w:t>
      </w:r>
      <w:r w:rsidR="00113388">
        <w:rPr>
          <w:rFonts w:ascii="Times New Roman" w:eastAsia="Times New Roman" w:hAnsi="Times New Roman" w:cs="Times New Roman"/>
          <w:color w:val="202020"/>
          <w:sz w:val="28"/>
          <w:szCs w:val="28"/>
        </w:rPr>
        <w:t>«</w:t>
      </w:r>
      <w:r w:rsidR="00113388" w:rsidRPr="00113388">
        <w:rPr>
          <w:rFonts w:ascii="Times New Roman" w:eastAsia="Times New Roman" w:hAnsi="Times New Roman" w:cs="Times New Roman"/>
          <w:color w:val="202020"/>
          <w:sz w:val="28"/>
          <w:szCs w:val="28"/>
        </w:rPr>
        <w:t>спагетти</w:t>
      </w:r>
      <w:r w:rsidR="00113388">
        <w:rPr>
          <w:rFonts w:ascii="Times New Roman" w:eastAsia="Times New Roman" w:hAnsi="Times New Roman" w:cs="Times New Roman"/>
          <w:color w:val="202020"/>
          <w:sz w:val="28"/>
          <w:szCs w:val="28"/>
        </w:rPr>
        <w:t>»</w:t>
      </w:r>
      <w:r w:rsidR="00113388" w:rsidRPr="00113388">
        <w:rPr>
          <w:rFonts w:ascii="Times New Roman" w:eastAsia="Times New Roman" w:hAnsi="Times New Roman" w:cs="Times New Roman"/>
          <w:color w:val="202020"/>
          <w:sz w:val="28"/>
          <w:szCs w:val="28"/>
        </w:rPr>
        <w:t xml:space="preserve">) процессов </w:t>
      </w:r>
      <w:r w:rsidR="00CE4113" w:rsidRPr="00343CFA">
        <w:rPr>
          <w:rFonts w:ascii="Times New Roman" w:eastAsia="Times New Roman" w:hAnsi="Times New Roman" w:cs="Times New Roman"/>
          <w:sz w:val="28"/>
          <w:szCs w:val="28"/>
        </w:rPr>
        <w:t>[</w:t>
      </w:r>
      <w:r w:rsidR="00343CFA" w:rsidRPr="00343CFA">
        <w:rPr>
          <w:rFonts w:ascii="Times New Roman" w:eastAsia="Times New Roman" w:hAnsi="Times New Roman" w:cs="Times New Roman"/>
          <w:sz w:val="28"/>
          <w:szCs w:val="28"/>
        </w:rPr>
        <w:t xml:space="preserve">200, </w:t>
      </w:r>
      <w:r w:rsidR="00343CFA" w:rsidRPr="00343CFA">
        <w:rPr>
          <w:rFonts w:ascii="Times New Roman" w:eastAsia="Times New Roman" w:hAnsi="Times New Roman" w:cs="Times New Roman"/>
          <w:sz w:val="28"/>
          <w:szCs w:val="28"/>
          <w:lang w:val="en-US"/>
        </w:rPr>
        <w:t>s</w:t>
      </w:r>
      <w:r w:rsidR="00343CFA">
        <w:rPr>
          <w:rFonts w:ascii="Times New Roman" w:eastAsia="Times New Roman" w:hAnsi="Times New Roman" w:cs="Times New Roman"/>
          <w:sz w:val="28"/>
          <w:szCs w:val="28"/>
        </w:rPr>
        <w:t>. 4-460</w:t>
      </w:r>
      <w:r w:rsidR="00CE4113" w:rsidRPr="00343CFA">
        <w:rPr>
          <w:rFonts w:ascii="Times New Roman" w:eastAsia="Times New Roman" w:hAnsi="Times New Roman" w:cs="Times New Roman"/>
          <w:sz w:val="28"/>
          <w:szCs w:val="28"/>
        </w:rPr>
        <w:t>]</w:t>
      </w:r>
      <w:r w:rsidR="00343CFA">
        <w:rPr>
          <w:rFonts w:ascii="Times New Roman" w:eastAsia="Times New Roman" w:hAnsi="Times New Roman" w:cs="Times New Roman"/>
          <w:sz w:val="28"/>
          <w:szCs w:val="28"/>
        </w:rPr>
        <w:t>,</w:t>
      </w:r>
      <w:r w:rsidR="00CE4113" w:rsidRPr="00343CFA">
        <w:rPr>
          <w:rFonts w:ascii="Times New Roman" w:eastAsia="Times New Roman" w:hAnsi="Times New Roman" w:cs="Times New Roman"/>
          <w:sz w:val="28"/>
          <w:szCs w:val="28"/>
        </w:rPr>
        <w:t xml:space="preserve"> </w:t>
      </w:r>
      <w:r w:rsidR="00113388" w:rsidRPr="00343CFA">
        <w:rPr>
          <w:rFonts w:ascii="Times New Roman" w:eastAsia="Times New Roman" w:hAnsi="Times New Roman" w:cs="Times New Roman"/>
          <w:sz w:val="28"/>
          <w:szCs w:val="28"/>
        </w:rPr>
        <w:t>по крайней мере 80% процесса должно выполняться согласно плану.</w:t>
      </w:r>
      <w:r w:rsidR="00CE4113" w:rsidRPr="00343CFA">
        <w:rPr>
          <w:rFonts w:ascii="Times New Roman" w:eastAsia="Times New Roman" w:hAnsi="Times New Roman" w:cs="Times New Roman"/>
          <w:sz w:val="28"/>
          <w:szCs w:val="28"/>
        </w:rPr>
        <w:t xml:space="preserve"> </w:t>
      </w:r>
      <w:r w:rsidR="00113388" w:rsidRPr="00113388">
        <w:rPr>
          <w:rFonts w:ascii="Times New Roman" w:eastAsia="Times New Roman" w:hAnsi="Times New Roman" w:cs="Times New Roman"/>
          <w:color w:val="202020"/>
          <w:sz w:val="28"/>
          <w:szCs w:val="28"/>
        </w:rPr>
        <w:t xml:space="preserve">Для решения проблемы сложности процесса </w:t>
      </w:r>
      <w:r w:rsidR="00113388">
        <w:rPr>
          <w:rFonts w:ascii="Times New Roman" w:eastAsia="Times New Roman" w:hAnsi="Times New Roman" w:cs="Times New Roman"/>
          <w:color w:val="202020"/>
          <w:sz w:val="28"/>
          <w:szCs w:val="28"/>
        </w:rPr>
        <w:t>«</w:t>
      </w:r>
      <w:r w:rsidR="00113388" w:rsidRPr="00113388">
        <w:rPr>
          <w:rFonts w:ascii="Times New Roman" w:eastAsia="Times New Roman" w:hAnsi="Times New Roman" w:cs="Times New Roman"/>
          <w:color w:val="202020"/>
          <w:sz w:val="28"/>
          <w:szCs w:val="28"/>
        </w:rPr>
        <w:t>спагетти</w:t>
      </w:r>
      <w:r w:rsidR="00113388">
        <w:rPr>
          <w:rFonts w:ascii="Times New Roman" w:eastAsia="Times New Roman" w:hAnsi="Times New Roman" w:cs="Times New Roman"/>
          <w:color w:val="202020"/>
          <w:sz w:val="28"/>
          <w:szCs w:val="28"/>
        </w:rPr>
        <w:t>» Günther &amp; Van der Aalst создали алгоритм Fuzzy Miner</w:t>
      </w:r>
      <w:r w:rsidR="00CE4113">
        <w:rPr>
          <w:rFonts w:ascii="Times New Roman" w:eastAsia="Times New Roman" w:hAnsi="Times New Roman" w:cs="Times New Roman"/>
          <w:color w:val="202020"/>
          <w:sz w:val="28"/>
          <w:szCs w:val="28"/>
        </w:rPr>
        <w:t xml:space="preserve"> [</w:t>
      </w:r>
      <w:r w:rsidR="00CE4113" w:rsidRPr="00343CFA">
        <w:rPr>
          <w:rFonts w:ascii="Times New Roman" w:eastAsia="Times New Roman" w:hAnsi="Times New Roman" w:cs="Times New Roman"/>
          <w:sz w:val="28"/>
          <w:szCs w:val="28"/>
        </w:rPr>
        <w:t>20</w:t>
      </w:r>
      <w:r w:rsidR="00343CFA">
        <w:rPr>
          <w:rFonts w:ascii="Times New Roman" w:eastAsia="Times New Roman" w:hAnsi="Times New Roman" w:cs="Times New Roman"/>
          <w:sz w:val="28"/>
          <w:szCs w:val="28"/>
        </w:rPr>
        <w:t>4, р. 328-342</w:t>
      </w:r>
      <w:r w:rsidR="00CE4113" w:rsidRPr="00343CFA">
        <w:rPr>
          <w:rFonts w:ascii="Times New Roman" w:eastAsia="Times New Roman" w:hAnsi="Times New Roman" w:cs="Times New Roman"/>
          <w:sz w:val="28"/>
          <w:szCs w:val="28"/>
        </w:rPr>
        <w:t>].</w:t>
      </w:r>
    </w:p>
    <w:p w14:paraId="134CDF2B" w14:textId="3CF4532B" w:rsidR="00C55963" w:rsidRDefault="00CE4113" w:rsidP="00AE351D">
      <w:pPr>
        <w:shd w:val="clear" w:color="auto" w:fill="FFFFFF"/>
        <w:ind w:firstLine="709"/>
        <w:jc w:val="both"/>
        <w:rPr>
          <w:rFonts w:ascii="Times New Roman" w:eastAsia="Times New Roman" w:hAnsi="Times New Roman" w:cs="Times New Roman"/>
          <w:color w:val="202020"/>
          <w:sz w:val="28"/>
          <w:szCs w:val="28"/>
        </w:rPr>
      </w:pPr>
      <w:r>
        <w:rPr>
          <w:rFonts w:ascii="Times New Roman" w:eastAsia="Times New Roman" w:hAnsi="Times New Roman" w:cs="Times New Roman"/>
          <w:color w:val="202020"/>
          <w:sz w:val="28"/>
          <w:szCs w:val="28"/>
        </w:rPr>
        <w:t xml:space="preserve">Кроме того, авторы дополнили параметр отсечки краев, который регулирует отображение процессов. Когда параметр равен нулю, отображаются все процессы (рисунок 55 слева), но при увеличении </w:t>
      </w:r>
      <w:r w:rsidR="009B0A30" w:rsidRPr="009B0A30">
        <w:rPr>
          <w:rFonts w:ascii="Times New Roman" w:eastAsia="Times New Roman" w:hAnsi="Times New Roman" w:cs="Times New Roman"/>
          <w:color w:val="202020"/>
          <w:sz w:val="28"/>
          <w:szCs w:val="28"/>
        </w:rPr>
        <w:t>из визуализации удаляются процессы, которые не часто повторяются, и отображается меньше деталей.</w:t>
      </w:r>
    </w:p>
    <w:p w14:paraId="1072F348" w14:textId="77777777" w:rsidR="00C55963" w:rsidRDefault="00C55963" w:rsidP="00AE351D">
      <w:pPr>
        <w:shd w:val="clear" w:color="auto" w:fill="FFFFFF"/>
        <w:ind w:firstLine="709"/>
        <w:jc w:val="both"/>
        <w:rPr>
          <w:rFonts w:ascii="Times New Roman" w:eastAsia="Times New Roman" w:hAnsi="Times New Roman" w:cs="Times New Roman"/>
          <w:color w:val="202020"/>
          <w:sz w:val="28"/>
          <w:szCs w:val="28"/>
        </w:rPr>
      </w:pPr>
    </w:p>
    <w:p w14:paraId="2596F191" w14:textId="77777777" w:rsidR="005C6219" w:rsidRDefault="00CE4113" w:rsidP="005C6219">
      <w:pPr>
        <w:shd w:val="clear" w:color="auto" w:fill="FFFFFF"/>
        <w:jc w:val="center"/>
        <w:rPr>
          <w:rFonts w:ascii="Times New Roman" w:eastAsia="Times New Roman" w:hAnsi="Times New Roman" w:cs="Times New Roman"/>
          <w:sz w:val="28"/>
          <w:szCs w:val="28"/>
          <w:lang w:val="kk-KZ"/>
        </w:rPr>
      </w:pPr>
      <w:bookmarkStart w:id="38" w:name="_heading=h.z337ya" w:colFirst="0" w:colLast="0"/>
      <w:bookmarkEnd w:id="38"/>
      <w:r>
        <w:rPr>
          <w:rFonts w:ascii="Times New Roman" w:eastAsia="Times New Roman" w:hAnsi="Times New Roman" w:cs="Times New Roman"/>
          <w:noProof/>
          <w:sz w:val="28"/>
          <w:szCs w:val="28"/>
        </w:rPr>
        <w:drawing>
          <wp:inline distT="0" distB="0" distL="0" distR="0" wp14:anchorId="794CA195" wp14:editId="661C2E30">
            <wp:extent cx="5822165" cy="2690037"/>
            <wp:effectExtent l="0" t="0" r="7620" b="0"/>
            <wp:docPr id="2129171770"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rotWithShape="1">
                    <a:blip r:embed="rId71"/>
                    <a:srcRect b="6985"/>
                    <a:stretch/>
                  </pic:blipFill>
                  <pic:spPr bwMode="auto">
                    <a:xfrm>
                      <a:off x="0" y="0"/>
                      <a:ext cx="5829300" cy="2693333"/>
                    </a:xfrm>
                    <a:prstGeom prst="rect">
                      <a:avLst/>
                    </a:prstGeom>
                    <a:ln>
                      <a:noFill/>
                    </a:ln>
                    <a:extLst>
                      <a:ext uri="{53640926-AAD7-44D8-BBD7-CCE9431645EC}">
                        <a14:shadowObscured xmlns:a14="http://schemas.microsoft.com/office/drawing/2010/main"/>
                      </a:ext>
                    </a:extLst>
                  </pic:spPr>
                </pic:pic>
              </a:graphicData>
            </a:graphic>
          </wp:inline>
        </w:drawing>
      </w:r>
    </w:p>
    <w:p w14:paraId="5A551F6B" w14:textId="77777777" w:rsidR="005C6219" w:rsidRPr="005C6219" w:rsidRDefault="005C6219" w:rsidP="005C6219">
      <w:pPr>
        <w:shd w:val="clear" w:color="auto" w:fill="FFFFFF"/>
        <w:jc w:val="center"/>
        <w:rPr>
          <w:rFonts w:ascii="Times New Roman" w:eastAsia="Times New Roman" w:hAnsi="Times New Roman" w:cs="Times New Roman"/>
          <w:sz w:val="16"/>
          <w:szCs w:val="16"/>
          <w:lang w:val="kk-KZ"/>
        </w:rPr>
      </w:pPr>
    </w:p>
    <w:p w14:paraId="24EBCAFC" w14:textId="2ABE1C6C" w:rsidR="00C55963" w:rsidRDefault="00CE4113" w:rsidP="005C6219">
      <w:pPr>
        <w:shd w:val="clear" w:color="auto" w:fill="FFFFFF"/>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Рисунок 55 </w:t>
      </w:r>
      <w:r w:rsidR="0013029D">
        <w:rPr>
          <w:rFonts w:ascii="Times New Roman" w:eastAsia="Times New Roman" w:hAnsi="Times New Roman" w:cs="Times New Roman"/>
          <w:sz w:val="28"/>
          <w:szCs w:val="28"/>
        </w:rPr>
        <w:t>–</w:t>
      </w:r>
      <w:r w:rsidR="0013029D">
        <w:rPr>
          <w:rFonts w:ascii="Times New Roman" w:eastAsia="Times New Roman" w:hAnsi="Times New Roman" w:cs="Times New Roman"/>
          <w:color w:val="202020"/>
          <w:sz w:val="28"/>
          <w:szCs w:val="28"/>
        </w:rPr>
        <w:t xml:space="preserve"> </w:t>
      </w:r>
      <w:r w:rsidR="0013029D">
        <w:rPr>
          <w:rFonts w:ascii="Times New Roman" w:eastAsia="Times New Roman" w:hAnsi="Times New Roman" w:cs="Times New Roman"/>
          <w:sz w:val="28"/>
          <w:szCs w:val="28"/>
        </w:rPr>
        <w:t>Пример</w:t>
      </w:r>
      <w:r>
        <w:rPr>
          <w:rFonts w:ascii="Times New Roman" w:eastAsia="Times New Roman" w:hAnsi="Times New Roman" w:cs="Times New Roman"/>
          <w:sz w:val="28"/>
          <w:szCs w:val="28"/>
        </w:rPr>
        <w:t xml:space="preserve"> модели процесса, полученный Günther &amp; Van der Aalst</w:t>
      </w:r>
    </w:p>
    <w:p w14:paraId="6A740643" w14:textId="77777777" w:rsidR="0013029D" w:rsidRPr="0013029D" w:rsidRDefault="0013029D" w:rsidP="00AE351D">
      <w:pPr>
        <w:shd w:val="clear" w:color="auto" w:fill="FFFFFF"/>
        <w:ind w:firstLine="709"/>
        <w:jc w:val="both"/>
        <w:rPr>
          <w:rFonts w:ascii="Times New Roman" w:eastAsia="Times New Roman" w:hAnsi="Times New Roman" w:cs="Times New Roman"/>
          <w:color w:val="202020"/>
          <w:sz w:val="16"/>
          <w:szCs w:val="16"/>
        </w:rPr>
      </w:pPr>
    </w:p>
    <w:p w14:paraId="04D6E991" w14:textId="5AB1080D" w:rsidR="00C55963" w:rsidRDefault="00C3596E" w:rsidP="00AE351D">
      <w:pPr>
        <w:shd w:val="clear" w:color="auto" w:fill="FFFFFF"/>
        <w:ind w:firstLine="709"/>
        <w:jc w:val="both"/>
        <w:rPr>
          <w:rFonts w:ascii="Times New Roman" w:eastAsia="Times New Roman" w:hAnsi="Times New Roman" w:cs="Times New Roman"/>
          <w:color w:val="202020"/>
        </w:rPr>
      </w:pPr>
      <w:r>
        <w:rPr>
          <w:rFonts w:ascii="Times New Roman" w:eastAsia="Times New Roman" w:hAnsi="Times New Roman" w:cs="Times New Roman"/>
          <w:color w:val="202020"/>
        </w:rPr>
        <w:t xml:space="preserve">Примечание – </w:t>
      </w:r>
      <w:r w:rsidR="00CE4113">
        <w:rPr>
          <w:rFonts w:ascii="Times New Roman" w:eastAsia="Times New Roman" w:hAnsi="Times New Roman" w:cs="Times New Roman"/>
          <w:color w:val="202020"/>
        </w:rPr>
        <w:t>Составлено автором по источникам [20</w:t>
      </w:r>
      <w:r w:rsidR="00343CFA">
        <w:rPr>
          <w:rFonts w:ascii="Times New Roman" w:eastAsia="Times New Roman" w:hAnsi="Times New Roman" w:cs="Times New Roman"/>
          <w:color w:val="202020"/>
        </w:rPr>
        <w:t>4, р. 328-329</w:t>
      </w:r>
      <w:r w:rsidR="00CE4113">
        <w:rPr>
          <w:rFonts w:ascii="Times New Roman" w:eastAsia="Times New Roman" w:hAnsi="Times New Roman" w:cs="Times New Roman"/>
          <w:color w:val="202020"/>
        </w:rPr>
        <w:t>]</w:t>
      </w:r>
    </w:p>
    <w:p w14:paraId="03FE776E" w14:textId="77777777" w:rsidR="00343CFA" w:rsidRDefault="00343CFA" w:rsidP="00AE351D">
      <w:pPr>
        <w:shd w:val="clear" w:color="auto" w:fill="FFFFFF"/>
        <w:ind w:firstLine="709"/>
        <w:jc w:val="both"/>
        <w:rPr>
          <w:rFonts w:ascii="Times New Roman" w:eastAsia="Times New Roman" w:hAnsi="Times New Roman" w:cs="Times New Roman"/>
          <w:sz w:val="28"/>
          <w:szCs w:val="28"/>
        </w:rPr>
      </w:pPr>
    </w:p>
    <w:p w14:paraId="15D63FA7" w14:textId="77777777" w:rsidR="00343CFA" w:rsidRDefault="00343CFA" w:rsidP="00343CFA">
      <w:pPr>
        <w:shd w:val="clear" w:color="auto" w:fill="FFFFFF"/>
        <w:ind w:firstLine="709"/>
        <w:jc w:val="both"/>
        <w:rPr>
          <w:rFonts w:ascii="Times New Roman" w:eastAsia="Times New Roman" w:hAnsi="Times New Roman" w:cs="Times New Roman"/>
          <w:color w:val="202020"/>
          <w:sz w:val="28"/>
          <w:szCs w:val="28"/>
        </w:rPr>
      </w:pPr>
      <w:r w:rsidRPr="009B0A30">
        <w:rPr>
          <w:rFonts w:ascii="Times New Roman" w:eastAsia="Times New Roman" w:hAnsi="Times New Roman" w:cs="Times New Roman"/>
          <w:color w:val="202020"/>
          <w:sz w:val="28"/>
          <w:szCs w:val="28"/>
        </w:rPr>
        <w:t>На рисунке 55 в правой части используется граница края 0,4. Эта особенность помогает сделать модель хаотического процесса более структурированной.</w:t>
      </w:r>
    </w:p>
    <w:p w14:paraId="6170E7EA" w14:textId="5B0E699B" w:rsidR="00C55963" w:rsidRDefault="00CE4113" w:rsidP="00AE351D">
      <w:pPr>
        <w:shd w:val="clear" w:color="auto" w:fill="FFFFFF"/>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Process Mining удобен для создания блок-схем и понимания того, как происходило фактическое выполнение внутреннего контроля в течение проверяемого года.</w:t>
      </w:r>
    </w:p>
    <w:p w14:paraId="437DEBF3" w14:textId="6B016D85" w:rsidR="00C55963" w:rsidRDefault="00B55127" w:rsidP="00AE351D">
      <w:pPr>
        <w:shd w:val="clear" w:color="auto" w:fill="FFFFFF"/>
        <w:ind w:firstLine="709"/>
        <w:jc w:val="both"/>
        <w:rPr>
          <w:rFonts w:ascii="Times New Roman" w:eastAsia="Times New Roman" w:hAnsi="Times New Roman" w:cs="Times New Roman"/>
          <w:color w:val="202020"/>
          <w:sz w:val="28"/>
          <w:szCs w:val="28"/>
        </w:rPr>
      </w:pPr>
      <w:r w:rsidRPr="00B55127">
        <w:rPr>
          <w:rFonts w:ascii="Times New Roman" w:eastAsia="Times New Roman" w:hAnsi="Times New Roman" w:cs="Times New Roman"/>
          <w:color w:val="202020"/>
          <w:sz w:val="28"/>
          <w:szCs w:val="28"/>
        </w:rPr>
        <w:t>Выбрав метод и рассчитав модель, необходимо интерпретировать результаты и оценить их качество</w:t>
      </w:r>
      <w:r w:rsidR="00CE4113">
        <w:rPr>
          <w:rFonts w:ascii="Times New Roman" w:eastAsia="Times New Roman" w:hAnsi="Times New Roman" w:cs="Times New Roman"/>
          <w:color w:val="202020"/>
          <w:sz w:val="28"/>
          <w:szCs w:val="28"/>
        </w:rPr>
        <w:t>. «Целью этапа оценки является оценка [...] неукоснительно и получить уверенность в том, что они действительны и надежны, прежде чем двигаться дальше» [18</w:t>
      </w:r>
      <w:r w:rsidR="00343CFA">
        <w:rPr>
          <w:rFonts w:ascii="Times New Roman" w:eastAsia="Times New Roman" w:hAnsi="Times New Roman" w:cs="Times New Roman"/>
          <w:color w:val="202020"/>
          <w:sz w:val="28"/>
          <w:szCs w:val="28"/>
        </w:rPr>
        <w:t>6, р. 3-378</w:t>
      </w:r>
      <w:r w:rsidR="00CE4113">
        <w:rPr>
          <w:rFonts w:ascii="Times New Roman" w:eastAsia="Times New Roman" w:hAnsi="Times New Roman" w:cs="Times New Roman"/>
          <w:color w:val="202020"/>
          <w:sz w:val="28"/>
          <w:szCs w:val="28"/>
        </w:rPr>
        <w:t>].</w:t>
      </w:r>
    </w:p>
    <w:p w14:paraId="50D1B15A" w14:textId="3BF5B4C9" w:rsidR="00C55963" w:rsidRDefault="00B55127" w:rsidP="00AE351D">
      <w:pPr>
        <w:shd w:val="clear" w:color="auto" w:fill="FFFFFF"/>
        <w:ind w:firstLine="709"/>
        <w:jc w:val="both"/>
        <w:rPr>
          <w:rFonts w:ascii="Times New Roman" w:eastAsia="Times New Roman" w:hAnsi="Times New Roman" w:cs="Times New Roman"/>
          <w:color w:val="202020"/>
          <w:sz w:val="28"/>
          <w:szCs w:val="28"/>
        </w:rPr>
      </w:pPr>
      <w:r w:rsidRPr="00B55127">
        <w:rPr>
          <w:rFonts w:ascii="Times New Roman" w:eastAsia="Times New Roman" w:hAnsi="Times New Roman" w:cs="Times New Roman"/>
          <w:color w:val="202020"/>
          <w:sz w:val="28"/>
          <w:szCs w:val="28"/>
        </w:rPr>
        <w:t>Соответствующие критерии оценки важно определить еще на этапе понимания бизнеса, чтобы гарантировать, что созданная модель соответствует требованиям к развертыванию.</w:t>
      </w:r>
      <w:r w:rsidR="00CE4113">
        <w:rPr>
          <w:rFonts w:ascii="Times New Roman" w:eastAsia="Times New Roman" w:hAnsi="Times New Roman" w:cs="Times New Roman"/>
          <w:color w:val="202020"/>
          <w:sz w:val="28"/>
          <w:szCs w:val="28"/>
        </w:rPr>
        <w:t xml:space="preserve"> </w:t>
      </w:r>
      <w:r w:rsidRPr="00B55127">
        <w:rPr>
          <w:rFonts w:ascii="Times New Roman" w:eastAsia="Times New Roman" w:hAnsi="Times New Roman" w:cs="Times New Roman"/>
          <w:color w:val="202020"/>
          <w:sz w:val="28"/>
          <w:szCs w:val="28"/>
        </w:rPr>
        <w:t>Существует ряд математических методов оценки, но все они имеют ограничения, особенно более сложные.</w:t>
      </w:r>
      <w:r w:rsidR="00CE4113">
        <w:rPr>
          <w:rFonts w:ascii="Times New Roman" w:eastAsia="Times New Roman" w:hAnsi="Times New Roman" w:cs="Times New Roman"/>
          <w:color w:val="202020"/>
          <w:sz w:val="28"/>
          <w:szCs w:val="28"/>
        </w:rPr>
        <w:t xml:space="preserve"> Ни один</w:t>
      </w:r>
      <w:r>
        <w:rPr>
          <w:rFonts w:ascii="Times New Roman" w:eastAsia="Times New Roman" w:hAnsi="Times New Roman" w:cs="Times New Roman"/>
          <w:color w:val="202020"/>
          <w:sz w:val="28"/>
          <w:szCs w:val="28"/>
        </w:rPr>
        <w:t xml:space="preserve"> не</w:t>
      </w:r>
      <w:r w:rsidR="00CE4113">
        <w:rPr>
          <w:rFonts w:ascii="Times New Roman" w:eastAsia="Times New Roman" w:hAnsi="Times New Roman" w:cs="Times New Roman"/>
          <w:color w:val="202020"/>
          <w:sz w:val="28"/>
          <w:szCs w:val="28"/>
        </w:rPr>
        <w:t xml:space="preserve"> </w:t>
      </w:r>
      <w:r w:rsidRPr="00B55127">
        <w:rPr>
          <w:rFonts w:ascii="Times New Roman" w:eastAsia="Times New Roman" w:hAnsi="Times New Roman" w:cs="Times New Roman"/>
          <w:color w:val="202020"/>
          <w:sz w:val="28"/>
          <w:szCs w:val="28"/>
        </w:rPr>
        <w:t>может заменить человеческое суждение и понимание, когда речь идет об интерпретации и оценке результатов моделей и методов анализа данных.</w:t>
      </w:r>
    </w:p>
    <w:p w14:paraId="178DAF00" w14:textId="75F70843" w:rsidR="00C55963" w:rsidRDefault="00B55127" w:rsidP="00AE351D">
      <w:pPr>
        <w:shd w:val="clear" w:color="auto" w:fill="FFFFFF"/>
        <w:ind w:firstLine="709"/>
        <w:jc w:val="both"/>
        <w:rPr>
          <w:rFonts w:ascii="Times New Roman" w:eastAsia="Times New Roman" w:hAnsi="Times New Roman" w:cs="Times New Roman"/>
          <w:color w:val="202020"/>
          <w:sz w:val="28"/>
          <w:szCs w:val="28"/>
        </w:rPr>
      </w:pPr>
      <w:r w:rsidRPr="00B55127">
        <w:rPr>
          <w:rFonts w:ascii="Times New Roman" w:eastAsia="Times New Roman" w:hAnsi="Times New Roman" w:cs="Times New Roman"/>
          <w:color w:val="202020"/>
          <w:sz w:val="28"/>
          <w:szCs w:val="28"/>
        </w:rPr>
        <w:t>Если эффективность модели неудовлетворительна, есть различные способы ее улучшения</w:t>
      </w:r>
      <w:r w:rsidR="00CE4113">
        <w:rPr>
          <w:rFonts w:ascii="Times New Roman" w:eastAsia="Times New Roman" w:hAnsi="Times New Roman" w:cs="Times New Roman"/>
          <w:color w:val="202020"/>
          <w:sz w:val="28"/>
          <w:szCs w:val="28"/>
        </w:rPr>
        <w:t xml:space="preserve"> (например, стандартизация или нормализация данных).</w:t>
      </w:r>
    </w:p>
    <w:p w14:paraId="317F5CA8" w14:textId="09A277D3" w:rsidR="00C55963" w:rsidRDefault="00B55127" w:rsidP="00AE351D">
      <w:pPr>
        <w:shd w:val="clear" w:color="auto" w:fill="FFFFFF"/>
        <w:ind w:firstLine="709"/>
        <w:jc w:val="both"/>
        <w:rPr>
          <w:rFonts w:ascii="Times New Roman" w:eastAsia="Times New Roman" w:hAnsi="Times New Roman" w:cs="Times New Roman"/>
          <w:color w:val="202020"/>
          <w:sz w:val="28"/>
          <w:szCs w:val="28"/>
        </w:rPr>
      </w:pPr>
      <w:r w:rsidRPr="00B55127">
        <w:rPr>
          <w:rFonts w:ascii="Times New Roman" w:eastAsia="Times New Roman" w:hAnsi="Times New Roman" w:cs="Times New Roman"/>
          <w:color w:val="202020"/>
          <w:sz w:val="28"/>
          <w:szCs w:val="28"/>
        </w:rPr>
        <w:t xml:space="preserve">Примерный список критериев оценки приведен в таблице </w:t>
      </w:r>
      <w:r w:rsidR="004A65AF">
        <w:rPr>
          <w:rFonts w:ascii="Times New Roman" w:eastAsia="Times New Roman" w:hAnsi="Times New Roman" w:cs="Times New Roman"/>
          <w:color w:val="202020"/>
          <w:sz w:val="28"/>
          <w:szCs w:val="28"/>
        </w:rPr>
        <w:t>29</w:t>
      </w:r>
      <w:r w:rsidRPr="00B55127">
        <w:rPr>
          <w:rFonts w:ascii="Times New Roman" w:eastAsia="Times New Roman" w:hAnsi="Times New Roman" w:cs="Times New Roman"/>
          <w:color w:val="202020"/>
          <w:sz w:val="28"/>
          <w:szCs w:val="28"/>
        </w:rPr>
        <w:t>.</w:t>
      </w:r>
      <w:r w:rsidR="00CE4113">
        <w:rPr>
          <w:rFonts w:ascii="Times New Roman" w:eastAsia="Times New Roman" w:hAnsi="Times New Roman" w:cs="Times New Roman"/>
          <w:color w:val="202020"/>
          <w:sz w:val="28"/>
          <w:szCs w:val="28"/>
        </w:rPr>
        <w:t xml:space="preserve"> </w:t>
      </w:r>
      <w:r w:rsidRPr="00B55127">
        <w:rPr>
          <w:rFonts w:ascii="Times New Roman" w:eastAsia="Times New Roman" w:hAnsi="Times New Roman" w:cs="Times New Roman"/>
          <w:color w:val="202020"/>
          <w:sz w:val="28"/>
          <w:szCs w:val="28"/>
        </w:rPr>
        <w:t>Точные критерии зависят от типа используемого метода машинного обучения.</w:t>
      </w:r>
    </w:p>
    <w:p w14:paraId="7E1261B5" w14:textId="77777777" w:rsidR="00C55963" w:rsidRDefault="00C55963" w:rsidP="00AE351D">
      <w:pPr>
        <w:shd w:val="clear" w:color="auto" w:fill="FFFFFF"/>
        <w:jc w:val="both"/>
        <w:rPr>
          <w:rFonts w:ascii="Times New Roman" w:eastAsia="Times New Roman" w:hAnsi="Times New Roman" w:cs="Times New Roman"/>
          <w:sz w:val="28"/>
          <w:szCs w:val="28"/>
        </w:rPr>
      </w:pPr>
    </w:p>
    <w:p w14:paraId="223B644D" w14:textId="3E8D67E9" w:rsidR="00C55963" w:rsidRDefault="00CE4113" w:rsidP="00AE351D">
      <w:pPr>
        <w:shd w:val="clear" w:color="auto" w:fill="FFFFFF"/>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Таблица </w:t>
      </w:r>
      <w:r w:rsidR="004A65AF">
        <w:rPr>
          <w:rFonts w:ascii="Times New Roman" w:eastAsia="Times New Roman" w:hAnsi="Times New Roman" w:cs="Times New Roman"/>
          <w:sz w:val="28"/>
          <w:szCs w:val="28"/>
        </w:rPr>
        <w:t>29</w:t>
      </w:r>
      <w:r>
        <w:rPr>
          <w:rFonts w:ascii="Times New Roman" w:eastAsia="Times New Roman" w:hAnsi="Times New Roman" w:cs="Times New Roman"/>
          <w:sz w:val="28"/>
          <w:szCs w:val="28"/>
        </w:rPr>
        <w:t xml:space="preserve"> </w:t>
      </w:r>
      <w:r w:rsidR="0013029D">
        <w:rPr>
          <w:rFonts w:ascii="Times New Roman" w:eastAsia="Times New Roman" w:hAnsi="Times New Roman" w:cs="Times New Roman"/>
          <w:sz w:val="28"/>
          <w:szCs w:val="28"/>
        </w:rPr>
        <w:t>–</w:t>
      </w:r>
      <w:r w:rsidR="0013029D">
        <w:rPr>
          <w:rFonts w:ascii="Times New Roman" w:eastAsia="Times New Roman" w:hAnsi="Times New Roman" w:cs="Times New Roman"/>
          <w:color w:val="202020"/>
          <w:sz w:val="28"/>
          <w:szCs w:val="28"/>
        </w:rPr>
        <w:t xml:space="preserve"> </w:t>
      </w:r>
      <w:r w:rsidR="0013029D">
        <w:rPr>
          <w:rFonts w:ascii="Times New Roman" w:eastAsia="Times New Roman" w:hAnsi="Times New Roman" w:cs="Times New Roman"/>
          <w:sz w:val="28"/>
          <w:szCs w:val="28"/>
        </w:rPr>
        <w:t>Иллюстративный</w:t>
      </w:r>
      <w:r>
        <w:rPr>
          <w:rFonts w:ascii="Times New Roman" w:eastAsia="Times New Roman" w:hAnsi="Times New Roman" w:cs="Times New Roman"/>
          <w:sz w:val="28"/>
          <w:szCs w:val="28"/>
        </w:rPr>
        <w:t xml:space="preserve"> список критериев оценки моделей машинного обучения</w:t>
      </w:r>
    </w:p>
    <w:p w14:paraId="0FECEEF7" w14:textId="77777777" w:rsidR="0013029D" w:rsidRPr="0013029D" w:rsidRDefault="0013029D" w:rsidP="005C6219">
      <w:pPr>
        <w:shd w:val="clear" w:color="auto" w:fill="FFFFFF"/>
        <w:jc w:val="right"/>
        <w:rPr>
          <w:rFonts w:ascii="Times New Roman" w:eastAsia="Times New Roman" w:hAnsi="Times New Roman" w:cs="Times New Roman"/>
          <w:color w:val="202020"/>
          <w:sz w:val="16"/>
          <w:szCs w:val="16"/>
        </w:rPr>
      </w:pPr>
    </w:p>
    <w:tbl>
      <w:tblPr>
        <w:tblStyle w:val="affff6"/>
        <w:tblW w:w="9549" w:type="dxa"/>
        <w:tblInd w:w="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00" w:firstRow="0" w:lastRow="0" w:firstColumn="0" w:lastColumn="0" w:noHBand="0" w:noVBand="0"/>
      </w:tblPr>
      <w:tblGrid>
        <w:gridCol w:w="2408"/>
        <w:gridCol w:w="1935"/>
        <w:gridCol w:w="5206"/>
      </w:tblGrid>
      <w:tr w:rsidR="00C55963" w:rsidRPr="005C6219" w14:paraId="13308816" w14:textId="77777777" w:rsidTr="00566056">
        <w:trPr>
          <w:trHeight w:val="472"/>
        </w:trPr>
        <w:tc>
          <w:tcPr>
            <w:tcW w:w="2408" w:type="dxa"/>
            <w:shd w:val="clear" w:color="auto" w:fill="auto"/>
            <w:vAlign w:val="center"/>
          </w:tcPr>
          <w:p w14:paraId="5B83A813" w14:textId="77777777" w:rsidR="00C55963" w:rsidRPr="005C6219" w:rsidRDefault="00CE4113" w:rsidP="005C6219">
            <w:pPr>
              <w:widowControl w:val="0"/>
              <w:pBdr>
                <w:top w:val="nil"/>
                <w:left w:val="nil"/>
                <w:bottom w:val="nil"/>
                <w:right w:val="nil"/>
                <w:between w:val="nil"/>
              </w:pBdr>
              <w:jc w:val="center"/>
              <w:rPr>
                <w:rFonts w:ascii="Times New Roman" w:eastAsia="Times New Roman" w:hAnsi="Times New Roman" w:cs="Times New Roman"/>
                <w:i/>
                <w:color w:val="000000"/>
              </w:rPr>
            </w:pPr>
            <w:r w:rsidRPr="005C6219">
              <w:rPr>
                <w:rFonts w:ascii="Times New Roman" w:eastAsia="Times New Roman" w:hAnsi="Times New Roman" w:cs="Times New Roman"/>
                <w:i/>
                <w:color w:val="000000"/>
              </w:rPr>
              <w:t>Критерии оценки</w:t>
            </w:r>
          </w:p>
        </w:tc>
        <w:tc>
          <w:tcPr>
            <w:tcW w:w="1935" w:type="dxa"/>
            <w:shd w:val="clear" w:color="auto" w:fill="auto"/>
            <w:vAlign w:val="center"/>
          </w:tcPr>
          <w:p w14:paraId="64D3D364" w14:textId="77777777" w:rsidR="00C55963" w:rsidRPr="005C6219" w:rsidRDefault="00CE4113" w:rsidP="005C6219">
            <w:pPr>
              <w:widowControl w:val="0"/>
              <w:pBdr>
                <w:top w:val="nil"/>
                <w:left w:val="nil"/>
                <w:bottom w:val="nil"/>
                <w:right w:val="nil"/>
                <w:between w:val="nil"/>
              </w:pBdr>
              <w:jc w:val="center"/>
              <w:rPr>
                <w:rFonts w:ascii="Times New Roman" w:eastAsia="Times New Roman" w:hAnsi="Times New Roman" w:cs="Times New Roman"/>
                <w:i/>
                <w:color w:val="000000"/>
              </w:rPr>
            </w:pPr>
            <w:r w:rsidRPr="005C6219">
              <w:rPr>
                <w:rFonts w:ascii="Times New Roman" w:eastAsia="Times New Roman" w:hAnsi="Times New Roman" w:cs="Times New Roman"/>
                <w:i/>
                <w:color w:val="000000"/>
              </w:rPr>
              <w:t>Приложение</w:t>
            </w:r>
          </w:p>
        </w:tc>
        <w:tc>
          <w:tcPr>
            <w:tcW w:w="5206" w:type="dxa"/>
            <w:shd w:val="clear" w:color="auto" w:fill="auto"/>
            <w:vAlign w:val="center"/>
          </w:tcPr>
          <w:p w14:paraId="2D619226" w14:textId="77777777" w:rsidR="00C55963" w:rsidRPr="005C6219" w:rsidRDefault="00CE4113" w:rsidP="005C6219">
            <w:pPr>
              <w:widowControl w:val="0"/>
              <w:pBdr>
                <w:top w:val="nil"/>
                <w:left w:val="nil"/>
                <w:bottom w:val="nil"/>
                <w:right w:val="nil"/>
                <w:between w:val="nil"/>
              </w:pBdr>
              <w:jc w:val="center"/>
              <w:rPr>
                <w:rFonts w:ascii="Times New Roman" w:eastAsia="Times New Roman" w:hAnsi="Times New Roman" w:cs="Times New Roman"/>
                <w:i/>
                <w:color w:val="000000"/>
              </w:rPr>
            </w:pPr>
            <w:r w:rsidRPr="005C6219">
              <w:rPr>
                <w:rFonts w:ascii="Times New Roman" w:eastAsia="Times New Roman" w:hAnsi="Times New Roman" w:cs="Times New Roman"/>
                <w:i/>
                <w:color w:val="000000"/>
              </w:rPr>
              <w:t>Определение</w:t>
            </w:r>
          </w:p>
        </w:tc>
      </w:tr>
      <w:tr w:rsidR="00C55963" w14:paraId="458A9FC9" w14:textId="77777777" w:rsidTr="00566056">
        <w:trPr>
          <w:trHeight w:val="797"/>
        </w:trPr>
        <w:tc>
          <w:tcPr>
            <w:tcW w:w="2408" w:type="dxa"/>
          </w:tcPr>
          <w:p w14:paraId="3A145CB2" w14:textId="77777777" w:rsidR="00C55963" w:rsidRDefault="00CE4113" w:rsidP="005C6219">
            <w:pPr>
              <w:widowControl w:val="0"/>
              <w:pBdr>
                <w:top w:val="nil"/>
                <w:left w:val="nil"/>
                <w:bottom w:val="nil"/>
                <w:right w:val="nil"/>
                <w:between w:val="nil"/>
              </w:pBdr>
              <w:ind w:left="132" w:right="105"/>
              <w:jc w:val="both"/>
              <w:rPr>
                <w:rFonts w:ascii="Times New Roman" w:eastAsia="Times New Roman" w:hAnsi="Times New Roman" w:cs="Times New Roman"/>
                <w:color w:val="000000"/>
              </w:rPr>
            </w:pPr>
            <w:r>
              <w:rPr>
                <w:rFonts w:ascii="Times New Roman" w:eastAsia="Times New Roman" w:hAnsi="Times New Roman" w:cs="Times New Roman"/>
                <w:color w:val="000000"/>
              </w:rPr>
              <w:t>Точность</w:t>
            </w:r>
          </w:p>
        </w:tc>
        <w:tc>
          <w:tcPr>
            <w:tcW w:w="1935" w:type="dxa"/>
          </w:tcPr>
          <w:p w14:paraId="3A34D967" w14:textId="77777777" w:rsidR="00C55963" w:rsidRDefault="00CE4113" w:rsidP="005C6219">
            <w:pPr>
              <w:widowControl w:val="0"/>
              <w:pBdr>
                <w:top w:val="nil"/>
                <w:left w:val="nil"/>
                <w:bottom w:val="nil"/>
                <w:right w:val="nil"/>
                <w:between w:val="nil"/>
              </w:pBdr>
              <w:ind w:left="132" w:right="105"/>
              <w:jc w:val="both"/>
              <w:rPr>
                <w:rFonts w:ascii="Times New Roman" w:eastAsia="Times New Roman" w:hAnsi="Times New Roman" w:cs="Times New Roman"/>
                <w:color w:val="000000"/>
              </w:rPr>
            </w:pPr>
            <w:r>
              <w:rPr>
                <w:rFonts w:ascii="Times New Roman" w:eastAsia="Times New Roman" w:hAnsi="Times New Roman" w:cs="Times New Roman"/>
                <w:color w:val="000000"/>
              </w:rPr>
              <w:t>Классификация</w:t>
            </w:r>
          </w:p>
        </w:tc>
        <w:tc>
          <w:tcPr>
            <w:tcW w:w="5206" w:type="dxa"/>
          </w:tcPr>
          <w:p w14:paraId="18851BDD" w14:textId="77777777" w:rsidR="00C55963" w:rsidRDefault="00CE4113" w:rsidP="005C6219">
            <w:pPr>
              <w:widowControl w:val="0"/>
              <w:pBdr>
                <w:top w:val="nil"/>
                <w:left w:val="nil"/>
                <w:bottom w:val="nil"/>
                <w:right w:val="nil"/>
                <w:between w:val="nil"/>
              </w:pBdr>
              <w:ind w:left="132" w:right="105"/>
              <w:jc w:val="both"/>
              <w:rPr>
                <w:rFonts w:ascii="Times New Roman" w:eastAsia="Times New Roman" w:hAnsi="Times New Roman" w:cs="Times New Roman"/>
                <w:color w:val="000000"/>
              </w:rPr>
            </w:pPr>
            <w:r>
              <w:rPr>
                <w:rFonts w:ascii="Times New Roman" w:eastAsia="Times New Roman" w:hAnsi="Times New Roman" w:cs="Times New Roman"/>
                <w:color w:val="000000"/>
              </w:rPr>
              <w:t>Диапазон: 0 – 1, обычно выражается в процентах от правильных результатов классификации</w:t>
            </w:r>
          </w:p>
        </w:tc>
      </w:tr>
      <w:tr w:rsidR="006B3AA6" w14:paraId="0F7ED9EE" w14:textId="77777777" w:rsidTr="00566056">
        <w:trPr>
          <w:trHeight w:val="797"/>
        </w:trPr>
        <w:tc>
          <w:tcPr>
            <w:tcW w:w="2408" w:type="dxa"/>
          </w:tcPr>
          <w:p w14:paraId="436C6D5F" w14:textId="48A8E809" w:rsidR="006B3AA6" w:rsidRDefault="006B3AA6" w:rsidP="005C6219">
            <w:pPr>
              <w:widowControl w:val="0"/>
              <w:pBdr>
                <w:top w:val="nil"/>
                <w:left w:val="nil"/>
                <w:bottom w:val="nil"/>
                <w:right w:val="nil"/>
                <w:between w:val="nil"/>
              </w:pBdr>
              <w:ind w:left="132" w:right="105"/>
              <w:jc w:val="both"/>
              <w:rPr>
                <w:rFonts w:ascii="Times New Roman" w:eastAsia="Times New Roman" w:hAnsi="Times New Roman" w:cs="Times New Roman"/>
                <w:color w:val="000000"/>
              </w:rPr>
            </w:pPr>
            <w:r>
              <w:rPr>
                <w:rFonts w:ascii="Times New Roman" w:eastAsia="Times New Roman" w:hAnsi="Times New Roman" w:cs="Times New Roman"/>
                <w:color w:val="000000"/>
              </w:rPr>
              <w:t>Площадь под кривой (AUC)</w:t>
            </w:r>
          </w:p>
        </w:tc>
        <w:tc>
          <w:tcPr>
            <w:tcW w:w="1935" w:type="dxa"/>
          </w:tcPr>
          <w:p w14:paraId="31ACAD07" w14:textId="12DA74AB" w:rsidR="006B3AA6" w:rsidRDefault="006B3AA6" w:rsidP="005C6219">
            <w:pPr>
              <w:widowControl w:val="0"/>
              <w:pBdr>
                <w:top w:val="nil"/>
                <w:left w:val="nil"/>
                <w:bottom w:val="nil"/>
                <w:right w:val="nil"/>
                <w:between w:val="nil"/>
              </w:pBdr>
              <w:ind w:left="132" w:right="105"/>
              <w:jc w:val="both"/>
              <w:rPr>
                <w:rFonts w:ascii="Times New Roman" w:eastAsia="Times New Roman" w:hAnsi="Times New Roman" w:cs="Times New Roman"/>
                <w:color w:val="000000"/>
              </w:rPr>
            </w:pPr>
            <w:r>
              <w:rPr>
                <w:rFonts w:ascii="Times New Roman" w:eastAsia="Times New Roman" w:hAnsi="Times New Roman" w:cs="Times New Roman"/>
                <w:color w:val="000000"/>
              </w:rPr>
              <w:t>Классификация</w:t>
            </w:r>
          </w:p>
        </w:tc>
        <w:tc>
          <w:tcPr>
            <w:tcW w:w="5206" w:type="dxa"/>
          </w:tcPr>
          <w:p w14:paraId="4876C560" w14:textId="61BA7DF7" w:rsidR="006B3AA6" w:rsidRDefault="006B3AA6" w:rsidP="005C6219">
            <w:pPr>
              <w:widowControl w:val="0"/>
              <w:pBdr>
                <w:top w:val="nil"/>
                <w:left w:val="nil"/>
                <w:bottom w:val="nil"/>
                <w:right w:val="nil"/>
                <w:between w:val="nil"/>
              </w:pBdr>
              <w:ind w:left="132" w:right="105"/>
              <w:jc w:val="both"/>
              <w:rPr>
                <w:rFonts w:ascii="Times New Roman" w:eastAsia="Times New Roman" w:hAnsi="Times New Roman" w:cs="Times New Roman"/>
                <w:color w:val="000000"/>
              </w:rPr>
            </w:pPr>
            <w:r>
              <w:rPr>
                <w:rFonts w:ascii="Times New Roman" w:eastAsia="Times New Roman" w:hAnsi="Times New Roman" w:cs="Times New Roman"/>
                <w:color w:val="000000"/>
              </w:rPr>
              <w:t>Диапазон: 0,5 – 1, где 0,5 означает отсутствие предсказательной способности, а 1 каждый раз приводит к идеальному прогнозу</w:t>
            </w:r>
          </w:p>
        </w:tc>
      </w:tr>
      <w:tr w:rsidR="00C55963" w14:paraId="18E5132E" w14:textId="77777777" w:rsidTr="00566056">
        <w:trPr>
          <w:trHeight w:val="511"/>
        </w:trPr>
        <w:tc>
          <w:tcPr>
            <w:tcW w:w="2408" w:type="dxa"/>
          </w:tcPr>
          <w:p w14:paraId="7220CC31" w14:textId="77777777" w:rsidR="00C55963" w:rsidRDefault="00CE4113" w:rsidP="005C6219">
            <w:pPr>
              <w:widowControl w:val="0"/>
              <w:pBdr>
                <w:top w:val="nil"/>
                <w:left w:val="nil"/>
                <w:bottom w:val="nil"/>
                <w:right w:val="nil"/>
                <w:between w:val="nil"/>
              </w:pBdr>
              <w:ind w:left="132" w:right="105"/>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 Матрица путаницы</w:t>
            </w:r>
          </w:p>
        </w:tc>
        <w:tc>
          <w:tcPr>
            <w:tcW w:w="1935" w:type="dxa"/>
          </w:tcPr>
          <w:p w14:paraId="6F465C66" w14:textId="77777777" w:rsidR="00C55963" w:rsidRDefault="00CE4113" w:rsidP="005C6219">
            <w:pPr>
              <w:widowControl w:val="0"/>
              <w:pBdr>
                <w:top w:val="nil"/>
                <w:left w:val="nil"/>
                <w:bottom w:val="nil"/>
                <w:right w:val="nil"/>
                <w:between w:val="nil"/>
              </w:pBdr>
              <w:ind w:left="132" w:right="105"/>
              <w:jc w:val="both"/>
              <w:rPr>
                <w:rFonts w:ascii="Times New Roman" w:eastAsia="Times New Roman" w:hAnsi="Times New Roman" w:cs="Times New Roman"/>
                <w:color w:val="000000"/>
              </w:rPr>
            </w:pPr>
            <w:r>
              <w:rPr>
                <w:rFonts w:ascii="Times New Roman" w:eastAsia="Times New Roman" w:hAnsi="Times New Roman" w:cs="Times New Roman"/>
                <w:color w:val="000000"/>
              </w:rPr>
              <w:t>Классификация</w:t>
            </w:r>
          </w:p>
        </w:tc>
        <w:tc>
          <w:tcPr>
            <w:tcW w:w="5206" w:type="dxa"/>
          </w:tcPr>
          <w:p w14:paraId="7953A4C5" w14:textId="77777777" w:rsidR="00C55963" w:rsidRDefault="00CE4113" w:rsidP="005C6219">
            <w:pPr>
              <w:widowControl w:val="0"/>
              <w:pBdr>
                <w:top w:val="nil"/>
                <w:left w:val="nil"/>
                <w:bottom w:val="nil"/>
                <w:right w:val="nil"/>
                <w:between w:val="nil"/>
              </w:pBdr>
              <w:ind w:left="132" w:right="105"/>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Матрица, показывающая неверное и правильное предсказание классов </w:t>
            </w:r>
          </w:p>
        </w:tc>
      </w:tr>
      <w:tr w:rsidR="00C55963" w14:paraId="6FDEE342" w14:textId="77777777" w:rsidTr="00343CFA">
        <w:trPr>
          <w:trHeight w:val="126"/>
        </w:trPr>
        <w:tc>
          <w:tcPr>
            <w:tcW w:w="2408" w:type="dxa"/>
          </w:tcPr>
          <w:p w14:paraId="271D77B2" w14:textId="77777777" w:rsidR="00C55963" w:rsidRDefault="00CE4113" w:rsidP="005C6219">
            <w:pPr>
              <w:widowControl w:val="0"/>
              <w:pBdr>
                <w:top w:val="nil"/>
                <w:left w:val="nil"/>
                <w:bottom w:val="nil"/>
                <w:right w:val="nil"/>
                <w:between w:val="nil"/>
              </w:pBdr>
              <w:ind w:left="132" w:right="105"/>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 Частота ошибок</w:t>
            </w:r>
          </w:p>
        </w:tc>
        <w:tc>
          <w:tcPr>
            <w:tcW w:w="1935" w:type="dxa"/>
          </w:tcPr>
          <w:p w14:paraId="3085B30B" w14:textId="77777777" w:rsidR="00C55963" w:rsidRDefault="00CE4113" w:rsidP="005C6219">
            <w:pPr>
              <w:widowControl w:val="0"/>
              <w:pBdr>
                <w:top w:val="nil"/>
                <w:left w:val="nil"/>
                <w:bottom w:val="nil"/>
                <w:right w:val="nil"/>
                <w:between w:val="nil"/>
              </w:pBdr>
              <w:ind w:left="132" w:right="105"/>
              <w:jc w:val="both"/>
              <w:rPr>
                <w:rFonts w:ascii="Times New Roman" w:eastAsia="Times New Roman" w:hAnsi="Times New Roman" w:cs="Times New Roman"/>
                <w:color w:val="000000"/>
              </w:rPr>
            </w:pPr>
            <w:r>
              <w:rPr>
                <w:rFonts w:ascii="Times New Roman" w:eastAsia="Times New Roman" w:hAnsi="Times New Roman" w:cs="Times New Roman"/>
                <w:color w:val="000000"/>
              </w:rPr>
              <w:t>Классификация</w:t>
            </w:r>
          </w:p>
        </w:tc>
        <w:tc>
          <w:tcPr>
            <w:tcW w:w="5206" w:type="dxa"/>
          </w:tcPr>
          <w:p w14:paraId="14327C7F" w14:textId="74FC9969" w:rsidR="00C55963" w:rsidRDefault="00CE4113" w:rsidP="005C6219">
            <w:pPr>
              <w:widowControl w:val="0"/>
              <w:pBdr>
                <w:top w:val="nil"/>
                <w:left w:val="nil"/>
                <w:bottom w:val="nil"/>
                <w:right w:val="nil"/>
                <w:between w:val="nil"/>
              </w:pBdr>
              <w:tabs>
                <w:tab w:val="left" w:pos="1800"/>
                <w:tab w:val="left" w:pos="3397"/>
                <w:tab w:val="left" w:pos="4193"/>
              </w:tabs>
              <w:ind w:left="132" w:right="105"/>
              <w:jc w:val="both"/>
              <w:rPr>
                <w:rFonts w:ascii="Times New Roman" w:eastAsia="Times New Roman" w:hAnsi="Times New Roman" w:cs="Times New Roman"/>
                <w:color w:val="000000"/>
              </w:rPr>
            </w:pPr>
            <w:r>
              <w:rPr>
                <w:rFonts w:ascii="Times New Roman" w:eastAsia="Times New Roman" w:hAnsi="Times New Roman" w:cs="Times New Roman"/>
                <w:color w:val="000000"/>
              </w:rPr>
              <w:t>Процентная</w:t>
            </w:r>
            <w:r w:rsidR="005C6219">
              <w:rPr>
                <w:rFonts w:ascii="Times New Roman" w:eastAsia="Times New Roman" w:hAnsi="Times New Roman" w:cs="Times New Roman"/>
                <w:color w:val="000000"/>
                <w:lang w:val="kk-KZ"/>
              </w:rPr>
              <w:t xml:space="preserve"> </w:t>
            </w:r>
            <w:r>
              <w:rPr>
                <w:rFonts w:ascii="Times New Roman" w:eastAsia="Times New Roman" w:hAnsi="Times New Roman" w:cs="Times New Roman"/>
                <w:color w:val="000000"/>
              </w:rPr>
              <w:t>доля, указывающая</w:t>
            </w:r>
            <w:r w:rsidR="005C6219">
              <w:rPr>
                <w:rFonts w:ascii="Times New Roman" w:eastAsia="Times New Roman" w:hAnsi="Times New Roman" w:cs="Times New Roman"/>
                <w:color w:val="000000"/>
                <w:lang w:val="kk-KZ"/>
              </w:rPr>
              <w:t xml:space="preserve"> </w:t>
            </w:r>
            <w:r>
              <w:rPr>
                <w:rFonts w:ascii="Times New Roman" w:eastAsia="Times New Roman" w:hAnsi="Times New Roman" w:cs="Times New Roman"/>
                <w:color w:val="000000"/>
              </w:rPr>
              <w:t>на коэффициент неправильной классификации</w:t>
            </w:r>
          </w:p>
        </w:tc>
      </w:tr>
      <w:tr w:rsidR="00C55963" w14:paraId="0DC249ED" w14:textId="77777777" w:rsidTr="00343CFA">
        <w:trPr>
          <w:trHeight w:val="106"/>
        </w:trPr>
        <w:tc>
          <w:tcPr>
            <w:tcW w:w="2408" w:type="dxa"/>
          </w:tcPr>
          <w:p w14:paraId="54C153FC" w14:textId="77777777" w:rsidR="00C55963" w:rsidRDefault="00CE4113" w:rsidP="005C6219">
            <w:pPr>
              <w:widowControl w:val="0"/>
              <w:pBdr>
                <w:top w:val="nil"/>
                <w:left w:val="nil"/>
                <w:bottom w:val="nil"/>
                <w:right w:val="nil"/>
                <w:between w:val="nil"/>
              </w:pBdr>
              <w:ind w:left="132" w:right="105"/>
              <w:jc w:val="both"/>
              <w:rPr>
                <w:rFonts w:ascii="Times New Roman" w:eastAsia="Times New Roman" w:hAnsi="Times New Roman" w:cs="Times New Roman"/>
                <w:color w:val="000000"/>
              </w:rPr>
            </w:pPr>
            <w:r>
              <w:rPr>
                <w:rFonts w:ascii="Times New Roman" w:eastAsia="Times New Roman" w:hAnsi="Times New Roman" w:cs="Times New Roman"/>
                <w:color w:val="000000"/>
              </w:rPr>
              <w:t>Чувствительность</w:t>
            </w:r>
          </w:p>
        </w:tc>
        <w:tc>
          <w:tcPr>
            <w:tcW w:w="1935" w:type="dxa"/>
          </w:tcPr>
          <w:p w14:paraId="17BFD1E0" w14:textId="77777777" w:rsidR="00C55963" w:rsidRDefault="00CE4113" w:rsidP="005C6219">
            <w:pPr>
              <w:widowControl w:val="0"/>
              <w:pBdr>
                <w:top w:val="nil"/>
                <w:left w:val="nil"/>
                <w:bottom w:val="nil"/>
                <w:right w:val="nil"/>
                <w:between w:val="nil"/>
              </w:pBdr>
              <w:ind w:left="132" w:right="105"/>
              <w:jc w:val="both"/>
              <w:rPr>
                <w:rFonts w:ascii="Times New Roman" w:eastAsia="Times New Roman" w:hAnsi="Times New Roman" w:cs="Times New Roman"/>
                <w:color w:val="000000"/>
              </w:rPr>
            </w:pPr>
            <w:r>
              <w:rPr>
                <w:rFonts w:ascii="Times New Roman" w:eastAsia="Times New Roman" w:hAnsi="Times New Roman" w:cs="Times New Roman"/>
                <w:color w:val="000000"/>
              </w:rPr>
              <w:t>Классификация</w:t>
            </w:r>
          </w:p>
        </w:tc>
        <w:tc>
          <w:tcPr>
            <w:tcW w:w="5206" w:type="dxa"/>
          </w:tcPr>
          <w:p w14:paraId="34E3445C" w14:textId="77777777" w:rsidR="00C55963" w:rsidRDefault="00CE4113" w:rsidP="005C6219">
            <w:pPr>
              <w:widowControl w:val="0"/>
              <w:pBdr>
                <w:top w:val="nil"/>
                <w:left w:val="nil"/>
                <w:bottom w:val="nil"/>
                <w:right w:val="nil"/>
                <w:between w:val="nil"/>
              </w:pBdr>
              <w:ind w:left="132" w:right="105"/>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Процент, показывающий истинный положительный показатель </w:t>
            </w:r>
          </w:p>
        </w:tc>
      </w:tr>
      <w:tr w:rsidR="00C55963" w14:paraId="4326A196" w14:textId="77777777" w:rsidTr="00566056">
        <w:trPr>
          <w:trHeight w:val="545"/>
        </w:trPr>
        <w:tc>
          <w:tcPr>
            <w:tcW w:w="2408" w:type="dxa"/>
          </w:tcPr>
          <w:p w14:paraId="719ACE07" w14:textId="77777777" w:rsidR="00C55963" w:rsidRDefault="00CE4113" w:rsidP="005C6219">
            <w:pPr>
              <w:widowControl w:val="0"/>
              <w:pBdr>
                <w:top w:val="nil"/>
                <w:left w:val="nil"/>
                <w:bottom w:val="nil"/>
                <w:right w:val="nil"/>
                <w:between w:val="nil"/>
              </w:pBdr>
              <w:ind w:left="132" w:right="105"/>
              <w:jc w:val="both"/>
              <w:rPr>
                <w:rFonts w:ascii="Times New Roman" w:eastAsia="Times New Roman" w:hAnsi="Times New Roman" w:cs="Times New Roman"/>
                <w:color w:val="000000"/>
              </w:rPr>
            </w:pPr>
            <w:r>
              <w:rPr>
                <w:rFonts w:ascii="Times New Roman" w:eastAsia="Times New Roman" w:hAnsi="Times New Roman" w:cs="Times New Roman"/>
                <w:color w:val="000000"/>
              </w:rPr>
              <w:t>Специфичность</w:t>
            </w:r>
          </w:p>
        </w:tc>
        <w:tc>
          <w:tcPr>
            <w:tcW w:w="1935" w:type="dxa"/>
          </w:tcPr>
          <w:p w14:paraId="5ADEE6F1" w14:textId="77777777" w:rsidR="00C55963" w:rsidRDefault="00CE4113" w:rsidP="005C6219">
            <w:pPr>
              <w:widowControl w:val="0"/>
              <w:pBdr>
                <w:top w:val="nil"/>
                <w:left w:val="nil"/>
                <w:bottom w:val="nil"/>
                <w:right w:val="nil"/>
                <w:between w:val="nil"/>
              </w:pBdr>
              <w:ind w:left="132" w:right="105"/>
              <w:jc w:val="both"/>
              <w:rPr>
                <w:rFonts w:ascii="Times New Roman" w:eastAsia="Times New Roman" w:hAnsi="Times New Roman" w:cs="Times New Roman"/>
                <w:color w:val="000000"/>
              </w:rPr>
            </w:pPr>
            <w:r>
              <w:rPr>
                <w:rFonts w:ascii="Times New Roman" w:eastAsia="Times New Roman" w:hAnsi="Times New Roman" w:cs="Times New Roman"/>
                <w:color w:val="000000"/>
              </w:rPr>
              <w:t>Классификация</w:t>
            </w:r>
          </w:p>
        </w:tc>
        <w:tc>
          <w:tcPr>
            <w:tcW w:w="5206" w:type="dxa"/>
          </w:tcPr>
          <w:p w14:paraId="344E83E4" w14:textId="77777777" w:rsidR="00C55963" w:rsidRDefault="00CE4113" w:rsidP="005C6219">
            <w:pPr>
              <w:widowControl w:val="0"/>
              <w:pBdr>
                <w:top w:val="nil"/>
                <w:left w:val="nil"/>
                <w:bottom w:val="nil"/>
                <w:right w:val="nil"/>
                <w:between w:val="nil"/>
              </w:pBdr>
              <w:ind w:left="132" w:right="105"/>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Процент, показывающий истинную отрицательную ставку </w:t>
            </w:r>
          </w:p>
        </w:tc>
      </w:tr>
      <w:tr w:rsidR="00C55963" w14:paraId="14C8DD00" w14:textId="77777777" w:rsidTr="00566056">
        <w:trPr>
          <w:trHeight w:val="551"/>
        </w:trPr>
        <w:tc>
          <w:tcPr>
            <w:tcW w:w="2408" w:type="dxa"/>
          </w:tcPr>
          <w:p w14:paraId="73344BEB" w14:textId="77777777" w:rsidR="00C55963" w:rsidRDefault="00CE4113" w:rsidP="005C6219">
            <w:pPr>
              <w:widowControl w:val="0"/>
              <w:pBdr>
                <w:top w:val="nil"/>
                <w:left w:val="nil"/>
                <w:bottom w:val="nil"/>
                <w:right w:val="nil"/>
                <w:between w:val="nil"/>
              </w:pBdr>
              <w:ind w:left="132" w:right="105"/>
              <w:jc w:val="both"/>
              <w:rPr>
                <w:rFonts w:ascii="Times New Roman" w:eastAsia="Times New Roman" w:hAnsi="Times New Roman" w:cs="Times New Roman"/>
                <w:color w:val="000000"/>
              </w:rPr>
            </w:pPr>
            <w:r>
              <w:rPr>
                <w:rFonts w:ascii="Times New Roman" w:eastAsia="Times New Roman" w:hAnsi="Times New Roman" w:cs="Times New Roman"/>
                <w:color w:val="000000"/>
              </w:rPr>
              <w:t>Уверенность</w:t>
            </w:r>
          </w:p>
        </w:tc>
        <w:tc>
          <w:tcPr>
            <w:tcW w:w="1935" w:type="dxa"/>
          </w:tcPr>
          <w:p w14:paraId="38517826" w14:textId="77777777" w:rsidR="00C55963" w:rsidRDefault="00CE4113" w:rsidP="005C6219">
            <w:pPr>
              <w:widowControl w:val="0"/>
              <w:pBdr>
                <w:top w:val="nil"/>
                <w:left w:val="nil"/>
                <w:bottom w:val="nil"/>
                <w:right w:val="nil"/>
                <w:between w:val="nil"/>
              </w:pBdr>
              <w:ind w:left="132" w:right="105"/>
              <w:jc w:val="both"/>
              <w:rPr>
                <w:rFonts w:ascii="Times New Roman" w:eastAsia="Times New Roman" w:hAnsi="Times New Roman" w:cs="Times New Roman"/>
                <w:color w:val="000000"/>
              </w:rPr>
            </w:pPr>
            <w:r>
              <w:rPr>
                <w:rFonts w:ascii="Times New Roman" w:eastAsia="Times New Roman" w:hAnsi="Times New Roman" w:cs="Times New Roman"/>
                <w:color w:val="000000"/>
              </w:rPr>
              <w:t>Правила ассоциации</w:t>
            </w:r>
          </w:p>
        </w:tc>
        <w:tc>
          <w:tcPr>
            <w:tcW w:w="5206" w:type="dxa"/>
          </w:tcPr>
          <w:p w14:paraId="287B145C" w14:textId="77777777" w:rsidR="00C55963" w:rsidRDefault="00CE4113" w:rsidP="005C6219">
            <w:pPr>
              <w:widowControl w:val="0"/>
              <w:pBdr>
                <w:top w:val="nil"/>
                <w:left w:val="nil"/>
                <w:bottom w:val="nil"/>
                <w:right w:val="nil"/>
                <w:between w:val="nil"/>
              </w:pBdr>
              <w:ind w:left="132" w:right="105"/>
              <w:jc w:val="both"/>
              <w:rPr>
                <w:rFonts w:ascii="Times New Roman" w:eastAsia="Times New Roman" w:hAnsi="Times New Roman" w:cs="Times New Roman"/>
                <w:color w:val="000000"/>
              </w:rPr>
            </w:pPr>
            <w:r>
              <w:rPr>
                <w:rFonts w:ascii="Times New Roman" w:eastAsia="Times New Roman" w:hAnsi="Times New Roman" w:cs="Times New Roman"/>
                <w:color w:val="000000"/>
              </w:rPr>
              <w:t>Степень достоверности обнаруженного паттерна</w:t>
            </w:r>
          </w:p>
        </w:tc>
      </w:tr>
      <w:tr w:rsidR="006B3AA6" w14:paraId="07597D77" w14:textId="77777777" w:rsidTr="00566056">
        <w:trPr>
          <w:trHeight w:val="551"/>
        </w:trPr>
        <w:tc>
          <w:tcPr>
            <w:tcW w:w="2408" w:type="dxa"/>
          </w:tcPr>
          <w:p w14:paraId="12B084F6" w14:textId="79B74854" w:rsidR="006B3AA6" w:rsidRDefault="006B3AA6" w:rsidP="005C6219">
            <w:pPr>
              <w:widowControl w:val="0"/>
              <w:pBdr>
                <w:top w:val="nil"/>
                <w:left w:val="nil"/>
                <w:bottom w:val="nil"/>
                <w:right w:val="nil"/>
                <w:between w:val="nil"/>
              </w:pBdr>
              <w:ind w:left="132" w:right="105"/>
              <w:jc w:val="both"/>
              <w:rPr>
                <w:rFonts w:ascii="Times New Roman" w:eastAsia="Times New Roman" w:hAnsi="Times New Roman" w:cs="Times New Roman"/>
                <w:color w:val="000000"/>
              </w:rPr>
            </w:pPr>
            <w:r>
              <w:rPr>
                <w:rFonts w:ascii="Times New Roman" w:eastAsia="Times New Roman" w:hAnsi="Times New Roman" w:cs="Times New Roman"/>
                <w:color w:val="000000"/>
              </w:rPr>
              <w:t>(Скорректировано) R- в квадрате</w:t>
            </w:r>
          </w:p>
        </w:tc>
        <w:tc>
          <w:tcPr>
            <w:tcW w:w="1935" w:type="dxa"/>
          </w:tcPr>
          <w:p w14:paraId="18E9975A" w14:textId="075EBB93" w:rsidR="006B3AA6" w:rsidRDefault="006B3AA6" w:rsidP="005C6219">
            <w:pPr>
              <w:widowControl w:val="0"/>
              <w:pBdr>
                <w:top w:val="nil"/>
                <w:left w:val="nil"/>
                <w:bottom w:val="nil"/>
                <w:right w:val="nil"/>
                <w:between w:val="nil"/>
              </w:pBdr>
              <w:ind w:left="132" w:right="105"/>
              <w:jc w:val="both"/>
              <w:rPr>
                <w:rFonts w:ascii="Times New Roman" w:eastAsia="Times New Roman" w:hAnsi="Times New Roman" w:cs="Times New Roman"/>
                <w:color w:val="000000"/>
              </w:rPr>
            </w:pPr>
            <w:r>
              <w:rPr>
                <w:rFonts w:ascii="Times New Roman" w:eastAsia="Times New Roman" w:hAnsi="Times New Roman" w:cs="Times New Roman"/>
                <w:color w:val="000000"/>
              </w:rPr>
              <w:t>Регрессионные модели</w:t>
            </w:r>
          </w:p>
        </w:tc>
        <w:tc>
          <w:tcPr>
            <w:tcW w:w="5206" w:type="dxa"/>
          </w:tcPr>
          <w:p w14:paraId="54602432" w14:textId="584EB005" w:rsidR="006B3AA6" w:rsidRDefault="006B3AA6" w:rsidP="005C6219">
            <w:pPr>
              <w:widowControl w:val="0"/>
              <w:pBdr>
                <w:top w:val="nil"/>
                <w:left w:val="nil"/>
                <w:bottom w:val="nil"/>
                <w:right w:val="nil"/>
                <w:between w:val="nil"/>
              </w:pBdr>
              <w:ind w:left="132" w:right="105"/>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Диапазон: 0 – 1, где 0 означает, что модель бесполезна, а 1 указывает на идеальный предиктор  </w:t>
            </w:r>
          </w:p>
        </w:tc>
      </w:tr>
      <w:tr w:rsidR="00C55963" w14:paraId="3331CFD9" w14:textId="77777777" w:rsidTr="00566056">
        <w:trPr>
          <w:trHeight w:val="545"/>
        </w:trPr>
        <w:tc>
          <w:tcPr>
            <w:tcW w:w="2408" w:type="dxa"/>
          </w:tcPr>
          <w:p w14:paraId="78D2F8BA" w14:textId="77777777" w:rsidR="00C55963" w:rsidRDefault="00CE4113" w:rsidP="005C6219">
            <w:pPr>
              <w:widowControl w:val="0"/>
              <w:pBdr>
                <w:top w:val="nil"/>
                <w:left w:val="nil"/>
                <w:bottom w:val="nil"/>
                <w:right w:val="nil"/>
                <w:between w:val="nil"/>
              </w:pBdr>
              <w:ind w:left="132" w:right="105"/>
              <w:jc w:val="both"/>
              <w:rPr>
                <w:rFonts w:ascii="Times New Roman" w:eastAsia="Times New Roman" w:hAnsi="Times New Roman" w:cs="Times New Roman"/>
                <w:color w:val="000000"/>
              </w:rPr>
            </w:pPr>
            <w:r>
              <w:rPr>
                <w:rFonts w:ascii="Times New Roman" w:eastAsia="Times New Roman" w:hAnsi="Times New Roman" w:cs="Times New Roman"/>
                <w:color w:val="000000"/>
              </w:rPr>
              <w:t>Поддержка</w:t>
            </w:r>
          </w:p>
        </w:tc>
        <w:tc>
          <w:tcPr>
            <w:tcW w:w="1935" w:type="dxa"/>
          </w:tcPr>
          <w:p w14:paraId="509CEC75" w14:textId="77777777" w:rsidR="00C55963" w:rsidRDefault="00CE4113" w:rsidP="005C6219">
            <w:pPr>
              <w:widowControl w:val="0"/>
              <w:pBdr>
                <w:top w:val="nil"/>
                <w:left w:val="nil"/>
                <w:bottom w:val="nil"/>
                <w:right w:val="nil"/>
                <w:between w:val="nil"/>
              </w:pBdr>
              <w:ind w:left="132" w:right="105"/>
              <w:jc w:val="both"/>
              <w:rPr>
                <w:rFonts w:ascii="Times New Roman" w:eastAsia="Times New Roman" w:hAnsi="Times New Roman" w:cs="Times New Roman"/>
                <w:color w:val="000000"/>
              </w:rPr>
            </w:pPr>
            <w:r>
              <w:rPr>
                <w:rFonts w:ascii="Times New Roman" w:eastAsia="Times New Roman" w:hAnsi="Times New Roman" w:cs="Times New Roman"/>
                <w:color w:val="000000"/>
              </w:rPr>
              <w:t>Правила ассоциации</w:t>
            </w:r>
          </w:p>
        </w:tc>
        <w:tc>
          <w:tcPr>
            <w:tcW w:w="5206" w:type="dxa"/>
          </w:tcPr>
          <w:p w14:paraId="2F282C22" w14:textId="77777777" w:rsidR="00C55963" w:rsidRDefault="00CE4113" w:rsidP="005C6219">
            <w:pPr>
              <w:widowControl w:val="0"/>
              <w:pBdr>
                <w:top w:val="nil"/>
                <w:left w:val="nil"/>
                <w:bottom w:val="nil"/>
                <w:right w:val="nil"/>
                <w:between w:val="nil"/>
              </w:pBdr>
              <w:ind w:left="132" w:right="105"/>
              <w:jc w:val="both"/>
              <w:rPr>
                <w:rFonts w:ascii="Times New Roman" w:eastAsia="Times New Roman" w:hAnsi="Times New Roman" w:cs="Times New Roman"/>
                <w:color w:val="000000"/>
              </w:rPr>
            </w:pPr>
            <w:r>
              <w:rPr>
                <w:rFonts w:ascii="Times New Roman" w:eastAsia="Times New Roman" w:hAnsi="Times New Roman" w:cs="Times New Roman"/>
                <w:color w:val="000000"/>
              </w:rPr>
              <w:t>Процент данных, к которым применяется шаблон</w:t>
            </w:r>
          </w:p>
        </w:tc>
      </w:tr>
      <w:tr w:rsidR="00C55963" w14:paraId="1B0C38A1" w14:textId="77777777" w:rsidTr="005C6219">
        <w:trPr>
          <w:trHeight w:val="281"/>
        </w:trPr>
        <w:tc>
          <w:tcPr>
            <w:tcW w:w="9549" w:type="dxa"/>
            <w:gridSpan w:val="3"/>
          </w:tcPr>
          <w:p w14:paraId="18FF73DA" w14:textId="377C3D13" w:rsidR="00C55963" w:rsidRDefault="00C3596E" w:rsidP="00343CFA">
            <w:pPr>
              <w:widowControl w:val="0"/>
              <w:pBdr>
                <w:top w:val="nil"/>
                <w:left w:val="nil"/>
                <w:bottom w:val="nil"/>
                <w:right w:val="nil"/>
                <w:between w:val="nil"/>
              </w:pBdr>
              <w:ind w:firstLine="616"/>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Примечание – </w:t>
            </w:r>
            <w:r w:rsidR="00CE4113">
              <w:rPr>
                <w:rFonts w:ascii="Times New Roman" w:eastAsia="Times New Roman" w:hAnsi="Times New Roman" w:cs="Times New Roman"/>
                <w:color w:val="000000"/>
              </w:rPr>
              <w:t>Составлено автором по источнику [</w:t>
            </w:r>
            <w:r w:rsidR="00CE4113" w:rsidRPr="00343CFA">
              <w:rPr>
                <w:rFonts w:ascii="Times New Roman" w:eastAsia="Times New Roman" w:hAnsi="Times New Roman" w:cs="Times New Roman"/>
                <w:color w:val="000000"/>
              </w:rPr>
              <w:t>19</w:t>
            </w:r>
            <w:r w:rsidR="00343CFA" w:rsidRPr="00343CFA">
              <w:rPr>
                <w:rFonts w:ascii="Times New Roman" w:eastAsia="Times New Roman" w:hAnsi="Times New Roman" w:cs="Times New Roman"/>
                <w:color w:val="000000"/>
              </w:rPr>
              <w:t xml:space="preserve">6, </w:t>
            </w:r>
            <w:r w:rsidR="00343CFA" w:rsidRPr="00343CFA">
              <w:rPr>
                <w:rFonts w:ascii="Times New Roman" w:eastAsia="Times New Roman" w:hAnsi="Times New Roman" w:cs="Times New Roman"/>
                <w:lang w:val="en-US"/>
              </w:rPr>
              <w:t>s</w:t>
            </w:r>
            <w:r w:rsidR="00343CFA">
              <w:rPr>
                <w:rFonts w:ascii="Times New Roman" w:eastAsia="Times New Roman" w:hAnsi="Times New Roman" w:cs="Times New Roman"/>
              </w:rPr>
              <w:t>. 10-36</w:t>
            </w:r>
            <w:r w:rsidR="00CE4113" w:rsidRPr="00343CFA">
              <w:rPr>
                <w:rFonts w:ascii="Times New Roman" w:eastAsia="Times New Roman" w:hAnsi="Times New Roman" w:cs="Times New Roman"/>
                <w:color w:val="000000"/>
              </w:rPr>
              <w:t>]</w:t>
            </w:r>
            <w:r w:rsidR="00CE4113">
              <w:rPr>
                <w:rFonts w:ascii="Times New Roman" w:eastAsia="Times New Roman" w:hAnsi="Times New Roman" w:cs="Times New Roman"/>
                <w:color w:val="000000"/>
              </w:rPr>
              <w:t xml:space="preserve"> </w:t>
            </w:r>
          </w:p>
        </w:tc>
      </w:tr>
    </w:tbl>
    <w:p w14:paraId="7D18C341" w14:textId="77777777" w:rsidR="00C55963" w:rsidRDefault="00CE4113" w:rsidP="00AE351D">
      <w:pPr>
        <w:shd w:val="clear" w:color="auto" w:fill="FFFFFF"/>
        <w:ind w:firstLine="709"/>
        <w:jc w:val="both"/>
        <w:rPr>
          <w:rFonts w:ascii="Times New Roman" w:eastAsia="Times New Roman" w:hAnsi="Times New Roman" w:cs="Times New Roman"/>
          <w:color w:val="202020"/>
          <w:sz w:val="28"/>
          <w:szCs w:val="28"/>
        </w:rPr>
      </w:pPr>
      <w:r>
        <w:rPr>
          <w:rFonts w:ascii="Times New Roman" w:eastAsia="Times New Roman" w:hAnsi="Times New Roman" w:cs="Times New Roman"/>
          <w:color w:val="202020"/>
          <w:sz w:val="28"/>
          <w:szCs w:val="28"/>
        </w:rPr>
        <w:t xml:space="preserve">Для ассоциативных правил уверенность и поддержка сами по себе не являются критериями оценки, а вместо этого используются в качестве пороговых значений для предотвращения перегрузки непригодными для использования шаблонами. </w:t>
      </w:r>
    </w:p>
    <w:p w14:paraId="3A079B43" w14:textId="25C188FE" w:rsidR="00C55963" w:rsidRDefault="006B3AA6" w:rsidP="00AE351D">
      <w:pPr>
        <w:shd w:val="clear" w:color="auto" w:fill="FFFFFF"/>
        <w:ind w:firstLine="709"/>
        <w:jc w:val="both"/>
        <w:rPr>
          <w:rFonts w:ascii="Times New Roman" w:eastAsia="Times New Roman" w:hAnsi="Times New Roman" w:cs="Times New Roman"/>
          <w:color w:val="202020"/>
          <w:sz w:val="28"/>
          <w:szCs w:val="28"/>
        </w:rPr>
      </w:pPr>
      <w:r>
        <w:rPr>
          <w:rFonts w:ascii="Times New Roman" w:eastAsia="Times New Roman" w:hAnsi="Times New Roman" w:cs="Times New Roman"/>
          <w:color w:val="202020"/>
          <w:sz w:val="28"/>
          <w:szCs w:val="28"/>
        </w:rPr>
        <w:t>Пример основанной на мошенничестве матрицы-путаницы приведен в таблице 3</w:t>
      </w:r>
      <w:r w:rsidR="004A65AF">
        <w:rPr>
          <w:rFonts w:ascii="Times New Roman" w:eastAsia="Times New Roman" w:hAnsi="Times New Roman" w:cs="Times New Roman"/>
          <w:color w:val="202020"/>
          <w:sz w:val="28"/>
          <w:szCs w:val="28"/>
        </w:rPr>
        <w:t>0</w:t>
      </w:r>
      <w:r>
        <w:rPr>
          <w:rFonts w:ascii="Times New Roman" w:eastAsia="Times New Roman" w:hAnsi="Times New Roman" w:cs="Times New Roman"/>
          <w:color w:val="202020"/>
          <w:sz w:val="28"/>
          <w:szCs w:val="28"/>
        </w:rPr>
        <w:t>.</w:t>
      </w:r>
    </w:p>
    <w:p w14:paraId="50DC1C8D" w14:textId="77777777" w:rsidR="00C55963" w:rsidRDefault="00C55963" w:rsidP="00AE351D">
      <w:pPr>
        <w:shd w:val="clear" w:color="auto" w:fill="FFFFFF"/>
        <w:ind w:firstLine="709"/>
        <w:jc w:val="both"/>
        <w:rPr>
          <w:rFonts w:ascii="Times New Roman" w:eastAsia="Times New Roman" w:hAnsi="Times New Roman" w:cs="Times New Roman"/>
          <w:color w:val="202020"/>
          <w:sz w:val="28"/>
          <w:szCs w:val="28"/>
        </w:rPr>
      </w:pPr>
    </w:p>
    <w:p w14:paraId="27402471" w14:textId="0782ECE9" w:rsidR="00C55963" w:rsidRDefault="00CE4113" w:rsidP="00AE351D">
      <w:pPr>
        <w:shd w:val="clear" w:color="auto" w:fill="FFFFFF"/>
        <w:jc w:val="both"/>
        <w:rPr>
          <w:rFonts w:ascii="Times New Roman" w:eastAsia="Times New Roman" w:hAnsi="Times New Roman" w:cs="Times New Roman"/>
          <w:color w:val="202020"/>
          <w:sz w:val="28"/>
          <w:szCs w:val="28"/>
        </w:rPr>
      </w:pPr>
      <w:r>
        <w:rPr>
          <w:rFonts w:ascii="Times New Roman" w:eastAsia="Times New Roman" w:hAnsi="Times New Roman" w:cs="Times New Roman"/>
          <w:color w:val="202020"/>
          <w:sz w:val="28"/>
          <w:szCs w:val="28"/>
        </w:rPr>
        <w:t>Таблица 3</w:t>
      </w:r>
      <w:r w:rsidR="004A65AF">
        <w:rPr>
          <w:rFonts w:ascii="Times New Roman" w:eastAsia="Times New Roman" w:hAnsi="Times New Roman" w:cs="Times New Roman"/>
          <w:color w:val="202020"/>
          <w:sz w:val="28"/>
          <w:szCs w:val="28"/>
        </w:rPr>
        <w:t>0</w:t>
      </w:r>
      <w:r>
        <w:rPr>
          <w:rFonts w:ascii="Times New Roman" w:eastAsia="Times New Roman" w:hAnsi="Times New Roman" w:cs="Times New Roman"/>
          <w:color w:val="202020"/>
          <w:sz w:val="28"/>
          <w:szCs w:val="28"/>
        </w:rPr>
        <w:t xml:space="preserve"> – Пример матрицы путаницы для контролируемых методов машинного обучения,</w:t>
      </w:r>
      <w:r w:rsidR="006B3AA6">
        <w:rPr>
          <w:rFonts w:ascii="Times New Roman" w:eastAsia="Times New Roman" w:hAnsi="Times New Roman" w:cs="Times New Roman"/>
          <w:color w:val="202020"/>
          <w:sz w:val="28"/>
          <w:szCs w:val="28"/>
        </w:rPr>
        <w:t xml:space="preserve"> которые</w:t>
      </w:r>
      <w:r>
        <w:rPr>
          <w:rFonts w:ascii="Times New Roman" w:eastAsia="Times New Roman" w:hAnsi="Times New Roman" w:cs="Times New Roman"/>
          <w:color w:val="202020"/>
          <w:sz w:val="28"/>
          <w:szCs w:val="28"/>
        </w:rPr>
        <w:t xml:space="preserve"> применя</w:t>
      </w:r>
      <w:r w:rsidR="006B3AA6">
        <w:rPr>
          <w:rFonts w:ascii="Times New Roman" w:eastAsia="Times New Roman" w:hAnsi="Times New Roman" w:cs="Times New Roman"/>
          <w:color w:val="202020"/>
          <w:sz w:val="28"/>
          <w:szCs w:val="28"/>
        </w:rPr>
        <w:t>ются</w:t>
      </w:r>
      <w:r>
        <w:rPr>
          <w:rFonts w:ascii="Times New Roman" w:eastAsia="Times New Roman" w:hAnsi="Times New Roman" w:cs="Times New Roman"/>
          <w:color w:val="202020"/>
          <w:sz w:val="28"/>
          <w:szCs w:val="28"/>
        </w:rPr>
        <w:t xml:space="preserve"> для обнаружения мошенничества на основе Perols </w:t>
      </w:r>
    </w:p>
    <w:p w14:paraId="62C2C702" w14:textId="77777777" w:rsidR="00C55963" w:rsidRPr="005C6219" w:rsidRDefault="00C55963" w:rsidP="00AE351D">
      <w:pPr>
        <w:shd w:val="clear" w:color="auto" w:fill="FFFFFF"/>
        <w:ind w:firstLine="709"/>
        <w:jc w:val="both"/>
        <w:rPr>
          <w:rFonts w:ascii="Times New Roman" w:eastAsia="Times New Roman" w:hAnsi="Times New Roman" w:cs="Times New Roman"/>
          <w:color w:val="202020"/>
          <w:sz w:val="16"/>
          <w:szCs w:val="16"/>
        </w:rPr>
      </w:pPr>
    </w:p>
    <w:tbl>
      <w:tblPr>
        <w:tblStyle w:val="14"/>
        <w:tblW w:w="9625" w:type="dxa"/>
        <w:jc w:val="center"/>
        <w:tblLayout w:type="fixed"/>
        <w:tblLook w:val="0000" w:firstRow="0" w:lastRow="0" w:firstColumn="0" w:lastColumn="0" w:noHBand="0" w:noVBand="0"/>
      </w:tblPr>
      <w:tblGrid>
        <w:gridCol w:w="904"/>
        <w:gridCol w:w="1066"/>
        <w:gridCol w:w="3260"/>
        <w:gridCol w:w="4395"/>
      </w:tblGrid>
      <w:tr w:rsidR="00C55963" w:rsidRPr="0013029D" w14:paraId="7D6E30D8" w14:textId="77777777" w:rsidTr="005C6219">
        <w:trPr>
          <w:trHeight w:val="77"/>
          <w:jc w:val="center"/>
        </w:trPr>
        <w:tc>
          <w:tcPr>
            <w:tcW w:w="1970" w:type="dxa"/>
            <w:gridSpan w:val="2"/>
            <w:vMerge w:val="restart"/>
            <w:vAlign w:val="center"/>
          </w:tcPr>
          <w:p w14:paraId="65598E43" w14:textId="5B54287C" w:rsidR="00C55963" w:rsidRPr="00343CFA" w:rsidRDefault="00343CFA" w:rsidP="005C6219">
            <w:pPr>
              <w:widowControl w:val="0"/>
              <w:pBdr>
                <w:top w:val="nil"/>
                <w:left w:val="nil"/>
                <w:bottom w:val="nil"/>
                <w:right w:val="nil"/>
                <w:between w:val="nil"/>
              </w:pBdr>
              <w:ind w:firstLine="23"/>
              <w:jc w:val="center"/>
              <w:rPr>
                <w:rFonts w:ascii="Times New Roman" w:eastAsia="Times New Roman" w:hAnsi="Times New Roman" w:cs="Times New Roman"/>
                <w:color w:val="000000"/>
                <w:sz w:val="24"/>
                <w:szCs w:val="24"/>
                <w:lang w:val="kk-KZ"/>
              </w:rPr>
            </w:pPr>
            <w:r w:rsidRPr="00343CFA">
              <w:rPr>
                <w:rFonts w:ascii="Times New Roman" w:eastAsia="Times New Roman" w:hAnsi="Times New Roman" w:cs="Times New Roman"/>
                <w:color w:val="202020"/>
                <w:sz w:val="24"/>
                <w:szCs w:val="24"/>
              </w:rPr>
              <w:t>Пример</w:t>
            </w:r>
          </w:p>
        </w:tc>
        <w:tc>
          <w:tcPr>
            <w:tcW w:w="7655" w:type="dxa"/>
            <w:gridSpan w:val="2"/>
          </w:tcPr>
          <w:p w14:paraId="37B387D1" w14:textId="77777777" w:rsidR="00C55963" w:rsidRPr="00343CFA" w:rsidRDefault="00CE4113" w:rsidP="005C6219">
            <w:pPr>
              <w:widowControl w:val="0"/>
              <w:pBdr>
                <w:top w:val="nil"/>
                <w:left w:val="nil"/>
                <w:bottom w:val="nil"/>
                <w:right w:val="nil"/>
                <w:between w:val="nil"/>
              </w:pBdr>
              <w:ind w:firstLine="709"/>
              <w:jc w:val="center"/>
              <w:rPr>
                <w:rFonts w:ascii="Times New Roman" w:eastAsia="Times New Roman" w:hAnsi="Times New Roman" w:cs="Times New Roman"/>
                <w:color w:val="000000"/>
                <w:sz w:val="24"/>
                <w:szCs w:val="24"/>
              </w:rPr>
            </w:pPr>
            <w:r w:rsidRPr="00343CFA">
              <w:rPr>
                <w:rFonts w:ascii="Times New Roman" w:eastAsia="Times New Roman" w:hAnsi="Times New Roman" w:cs="Times New Roman"/>
                <w:color w:val="000000"/>
                <w:sz w:val="24"/>
                <w:szCs w:val="24"/>
              </w:rPr>
              <w:t>Прогнозируемый класс</w:t>
            </w:r>
          </w:p>
        </w:tc>
      </w:tr>
      <w:tr w:rsidR="00C55963" w:rsidRPr="0013029D" w14:paraId="5C7BD474" w14:textId="77777777" w:rsidTr="005C6219">
        <w:trPr>
          <w:trHeight w:val="77"/>
          <w:jc w:val="center"/>
        </w:trPr>
        <w:tc>
          <w:tcPr>
            <w:tcW w:w="1970" w:type="dxa"/>
            <w:gridSpan w:val="2"/>
            <w:vMerge/>
          </w:tcPr>
          <w:p w14:paraId="0754B918" w14:textId="77777777" w:rsidR="00C55963" w:rsidRPr="00343CFA" w:rsidRDefault="00C55963" w:rsidP="00AE351D">
            <w:pPr>
              <w:widowControl w:val="0"/>
              <w:pBdr>
                <w:top w:val="nil"/>
                <w:left w:val="nil"/>
                <w:bottom w:val="nil"/>
                <w:right w:val="nil"/>
                <w:between w:val="nil"/>
              </w:pBdr>
              <w:rPr>
                <w:rFonts w:ascii="Times New Roman" w:eastAsia="Times New Roman" w:hAnsi="Times New Roman" w:cs="Times New Roman"/>
                <w:color w:val="000000"/>
                <w:sz w:val="24"/>
                <w:szCs w:val="24"/>
              </w:rPr>
            </w:pPr>
          </w:p>
        </w:tc>
        <w:tc>
          <w:tcPr>
            <w:tcW w:w="3260" w:type="dxa"/>
          </w:tcPr>
          <w:p w14:paraId="584D937A" w14:textId="34CFD640" w:rsidR="00C55963" w:rsidRPr="00343CFA" w:rsidRDefault="005C6219" w:rsidP="00AE351D">
            <w:pPr>
              <w:widowControl w:val="0"/>
              <w:pBdr>
                <w:top w:val="nil"/>
                <w:left w:val="nil"/>
                <w:bottom w:val="nil"/>
                <w:right w:val="nil"/>
                <w:between w:val="nil"/>
              </w:pBdr>
              <w:ind w:firstLine="709"/>
              <w:jc w:val="both"/>
              <w:rPr>
                <w:rFonts w:ascii="Times New Roman" w:eastAsia="Times New Roman" w:hAnsi="Times New Roman" w:cs="Times New Roman"/>
                <w:color w:val="000000"/>
                <w:sz w:val="24"/>
                <w:szCs w:val="24"/>
              </w:rPr>
            </w:pPr>
            <w:r w:rsidRPr="00343CFA">
              <w:rPr>
                <w:rFonts w:ascii="Times New Roman" w:eastAsia="Times New Roman" w:hAnsi="Times New Roman" w:cs="Times New Roman"/>
                <w:color w:val="000000"/>
                <w:sz w:val="24"/>
                <w:szCs w:val="24"/>
              </w:rPr>
              <w:t>положительная</w:t>
            </w:r>
          </w:p>
        </w:tc>
        <w:tc>
          <w:tcPr>
            <w:tcW w:w="4395" w:type="dxa"/>
          </w:tcPr>
          <w:p w14:paraId="331F8D48" w14:textId="55AC5F3F" w:rsidR="00C55963" w:rsidRPr="0013029D" w:rsidRDefault="005C6219" w:rsidP="00AE351D">
            <w:pPr>
              <w:widowControl w:val="0"/>
              <w:pBdr>
                <w:top w:val="nil"/>
                <w:left w:val="nil"/>
                <w:bottom w:val="nil"/>
                <w:right w:val="nil"/>
                <w:between w:val="nil"/>
              </w:pBdr>
              <w:ind w:firstLine="709"/>
              <w:jc w:val="both"/>
              <w:rPr>
                <w:rFonts w:ascii="Times New Roman" w:eastAsia="Times New Roman" w:hAnsi="Times New Roman" w:cs="Times New Roman"/>
                <w:color w:val="000000"/>
                <w:sz w:val="24"/>
                <w:szCs w:val="24"/>
              </w:rPr>
            </w:pPr>
            <w:r w:rsidRPr="0013029D">
              <w:rPr>
                <w:rFonts w:ascii="Times New Roman" w:eastAsia="Times New Roman" w:hAnsi="Times New Roman" w:cs="Times New Roman"/>
                <w:color w:val="000000"/>
                <w:sz w:val="24"/>
                <w:szCs w:val="24"/>
              </w:rPr>
              <w:t>отрицательная</w:t>
            </w:r>
          </w:p>
        </w:tc>
      </w:tr>
      <w:tr w:rsidR="00C55963" w:rsidRPr="0013029D" w14:paraId="0CB83B8B" w14:textId="77777777" w:rsidTr="005C6219">
        <w:trPr>
          <w:trHeight w:val="697"/>
          <w:jc w:val="center"/>
        </w:trPr>
        <w:tc>
          <w:tcPr>
            <w:tcW w:w="904" w:type="dxa"/>
            <w:vMerge w:val="restart"/>
          </w:tcPr>
          <w:p w14:paraId="1592430E" w14:textId="77777777" w:rsidR="00C55963" w:rsidRPr="0013029D" w:rsidRDefault="00CE4113" w:rsidP="00AE351D">
            <w:pPr>
              <w:widowControl w:val="0"/>
              <w:pBdr>
                <w:top w:val="nil"/>
                <w:left w:val="nil"/>
                <w:bottom w:val="nil"/>
                <w:right w:val="nil"/>
                <w:between w:val="nil"/>
              </w:pBdr>
              <w:jc w:val="both"/>
              <w:rPr>
                <w:rFonts w:ascii="Times New Roman" w:eastAsia="Times New Roman" w:hAnsi="Times New Roman" w:cs="Times New Roman"/>
                <w:color w:val="000000"/>
                <w:sz w:val="24"/>
                <w:szCs w:val="24"/>
              </w:rPr>
            </w:pPr>
            <w:bookmarkStart w:id="39" w:name="_heading=h.3j2qqm3" w:colFirst="0" w:colLast="0"/>
            <w:bookmarkEnd w:id="39"/>
            <w:r w:rsidRPr="0013029D">
              <w:rPr>
                <w:rFonts w:ascii="Times New Roman" w:eastAsia="Times New Roman" w:hAnsi="Times New Roman" w:cs="Times New Roman"/>
                <w:color w:val="000000"/>
                <w:sz w:val="24"/>
                <w:szCs w:val="24"/>
              </w:rPr>
              <w:t>Актуальный класс</w:t>
            </w:r>
          </w:p>
        </w:tc>
        <w:tc>
          <w:tcPr>
            <w:tcW w:w="1066" w:type="dxa"/>
          </w:tcPr>
          <w:p w14:paraId="0B710D78" w14:textId="60C22965" w:rsidR="00C55963" w:rsidRPr="0013029D" w:rsidRDefault="00CE4113" w:rsidP="00AE351D">
            <w:pPr>
              <w:widowControl w:val="0"/>
              <w:pBdr>
                <w:top w:val="nil"/>
                <w:left w:val="nil"/>
                <w:bottom w:val="nil"/>
                <w:right w:val="nil"/>
                <w:between w:val="nil"/>
              </w:pBdr>
              <w:jc w:val="both"/>
              <w:rPr>
                <w:rFonts w:ascii="Times New Roman" w:eastAsia="Times New Roman" w:hAnsi="Times New Roman" w:cs="Times New Roman"/>
                <w:color w:val="000000"/>
                <w:sz w:val="24"/>
                <w:szCs w:val="24"/>
              </w:rPr>
            </w:pPr>
            <w:r w:rsidRPr="0013029D">
              <w:rPr>
                <w:rFonts w:ascii="Times New Roman" w:eastAsia="Times New Roman" w:hAnsi="Times New Roman" w:cs="Times New Roman"/>
                <w:color w:val="000000"/>
                <w:sz w:val="24"/>
                <w:szCs w:val="24"/>
              </w:rPr>
              <w:t>Истин</w:t>
            </w:r>
            <w:r w:rsidR="005C6219">
              <w:rPr>
                <w:rFonts w:ascii="Times New Roman" w:eastAsia="Times New Roman" w:hAnsi="Times New Roman" w:cs="Times New Roman"/>
                <w:color w:val="000000"/>
                <w:sz w:val="24"/>
                <w:szCs w:val="24"/>
                <w:lang w:val="kk-KZ"/>
              </w:rPr>
              <w:t xml:space="preserve"> </w:t>
            </w:r>
            <w:r w:rsidRPr="0013029D">
              <w:rPr>
                <w:rFonts w:ascii="Times New Roman" w:eastAsia="Times New Roman" w:hAnsi="Times New Roman" w:cs="Times New Roman"/>
                <w:color w:val="000000"/>
                <w:sz w:val="24"/>
                <w:szCs w:val="24"/>
              </w:rPr>
              <w:t>ный</w:t>
            </w:r>
          </w:p>
        </w:tc>
        <w:tc>
          <w:tcPr>
            <w:tcW w:w="3260" w:type="dxa"/>
          </w:tcPr>
          <w:p w14:paraId="0B1E6BD2" w14:textId="4A429EC4" w:rsidR="00C55963" w:rsidRPr="0013029D" w:rsidRDefault="00CE4113" w:rsidP="00AE351D">
            <w:pPr>
              <w:widowControl w:val="0"/>
              <w:pBdr>
                <w:top w:val="nil"/>
                <w:left w:val="nil"/>
                <w:bottom w:val="nil"/>
                <w:right w:val="nil"/>
                <w:between w:val="nil"/>
              </w:pBdr>
              <w:jc w:val="both"/>
              <w:rPr>
                <w:rFonts w:ascii="Times New Roman" w:eastAsia="Times New Roman" w:hAnsi="Times New Roman" w:cs="Times New Roman"/>
                <w:color w:val="000000"/>
                <w:sz w:val="24"/>
                <w:szCs w:val="24"/>
              </w:rPr>
            </w:pPr>
            <w:r w:rsidRPr="0013029D">
              <w:rPr>
                <w:rFonts w:ascii="Times New Roman" w:eastAsia="Times New Roman" w:hAnsi="Times New Roman" w:cs="Times New Roman"/>
                <w:color w:val="000000"/>
                <w:sz w:val="24"/>
                <w:szCs w:val="24"/>
              </w:rPr>
              <w:t>Мошенническая фирма клас</w:t>
            </w:r>
            <w:r w:rsidR="005C6219">
              <w:rPr>
                <w:rFonts w:ascii="Times New Roman" w:eastAsia="Times New Roman" w:hAnsi="Times New Roman" w:cs="Times New Roman"/>
                <w:color w:val="000000"/>
                <w:sz w:val="24"/>
                <w:szCs w:val="24"/>
                <w:lang w:val="kk-KZ"/>
              </w:rPr>
              <w:t xml:space="preserve"> </w:t>
            </w:r>
            <w:r w:rsidRPr="0013029D">
              <w:rPr>
                <w:rFonts w:ascii="Times New Roman" w:eastAsia="Times New Roman" w:hAnsi="Times New Roman" w:cs="Times New Roman"/>
                <w:color w:val="000000"/>
                <w:sz w:val="24"/>
                <w:szCs w:val="24"/>
              </w:rPr>
              <w:t>сифицируется как мошен</w:t>
            </w:r>
            <w:r w:rsidR="005C6219">
              <w:rPr>
                <w:rFonts w:ascii="Times New Roman" w:eastAsia="Times New Roman" w:hAnsi="Times New Roman" w:cs="Times New Roman"/>
                <w:color w:val="000000"/>
                <w:sz w:val="24"/>
                <w:szCs w:val="24"/>
                <w:lang w:val="kk-KZ"/>
              </w:rPr>
              <w:t xml:space="preserve"> </w:t>
            </w:r>
            <w:r w:rsidRPr="0013029D">
              <w:rPr>
                <w:rFonts w:ascii="Times New Roman" w:eastAsia="Times New Roman" w:hAnsi="Times New Roman" w:cs="Times New Roman"/>
                <w:color w:val="000000"/>
                <w:sz w:val="24"/>
                <w:szCs w:val="24"/>
              </w:rPr>
              <w:t>ническая фирма</w:t>
            </w:r>
          </w:p>
        </w:tc>
        <w:tc>
          <w:tcPr>
            <w:tcW w:w="4395" w:type="dxa"/>
          </w:tcPr>
          <w:p w14:paraId="291B05BF" w14:textId="13BAE175" w:rsidR="00C55963" w:rsidRPr="0013029D" w:rsidRDefault="00CE4113" w:rsidP="00AE351D">
            <w:pPr>
              <w:widowControl w:val="0"/>
              <w:pBdr>
                <w:top w:val="nil"/>
                <w:left w:val="nil"/>
                <w:bottom w:val="nil"/>
                <w:right w:val="nil"/>
                <w:between w:val="nil"/>
              </w:pBdr>
              <w:jc w:val="both"/>
              <w:rPr>
                <w:rFonts w:ascii="Times New Roman" w:eastAsia="Times New Roman" w:hAnsi="Times New Roman" w:cs="Times New Roman"/>
                <w:color w:val="000000"/>
                <w:sz w:val="24"/>
                <w:szCs w:val="24"/>
              </w:rPr>
            </w:pPr>
            <w:r w:rsidRPr="0013029D">
              <w:rPr>
                <w:rFonts w:ascii="Times New Roman" w:eastAsia="Times New Roman" w:hAnsi="Times New Roman" w:cs="Times New Roman"/>
                <w:color w:val="000000"/>
                <w:sz w:val="24"/>
                <w:szCs w:val="24"/>
              </w:rPr>
              <w:t xml:space="preserve">Фирма, не </w:t>
            </w:r>
            <w:r w:rsidR="003318F9" w:rsidRPr="0013029D">
              <w:rPr>
                <w:rFonts w:ascii="Times New Roman" w:eastAsia="Times New Roman" w:hAnsi="Times New Roman" w:cs="Times New Roman"/>
                <w:color w:val="000000"/>
                <w:sz w:val="24"/>
                <w:szCs w:val="24"/>
              </w:rPr>
              <w:t>занимающаяся мошенни</w:t>
            </w:r>
            <w:r w:rsidR="005C6219">
              <w:rPr>
                <w:rFonts w:ascii="Times New Roman" w:eastAsia="Times New Roman" w:hAnsi="Times New Roman" w:cs="Times New Roman"/>
                <w:color w:val="000000"/>
                <w:sz w:val="24"/>
                <w:szCs w:val="24"/>
                <w:lang w:val="kk-KZ"/>
              </w:rPr>
              <w:t xml:space="preserve"> </w:t>
            </w:r>
            <w:r w:rsidR="003318F9" w:rsidRPr="0013029D">
              <w:rPr>
                <w:rFonts w:ascii="Times New Roman" w:eastAsia="Times New Roman" w:hAnsi="Times New Roman" w:cs="Times New Roman"/>
                <w:color w:val="000000"/>
                <w:sz w:val="24"/>
                <w:szCs w:val="24"/>
              </w:rPr>
              <w:t>чеством</w:t>
            </w:r>
            <w:r w:rsidRPr="0013029D">
              <w:rPr>
                <w:rFonts w:ascii="Times New Roman" w:eastAsia="Times New Roman" w:hAnsi="Times New Roman" w:cs="Times New Roman"/>
                <w:color w:val="000000"/>
                <w:sz w:val="24"/>
                <w:szCs w:val="24"/>
              </w:rPr>
              <w:t xml:space="preserve">, </w:t>
            </w:r>
            <w:r w:rsidR="003318F9" w:rsidRPr="0013029D">
              <w:rPr>
                <w:rFonts w:ascii="Times New Roman" w:eastAsia="Times New Roman" w:hAnsi="Times New Roman" w:cs="Times New Roman"/>
                <w:color w:val="000000"/>
                <w:sz w:val="24"/>
                <w:szCs w:val="24"/>
              </w:rPr>
              <w:t>относится к категории</w:t>
            </w:r>
            <w:r w:rsidRPr="0013029D">
              <w:rPr>
                <w:rFonts w:ascii="Times New Roman" w:eastAsia="Times New Roman" w:hAnsi="Times New Roman" w:cs="Times New Roman"/>
                <w:color w:val="000000"/>
                <w:sz w:val="24"/>
                <w:szCs w:val="24"/>
              </w:rPr>
              <w:t xml:space="preserve"> фирм, не связанн</w:t>
            </w:r>
            <w:r w:rsidR="003318F9" w:rsidRPr="0013029D">
              <w:rPr>
                <w:rFonts w:ascii="Times New Roman" w:eastAsia="Times New Roman" w:hAnsi="Times New Roman" w:cs="Times New Roman"/>
                <w:color w:val="000000"/>
                <w:sz w:val="24"/>
                <w:szCs w:val="24"/>
              </w:rPr>
              <w:t>ых</w:t>
            </w:r>
            <w:r w:rsidRPr="0013029D">
              <w:rPr>
                <w:rFonts w:ascii="Times New Roman" w:eastAsia="Times New Roman" w:hAnsi="Times New Roman" w:cs="Times New Roman"/>
                <w:color w:val="000000"/>
                <w:sz w:val="24"/>
                <w:szCs w:val="24"/>
              </w:rPr>
              <w:t xml:space="preserve"> с мошенничеством</w:t>
            </w:r>
          </w:p>
        </w:tc>
      </w:tr>
      <w:tr w:rsidR="00C55963" w:rsidRPr="0013029D" w14:paraId="32632982" w14:textId="77777777" w:rsidTr="005C6219">
        <w:trPr>
          <w:trHeight w:val="1103"/>
          <w:jc w:val="center"/>
        </w:trPr>
        <w:tc>
          <w:tcPr>
            <w:tcW w:w="904" w:type="dxa"/>
            <w:vMerge/>
          </w:tcPr>
          <w:p w14:paraId="12D0FE18" w14:textId="77777777" w:rsidR="00C55963" w:rsidRPr="0013029D" w:rsidRDefault="00C55963" w:rsidP="00AE351D">
            <w:pPr>
              <w:widowControl w:val="0"/>
              <w:pBdr>
                <w:top w:val="nil"/>
                <w:left w:val="nil"/>
                <w:bottom w:val="nil"/>
                <w:right w:val="nil"/>
                <w:between w:val="nil"/>
              </w:pBdr>
              <w:rPr>
                <w:rFonts w:ascii="Times New Roman" w:eastAsia="Times New Roman" w:hAnsi="Times New Roman" w:cs="Times New Roman"/>
                <w:color w:val="000000"/>
                <w:sz w:val="24"/>
                <w:szCs w:val="24"/>
              </w:rPr>
            </w:pPr>
          </w:p>
        </w:tc>
        <w:tc>
          <w:tcPr>
            <w:tcW w:w="1066" w:type="dxa"/>
          </w:tcPr>
          <w:p w14:paraId="76B093D7" w14:textId="77777777" w:rsidR="00C55963" w:rsidRPr="0013029D" w:rsidRDefault="00C55963" w:rsidP="00AE351D">
            <w:pPr>
              <w:widowControl w:val="0"/>
              <w:pBdr>
                <w:top w:val="nil"/>
                <w:left w:val="nil"/>
                <w:bottom w:val="nil"/>
                <w:right w:val="nil"/>
                <w:between w:val="nil"/>
              </w:pBdr>
              <w:ind w:firstLine="709"/>
              <w:jc w:val="both"/>
              <w:rPr>
                <w:rFonts w:ascii="Times New Roman" w:eastAsia="Times New Roman" w:hAnsi="Times New Roman" w:cs="Times New Roman"/>
                <w:color w:val="000000"/>
                <w:sz w:val="24"/>
                <w:szCs w:val="24"/>
              </w:rPr>
            </w:pPr>
          </w:p>
          <w:p w14:paraId="6F2496FD" w14:textId="77777777" w:rsidR="00C55963" w:rsidRPr="0013029D" w:rsidRDefault="00CE4113" w:rsidP="005C6219">
            <w:pPr>
              <w:widowControl w:val="0"/>
              <w:pBdr>
                <w:top w:val="nil"/>
                <w:left w:val="nil"/>
                <w:bottom w:val="nil"/>
                <w:right w:val="nil"/>
                <w:between w:val="nil"/>
              </w:pBdr>
              <w:ind w:right="-78"/>
              <w:jc w:val="both"/>
              <w:rPr>
                <w:rFonts w:ascii="Times New Roman" w:eastAsia="Times New Roman" w:hAnsi="Times New Roman" w:cs="Times New Roman"/>
                <w:color w:val="000000"/>
                <w:sz w:val="24"/>
                <w:szCs w:val="24"/>
              </w:rPr>
            </w:pPr>
            <w:r w:rsidRPr="0013029D">
              <w:rPr>
                <w:rFonts w:ascii="Times New Roman" w:eastAsia="Times New Roman" w:hAnsi="Times New Roman" w:cs="Times New Roman"/>
                <w:color w:val="000000"/>
                <w:sz w:val="24"/>
                <w:szCs w:val="24"/>
              </w:rPr>
              <w:t>Ложный</w:t>
            </w:r>
          </w:p>
        </w:tc>
        <w:tc>
          <w:tcPr>
            <w:tcW w:w="3260" w:type="dxa"/>
          </w:tcPr>
          <w:p w14:paraId="69C159B9" w14:textId="7CF830F9" w:rsidR="00C55963" w:rsidRPr="0013029D" w:rsidRDefault="00CE4113" w:rsidP="00AE351D">
            <w:pPr>
              <w:widowControl w:val="0"/>
              <w:pBdr>
                <w:top w:val="nil"/>
                <w:left w:val="nil"/>
                <w:bottom w:val="nil"/>
                <w:right w:val="nil"/>
                <w:between w:val="nil"/>
              </w:pBdr>
              <w:jc w:val="both"/>
              <w:rPr>
                <w:rFonts w:ascii="Times New Roman" w:eastAsia="Times New Roman" w:hAnsi="Times New Roman" w:cs="Times New Roman"/>
                <w:color w:val="000000"/>
                <w:sz w:val="24"/>
                <w:szCs w:val="24"/>
              </w:rPr>
            </w:pPr>
            <w:r w:rsidRPr="0013029D">
              <w:rPr>
                <w:rFonts w:ascii="Times New Roman" w:eastAsia="Times New Roman" w:hAnsi="Times New Roman" w:cs="Times New Roman"/>
                <w:color w:val="000000"/>
                <w:sz w:val="24"/>
                <w:szCs w:val="24"/>
              </w:rPr>
              <w:t xml:space="preserve">Фирма, не </w:t>
            </w:r>
            <w:r w:rsidR="003318F9" w:rsidRPr="0013029D">
              <w:rPr>
                <w:rFonts w:ascii="Times New Roman" w:eastAsia="Times New Roman" w:hAnsi="Times New Roman" w:cs="Times New Roman"/>
                <w:color w:val="000000"/>
                <w:sz w:val="24"/>
                <w:szCs w:val="24"/>
              </w:rPr>
              <w:t>занимающаяся</w:t>
            </w:r>
            <w:r w:rsidRPr="0013029D">
              <w:rPr>
                <w:rFonts w:ascii="Times New Roman" w:eastAsia="Times New Roman" w:hAnsi="Times New Roman" w:cs="Times New Roman"/>
                <w:color w:val="000000"/>
                <w:sz w:val="24"/>
                <w:szCs w:val="24"/>
              </w:rPr>
              <w:t xml:space="preserve"> мошенничеством, </w:t>
            </w:r>
            <w:r w:rsidR="003318F9" w:rsidRPr="0013029D">
              <w:rPr>
                <w:rFonts w:ascii="Times New Roman" w:eastAsia="Times New Roman" w:hAnsi="Times New Roman" w:cs="Times New Roman"/>
                <w:color w:val="000000"/>
                <w:sz w:val="24"/>
                <w:szCs w:val="24"/>
              </w:rPr>
              <w:t>относится к</w:t>
            </w:r>
            <w:r w:rsidRPr="0013029D">
              <w:rPr>
                <w:rFonts w:ascii="Times New Roman" w:eastAsia="Times New Roman" w:hAnsi="Times New Roman" w:cs="Times New Roman"/>
                <w:color w:val="000000"/>
                <w:sz w:val="24"/>
                <w:szCs w:val="24"/>
              </w:rPr>
              <w:t xml:space="preserve"> мошенническ</w:t>
            </w:r>
            <w:r w:rsidR="003318F9" w:rsidRPr="0013029D">
              <w:rPr>
                <w:rFonts w:ascii="Times New Roman" w:eastAsia="Times New Roman" w:hAnsi="Times New Roman" w:cs="Times New Roman"/>
                <w:color w:val="000000"/>
                <w:sz w:val="24"/>
                <w:szCs w:val="24"/>
              </w:rPr>
              <w:t>ой</w:t>
            </w:r>
            <w:r w:rsidRPr="0013029D">
              <w:rPr>
                <w:rFonts w:ascii="Times New Roman" w:eastAsia="Times New Roman" w:hAnsi="Times New Roman" w:cs="Times New Roman"/>
                <w:color w:val="000000"/>
                <w:sz w:val="24"/>
                <w:szCs w:val="24"/>
              </w:rPr>
              <w:t xml:space="preserve"> фирм</w:t>
            </w:r>
            <w:r w:rsidR="003318F9" w:rsidRPr="0013029D">
              <w:rPr>
                <w:rFonts w:ascii="Times New Roman" w:eastAsia="Times New Roman" w:hAnsi="Times New Roman" w:cs="Times New Roman"/>
                <w:color w:val="000000"/>
                <w:sz w:val="24"/>
                <w:szCs w:val="24"/>
              </w:rPr>
              <w:t>е</w:t>
            </w:r>
            <w:r w:rsidRPr="0013029D">
              <w:rPr>
                <w:rFonts w:ascii="Times New Roman" w:eastAsia="Times New Roman" w:hAnsi="Times New Roman" w:cs="Times New Roman"/>
                <w:color w:val="000000"/>
                <w:sz w:val="24"/>
                <w:szCs w:val="24"/>
              </w:rPr>
              <w:t xml:space="preserve"> (тип I)</w:t>
            </w:r>
          </w:p>
        </w:tc>
        <w:tc>
          <w:tcPr>
            <w:tcW w:w="4395" w:type="dxa"/>
          </w:tcPr>
          <w:p w14:paraId="399C0B1D" w14:textId="430C7100" w:rsidR="00C55963" w:rsidRPr="0013029D" w:rsidRDefault="00CE4113" w:rsidP="00AE351D">
            <w:pPr>
              <w:widowControl w:val="0"/>
              <w:pBdr>
                <w:top w:val="nil"/>
                <w:left w:val="nil"/>
                <w:bottom w:val="nil"/>
                <w:right w:val="nil"/>
                <w:between w:val="nil"/>
              </w:pBdr>
              <w:jc w:val="both"/>
              <w:rPr>
                <w:rFonts w:ascii="Times New Roman" w:eastAsia="Times New Roman" w:hAnsi="Times New Roman" w:cs="Times New Roman"/>
                <w:color w:val="000000"/>
                <w:sz w:val="24"/>
                <w:szCs w:val="24"/>
              </w:rPr>
            </w:pPr>
            <w:r w:rsidRPr="0013029D">
              <w:rPr>
                <w:rFonts w:ascii="Times New Roman" w:eastAsia="Times New Roman" w:hAnsi="Times New Roman" w:cs="Times New Roman"/>
                <w:color w:val="000000"/>
                <w:sz w:val="24"/>
                <w:szCs w:val="24"/>
              </w:rPr>
              <w:t xml:space="preserve">Мошенническая фирма </w:t>
            </w:r>
            <w:r w:rsidR="003318F9" w:rsidRPr="0013029D">
              <w:rPr>
                <w:rFonts w:ascii="Times New Roman" w:eastAsia="Times New Roman" w:hAnsi="Times New Roman" w:cs="Times New Roman"/>
                <w:color w:val="000000"/>
                <w:sz w:val="24"/>
                <w:szCs w:val="24"/>
              </w:rPr>
              <w:t>относится к</w:t>
            </w:r>
            <w:r w:rsidRPr="0013029D">
              <w:rPr>
                <w:rFonts w:ascii="Times New Roman" w:eastAsia="Times New Roman" w:hAnsi="Times New Roman" w:cs="Times New Roman"/>
                <w:color w:val="000000"/>
                <w:sz w:val="24"/>
                <w:szCs w:val="24"/>
              </w:rPr>
              <w:t xml:space="preserve"> </w:t>
            </w:r>
            <w:r w:rsidR="003318F9" w:rsidRPr="0013029D">
              <w:rPr>
                <w:rFonts w:ascii="Times New Roman" w:eastAsia="Times New Roman" w:hAnsi="Times New Roman" w:cs="Times New Roman"/>
                <w:color w:val="000000"/>
                <w:sz w:val="24"/>
                <w:szCs w:val="24"/>
              </w:rPr>
              <w:t xml:space="preserve">немошеннической </w:t>
            </w:r>
            <w:r w:rsidRPr="0013029D">
              <w:rPr>
                <w:rFonts w:ascii="Times New Roman" w:eastAsia="Times New Roman" w:hAnsi="Times New Roman" w:cs="Times New Roman"/>
                <w:color w:val="000000"/>
                <w:sz w:val="24"/>
                <w:szCs w:val="24"/>
              </w:rPr>
              <w:t>фирм</w:t>
            </w:r>
            <w:r w:rsidR="003318F9" w:rsidRPr="0013029D">
              <w:rPr>
                <w:rFonts w:ascii="Times New Roman" w:eastAsia="Times New Roman" w:hAnsi="Times New Roman" w:cs="Times New Roman"/>
                <w:color w:val="000000"/>
                <w:sz w:val="24"/>
                <w:szCs w:val="24"/>
              </w:rPr>
              <w:t>е</w:t>
            </w:r>
            <w:r w:rsidRPr="0013029D">
              <w:rPr>
                <w:rFonts w:ascii="Times New Roman" w:eastAsia="Times New Roman" w:hAnsi="Times New Roman" w:cs="Times New Roman"/>
                <w:color w:val="000000"/>
                <w:sz w:val="24"/>
                <w:szCs w:val="24"/>
              </w:rPr>
              <w:t xml:space="preserve"> (тип II)</w:t>
            </w:r>
          </w:p>
        </w:tc>
      </w:tr>
      <w:tr w:rsidR="0013029D" w:rsidRPr="0013029D" w14:paraId="2ACBA2CE" w14:textId="77777777" w:rsidTr="005C6219">
        <w:trPr>
          <w:trHeight w:val="77"/>
          <w:jc w:val="center"/>
        </w:trPr>
        <w:tc>
          <w:tcPr>
            <w:tcW w:w="9625" w:type="dxa"/>
            <w:gridSpan w:val="4"/>
          </w:tcPr>
          <w:p w14:paraId="30C5AEB2" w14:textId="3C89735C" w:rsidR="0013029D" w:rsidRPr="0013029D" w:rsidRDefault="0013029D" w:rsidP="00343CFA">
            <w:pPr>
              <w:shd w:val="clear" w:color="auto" w:fill="FFFFFF"/>
              <w:ind w:firstLine="586"/>
              <w:jc w:val="both"/>
              <w:rPr>
                <w:rFonts w:ascii="Times New Roman" w:eastAsia="Times New Roman" w:hAnsi="Times New Roman" w:cs="Times New Roman"/>
                <w:color w:val="202020"/>
                <w:sz w:val="24"/>
                <w:szCs w:val="24"/>
              </w:rPr>
            </w:pPr>
            <w:r w:rsidRPr="0013029D">
              <w:rPr>
                <w:rFonts w:ascii="Times New Roman" w:eastAsia="Times New Roman" w:hAnsi="Times New Roman" w:cs="Times New Roman"/>
                <w:color w:val="202020"/>
                <w:sz w:val="24"/>
                <w:szCs w:val="24"/>
              </w:rPr>
              <w:t>Примечание – Составлено автором по источнику [20</w:t>
            </w:r>
            <w:r w:rsidR="00343CFA">
              <w:rPr>
                <w:rFonts w:ascii="Times New Roman" w:eastAsia="Times New Roman" w:hAnsi="Times New Roman" w:cs="Times New Roman"/>
                <w:color w:val="202020"/>
                <w:sz w:val="24"/>
                <w:szCs w:val="24"/>
              </w:rPr>
              <w:t>5</w:t>
            </w:r>
            <w:r w:rsidRPr="0013029D">
              <w:rPr>
                <w:rFonts w:ascii="Times New Roman" w:eastAsia="Times New Roman" w:hAnsi="Times New Roman" w:cs="Times New Roman"/>
                <w:color w:val="202020"/>
                <w:sz w:val="24"/>
                <w:szCs w:val="24"/>
              </w:rPr>
              <w:t>]</w:t>
            </w:r>
          </w:p>
        </w:tc>
      </w:tr>
    </w:tbl>
    <w:p w14:paraId="78D1930D" w14:textId="77777777" w:rsidR="005C6219" w:rsidRDefault="005C6219" w:rsidP="00AE351D">
      <w:pPr>
        <w:shd w:val="clear" w:color="auto" w:fill="FFFFFF"/>
        <w:ind w:firstLine="709"/>
        <w:jc w:val="both"/>
        <w:rPr>
          <w:rFonts w:ascii="Times New Roman" w:eastAsia="Times New Roman" w:hAnsi="Times New Roman" w:cs="Times New Roman"/>
          <w:color w:val="202020"/>
          <w:sz w:val="28"/>
          <w:szCs w:val="28"/>
          <w:lang w:val="kk-KZ"/>
        </w:rPr>
      </w:pPr>
      <w:bookmarkStart w:id="40" w:name="_heading=h.1y810tw" w:colFirst="0" w:colLast="0"/>
      <w:bookmarkEnd w:id="40"/>
    </w:p>
    <w:p w14:paraId="28834D30" w14:textId="38076FA8" w:rsidR="00C55963" w:rsidRDefault="0034593E" w:rsidP="005C6219">
      <w:pPr>
        <w:shd w:val="clear" w:color="auto" w:fill="FFFFFF"/>
        <w:ind w:firstLine="709"/>
        <w:jc w:val="both"/>
        <w:rPr>
          <w:rFonts w:ascii="Times New Roman" w:eastAsia="Times New Roman" w:hAnsi="Times New Roman" w:cs="Times New Roman"/>
          <w:color w:val="202020"/>
          <w:sz w:val="28"/>
          <w:szCs w:val="28"/>
        </w:rPr>
      </w:pPr>
      <w:r w:rsidRPr="0034593E">
        <w:rPr>
          <w:rFonts w:ascii="Times New Roman" w:eastAsia="Times New Roman" w:hAnsi="Times New Roman" w:cs="Times New Roman"/>
          <w:color w:val="202020"/>
          <w:sz w:val="28"/>
          <w:szCs w:val="28"/>
        </w:rPr>
        <w:t>Для каждого конкретного случая анализа данных стоимость неправильной классификации может играть важную роль</w:t>
      </w:r>
      <w:r w:rsidR="00CE4113">
        <w:rPr>
          <w:rFonts w:ascii="Times New Roman" w:eastAsia="Times New Roman" w:hAnsi="Times New Roman" w:cs="Times New Roman"/>
          <w:color w:val="202020"/>
          <w:sz w:val="28"/>
          <w:szCs w:val="28"/>
        </w:rPr>
        <w:t xml:space="preserve"> и, возможно, должны быть интегрированы в модель с самого начала [20</w:t>
      </w:r>
      <w:r w:rsidR="00343CFA">
        <w:rPr>
          <w:rFonts w:ascii="Times New Roman" w:eastAsia="Times New Roman" w:hAnsi="Times New Roman" w:cs="Times New Roman"/>
          <w:color w:val="202020"/>
          <w:sz w:val="28"/>
          <w:szCs w:val="28"/>
        </w:rPr>
        <w:t>6</w:t>
      </w:r>
      <w:r w:rsidR="00CE4113">
        <w:rPr>
          <w:rFonts w:ascii="Times New Roman" w:eastAsia="Times New Roman" w:hAnsi="Times New Roman" w:cs="Times New Roman"/>
          <w:color w:val="202020"/>
          <w:sz w:val="28"/>
          <w:szCs w:val="28"/>
        </w:rPr>
        <w:t xml:space="preserve">].  </w:t>
      </w:r>
    </w:p>
    <w:p w14:paraId="5034E854" w14:textId="10535C59" w:rsidR="00C55963" w:rsidRDefault="00CE4113" w:rsidP="005C6219">
      <w:pPr>
        <w:shd w:val="clear" w:color="auto" w:fill="FFFFFF"/>
        <w:ind w:firstLine="709"/>
        <w:jc w:val="both"/>
        <w:rPr>
          <w:rFonts w:ascii="Times New Roman" w:eastAsia="Times New Roman" w:hAnsi="Times New Roman" w:cs="Times New Roman"/>
          <w:color w:val="202020"/>
          <w:sz w:val="28"/>
          <w:szCs w:val="28"/>
        </w:rPr>
      </w:pPr>
      <w:r>
        <w:rPr>
          <w:rFonts w:ascii="Times New Roman" w:eastAsia="Times New Roman" w:hAnsi="Times New Roman" w:cs="Times New Roman"/>
          <w:color w:val="202020"/>
          <w:sz w:val="28"/>
          <w:szCs w:val="28"/>
        </w:rPr>
        <w:t>Roiger 6казывает, что контролируемые и неконтролируемые методы дополняют друг друга, когда дело доходит до оценки моделей. Например, выходные данные метода кластеризации могут быть использованы для предоставления метки для данных [207</w:t>
      </w:r>
      <w:r w:rsidR="00343CFA">
        <w:rPr>
          <w:rFonts w:ascii="Times New Roman" w:eastAsia="Times New Roman" w:hAnsi="Times New Roman" w:cs="Times New Roman"/>
          <w:color w:val="202020"/>
          <w:sz w:val="28"/>
          <w:szCs w:val="28"/>
        </w:rPr>
        <w:t>, 208</w:t>
      </w:r>
      <w:r>
        <w:rPr>
          <w:rFonts w:ascii="Times New Roman" w:eastAsia="Times New Roman" w:hAnsi="Times New Roman" w:cs="Times New Roman"/>
          <w:color w:val="202020"/>
          <w:sz w:val="28"/>
          <w:szCs w:val="28"/>
        </w:rPr>
        <w:t>].</w:t>
      </w:r>
    </w:p>
    <w:p w14:paraId="48107205" w14:textId="079727F1" w:rsidR="005F40D6" w:rsidRDefault="005F40D6" w:rsidP="005C6219">
      <w:pPr>
        <w:shd w:val="clear" w:color="auto" w:fill="FFFFFF"/>
        <w:ind w:firstLine="709"/>
        <w:jc w:val="both"/>
        <w:rPr>
          <w:rFonts w:ascii="Times New Roman" w:eastAsia="Times New Roman" w:hAnsi="Times New Roman" w:cs="Times New Roman"/>
          <w:color w:val="202020"/>
          <w:sz w:val="28"/>
          <w:szCs w:val="28"/>
        </w:rPr>
      </w:pPr>
      <w:r w:rsidRPr="005F40D6">
        <w:rPr>
          <w:rFonts w:ascii="Times New Roman" w:eastAsia="Times New Roman" w:hAnsi="Times New Roman" w:cs="Times New Roman"/>
          <w:color w:val="202020"/>
          <w:sz w:val="28"/>
          <w:szCs w:val="28"/>
        </w:rPr>
        <w:t>Исследование направлено на выявление методов анализа данных, применяемых во внешнем аудите. Основой исследования послужил обзор литературы, который позволил глубже понять актуальные разработки и темы в этой области</w:t>
      </w:r>
      <w:r w:rsidR="007472BC">
        <w:rPr>
          <w:rFonts w:ascii="Times New Roman" w:eastAsia="Times New Roman" w:hAnsi="Times New Roman" w:cs="Times New Roman"/>
          <w:color w:val="202020"/>
          <w:sz w:val="28"/>
          <w:szCs w:val="28"/>
        </w:rPr>
        <w:t xml:space="preserve"> [209, 210]</w:t>
      </w:r>
      <w:r w:rsidRPr="005F40D6">
        <w:rPr>
          <w:rFonts w:ascii="Times New Roman" w:eastAsia="Times New Roman" w:hAnsi="Times New Roman" w:cs="Times New Roman"/>
          <w:color w:val="202020"/>
          <w:sz w:val="28"/>
          <w:szCs w:val="28"/>
        </w:rPr>
        <w:t xml:space="preserve">. Через анализ публикаций выявлены преимущественно используемые методы для обнаружения мошенничества и оценки предположений о продолжении деятельности, а также другие темы, такие как оценка рисков и внутренние контроли. Например, исследования Dikmen и Küçükkocaoğlu </w:t>
      </w:r>
      <w:r w:rsidR="007472BC">
        <w:rPr>
          <w:rFonts w:ascii="Times New Roman" w:eastAsia="Times New Roman" w:hAnsi="Times New Roman" w:cs="Times New Roman"/>
          <w:color w:val="202020"/>
          <w:sz w:val="28"/>
          <w:szCs w:val="28"/>
        </w:rPr>
        <w:t xml:space="preserve">[211] </w:t>
      </w:r>
      <w:r w:rsidRPr="005F40D6">
        <w:rPr>
          <w:rFonts w:ascii="Times New Roman" w:eastAsia="Times New Roman" w:hAnsi="Times New Roman" w:cs="Times New Roman"/>
          <w:color w:val="202020"/>
          <w:sz w:val="28"/>
          <w:szCs w:val="28"/>
        </w:rPr>
        <w:t xml:space="preserve">показали применение логистической регрессии и кластеризации для анализа операций с доходами, где точность логистической регрессии достигла 67%, что может быть недостаточно для практического использования. В другом исследовании, Dbouk и Zaarour </w:t>
      </w:r>
      <w:r w:rsidR="007472BC">
        <w:rPr>
          <w:rFonts w:ascii="Times New Roman" w:eastAsia="Times New Roman" w:hAnsi="Times New Roman" w:cs="Times New Roman"/>
          <w:color w:val="202020"/>
          <w:sz w:val="28"/>
          <w:szCs w:val="28"/>
        </w:rPr>
        <w:t xml:space="preserve">[212] </w:t>
      </w:r>
      <w:r w:rsidRPr="005F40D6">
        <w:rPr>
          <w:rFonts w:ascii="Times New Roman" w:eastAsia="Times New Roman" w:hAnsi="Times New Roman" w:cs="Times New Roman"/>
          <w:color w:val="202020"/>
          <w:sz w:val="28"/>
          <w:szCs w:val="28"/>
        </w:rPr>
        <w:t>использовали наивный байесовский классификатор для исследования манипулирования доходами, достигнув точности 87%, но при этом алгоритм допустил ошибки в четырех из шести случаев. Это подчеркивает потребность в дальнейшем улучшении аналитических моделей и алгоритмов для обеспечения их эффективности в аудиторской практике.</w:t>
      </w:r>
    </w:p>
    <w:p w14:paraId="0C212992" w14:textId="534E8A34" w:rsidR="00C55963" w:rsidRDefault="00CE4113" w:rsidP="005C6219">
      <w:pPr>
        <w:shd w:val="clear" w:color="auto" w:fill="FFFFFF"/>
        <w:ind w:firstLine="709"/>
        <w:jc w:val="both"/>
        <w:rPr>
          <w:rFonts w:ascii="Times New Roman" w:eastAsia="Times New Roman" w:hAnsi="Times New Roman" w:cs="Times New Roman"/>
          <w:color w:val="202020"/>
          <w:sz w:val="28"/>
          <w:szCs w:val="28"/>
        </w:rPr>
      </w:pPr>
      <w:r>
        <w:rPr>
          <w:rFonts w:ascii="Times New Roman" w:eastAsia="Times New Roman" w:hAnsi="Times New Roman" w:cs="Times New Roman"/>
          <w:color w:val="202020"/>
          <w:sz w:val="28"/>
          <w:szCs w:val="28"/>
        </w:rPr>
        <w:t xml:space="preserve">Dechow Ge, Larson </w:t>
      </w:r>
      <w:r w:rsidR="00BA5038">
        <w:rPr>
          <w:rFonts w:ascii="Times New Roman" w:eastAsia="Times New Roman" w:hAnsi="Times New Roman" w:cs="Times New Roman"/>
          <w:color w:val="202020"/>
          <w:sz w:val="28"/>
          <w:szCs w:val="28"/>
        </w:rPr>
        <w:t>и</w:t>
      </w:r>
      <w:r>
        <w:rPr>
          <w:rFonts w:ascii="Times New Roman" w:eastAsia="Times New Roman" w:hAnsi="Times New Roman" w:cs="Times New Roman"/>
          <w:color w:val="202020"/>
          <w:sz w:val="28"/>
          <w:szCs w:val="28"/>
        </w:rPr>
        <w:t xml:space="preserve"> Sloan </w:t>
      </w:r>
      <w:r w:rsidR="00BA5038" w:rsidRPr="00BA5038">
        <w:rPr>
          <w:rFonts w:ascii="Times New Roman" w:eastAsia="Times New Roman" w:hAnsi="Times New Roman" w:cs="Times New Roman"/>
          <w:color w:val="202020"/>
          <w:sz w:val="28"/>
          <w:szCs w:val="28"/>
        </w:rPr>
        <w:t>разработали модель логистической регрессии с целью прогнозирования существенных бухгалтерских искажений в американских компаниях</w:t>
      </w:r>
      <w:r w:rsidR="00BA5038">
        <w:rPr>
          <w:rFonts w:ascii="Times New Roman" w:eastAsia="Times New Roman" w:hAnsi="Times New Roman" w:cs="Times New Roman"/>
          <w:color w:val="202020"/>
          <w:sz w:val="28"/>
          <w:szCs w:val="28"/>
        </w:rPr>
        <w:t>.</w:t>
      </w:r>
      <w:r>
        <w:rPr>
          <w:rFonts w:ascii="Times New Roman" w:eastAsia="Times New Roman" w:hAnsi="Times New Roman" w:cs="Times New Roman"/>
          <w:color w:val="202020"/>
          <w:sz w:val="28"/>
          <w:szCs w:val="28"/>
        </w:rPr>
        <w:t xml:space="preserve"> </w:t>
      </w:r>
      <w:r w:rsidR="00BA5038" w:rsidRPr="00BA5038">
        <w:rPr>
          <w:rFonts w:ascii="Times New Roman" w:eastAsia="Times New Roman" w:hAnsi="Times New Roman" w:cs="Times New Roman"/>
          <w:color w:val="202020"/>
          <w:sz w:val="28"/>
          <w:szCs w:val="28"/>
        </w:rPr>
        <w:t>Помимо того, что точность модели составила всего 61%, она имеет ряд ложных срабатываний, которые также ограничивают ее практическое применение</w:t>
      </w:r>
      <w:r>
        <w:rPr>
          <w:rFonts w:ascii="Times New Roman" w:eastAsia="Times New Roman" w:hAnsi="Times New Roman" w:cs="Times New Roman"/>
          <w:color w:val="202020"/>
          <w:sz w:val="28"/>
          <w:szCs w:val="28"/>
        </w:rPr>
        <w:t xml:space="preserve"> [21</w:t>
      </w:r>
      <w:r w:rsidR="007472BC">
        <w:rPr>
          <w:rFonts w:ascii="Times New Roman" w:eastAsia="Times New Roman" w:hAnsi="Times New Roman" w:cs="Times New Roman"/>
          <w:color w:val="202020"/>
          <w:sz w:val="28"/>
          <w:szCs w:val="28"/>
        </w:rPr>
        <w:t>2, р. 215-250</w:t>
      </w:r>
      <w:r>
        <w:rPr>
          <w:rFonts w:ascii="Times New Roman" w:eastAsia="Times New Roman" w:hAnsi="Times New Roman" w:cs="Times New Roman"/>
          <w:color w:val="202020"/>
          <w:sz w:val="28"/>
          <w:szCs w:val="28"/>
        </w:rPr>
        <w:t>].</w:t>
      </w:r>
    </w:p>
    <w:p w14:paraId="6F447BE9" w14:textId="1DB7BC08" w:rsidR="00C55963" w:rsidRDefault="005D53FC" w:rsidP="005C6219">
      <w:pPr>
        <w:shd w:val="clear" w:color="auto" w:fill="FFFFFF"/>
        <w:ind w:firstLine="709"/>
        <w:jc w:val="both"/>
        <w:rPr>
          <w:rFonts w:ascii="Times New Roman" w:eastAsia="Times New Roman" w:hAnsi="Times New Roman" w:cs="Times New Roman"/>
          <w:color w:val="202020"/>
          <w:sz w:val="28"/>
          <w:szCs w:val="28"/>
        </w:rPr>
      </w:pPr>
      <w:r w:rsidRPr="005D53FC">
        <w:rPr>
          <w:rFonts w:ascii="Times New Roman" w:eastAsia="Times New Roman" w:hAnsi="Times New Roman" w:cs="Times New Roman"/>
          <w:color w:val="202020"/>
          <w:sz w:val="28"/>
          <w:szCs w:val="28"/>
        </w:rPr>
        <w:t>Большинство публикаций используют финансовые коэффициенты в качестве входных переменных, но сами коэффициенты используются редко.</w:t>
      </w:r>
      <w:r w:rsidR="00CE4113">
        <w:rPr>
          <w:rFonts w:ascii="Times New Roman" w:eastAsia="Times New Roman" w:hAnsi="Times New Roman" w:cs="Times New Roman"/>
          <w:color w:val="202020"/>
          <w:sz w:val="28"/>
          <w:szCs w:val="28"/>
        </w:rPr>
        <w:t xml:space="preserve"> </w:t>
      </w:r>
      <w:r w:rsidRPr="005D53FC">
        <w:rPr>
          <w:rFonts w:ascii="Times New Roman" w:eastAsia="Times New Roman" w:hAnsi="Times New Roman" w:cs="Times New Roman"/>
          <w:color w:val="202020"/>
          <w:sz w:val="28"/>
          <w:szCs w:val="28"/>
        </w:rPr>
        <w:t>Авторы некоторых публикаций активно рассматривают несбалансированные наборы данных, в то время как другие игнорируют этот аспект проблемы.</w:t>
      </w:r>
      <w:r w:rsidR="00CE4113">
        <w:rPr>
          <w:rFonts w:ascii="Times New Roman" w:eastAsia="Times New Roman" w:hAnsi="Times New Roman" w:cs="Times New Roman"/>
          <w:color w:val="202020"/>
          <w:sz w:val="28"/>
          <w:szCs w:val="28"/>
        </w:rPr>
        <w:t xml:space="preserve"> Ограничения </w:t>
      </w:r>
      <w:r>
        <w:rPr>
          <w:rFonts w:ascii="Times New Roman" w:eastAsia="Times New Roman" w:hAnsi="Times New Roman" w:cs="Times New Roman"/>
          <w:color w:val="202020"/>
          <w:sz w:val="28"/>
          <w:szCs w:val="28"/>
        </w:rPr>
        <w:t>в с</w:t>
      </w:r>
      <w:r w:rsidR="00CE4113">
        <w:rPr>
          <w:rFonts w:ascii="Times New Roman" w:eastAsia="Times New Roman" w:hAnsi="Times New Roman" w:cs="Times New Roman"/>
          <w:color w:val="202020"/>
          <w:sz w:val="28"/>
          <w:szCs w:val="28"/>
        </w:rPr>
        <w:t xml:space="preserve">опоставимости </w:t>
      </w:r>
      <w:r>
        <w:rPr>
          <w:rFonts w:ascii="Times New Roman" w:eastAsia="Times New Roman" w:hAnsi="Times New Roman" w:cs="Times New Roman"/>
          <w:color w:val="202020"/>
          <w:sz w:val="28"/>
          <w:szCs w:val="28"/>
        </w:rPr>
        <w:t>связаны</w:t>
      </w:r>
      <w:r w:rsidR="00CE4113">
        <w:rPr>
          <w:rFonts w:ascii="Times New Roman" w:eastAsia="Times New Roman" w:hAnsi="Times New Roman" w:cs="Times New Roman"/>
          <w:color w:val="202020"/>
          <w:sz w:val="28"/>
          <w:szCs w:val="28"/>
        </w:rPr>
        <w:t xml:space="preserve"> </w:t>
      </w:r>
      <w:r>
        <w:rPr>
          <w:rFonts w:ascii="Times New Roman" w:eastAsia="Times New Roman" w:hAnsi="Times New Roman" w:cs="Times New Roman"/>
          <w:color w:val="202020"/>
          <w:sz w:val="28"/>
          <w:szCs w:val="28"/>
        </w:rPr>
        <w:t>с</w:t>
      </w:r>
      <w:r w:rsidR="00CE4113">
        <w:rPr>
          <w:rFonts w:ascii="Times New Roman" w:eastAsia="Times New Roman" w:hAnsi="Times New Roman" w:cs="Times New Roman"/>
          <w:color w:val="202020"/>
          <w:sz w:val="28"/>
          <w:szCs w:val="28"/>
        </w:rPr>
        <w:t xml:space="preserve"> региональны</w:t>
      </w:r>
      <w:r>
        <w:rPr>
          <w:rFonts w:ascii="Times New Roman" w:eastAsia="Times New Roman" w:hAnsi="Times New Roman" w:cs="Times New Roman"/>
          <w:color w:val="202020"/>
          <w:sz w:val="28"/>
          <w:szCs w:val="28"/>
        </w:rPr>
        <w:t>ми</w:t>
      </w:r>
      <w:r w:rsidR="00CE4113">
        <w:rPr>
          <w:rFonts w:ascii="Times New Roman" w:eastAsia="Times New Roman" w:hAnsi="Times New Roman" w:cs="Times New Roman"/>
          <w:color w:val="202020"/>
          <w:sz w:val="28"/>
          <w:szCs w:val="28"/>
        </w:rPr>
        <w:t xml:space="preserve"> набор</w:t>
      </w:r>
      <w:r>
        <w:rPr>
          <w:rFonts w:ascii="Times New Roman" w:eastAsia="Times New Roman" w:hAnsi="Times New Roman" w:cs="Times New Roman"/>
          <w:color w:val="202020"/>
          <w:sz w:val="28"/>
          <w:szCs w:val="28"/>
        </w:rPr>
        <w:t>ами</w:t>
      </w:r>
      <w:r w:rsidR="00CE4113">
        <w:rPr>
          <w:rFonts w:ascii="Times New Roman" w:eastAsia="Times New Roman" w:hAnsi="Times New Roman" w:cs="Times New Roman"/>
          <w:color w:val="202020"/>
          <w:sz w:val="28"/>
          <w:szCs w:val="28"/>
        </w:rPr>
        <w:t xml:space="preserve"> данных из </w:t>
      </w:r>
      <w:r w:rsidR="007472BC">
        <w:rPr>
          <w:rFonts w:ascii="Times New Roman" w:eastAsia="Times New Roman" w:hAnsi="Times New Roman" w:cs="Times New Roman"/>
          <w:color w:val="202020"/>
          <w:sz w:val="28"/>
          <w:szCs w:val="28"/>
        </w:rPr>
        <w:t xml:space="preserve">Греции [213], </w:t>
      </w:r>
      <w:r>
        <w:rPr>
          <w:rFonts w:ascii="Times New Roman" w:eastAsia="Times New Roman" w:hAnsi="Times New Roman" w:cs="Times New Roman"/>
          <w:color w:val="202020"/>
          <w:sz w:val="28"/>
          <w:szCs w:val="28"/>
        </w:rPr>
        <w:t>США [21</w:t>
      </w:r>
      <w:r w:rsidR="007472BC">
        <w:rPr>
          <w:rFonts w:ascii="Times New Roman" w:eastAsia="Times New Roman" w:hAnsi="Times New Roman" w:cs="Times New Roman"/>
          <w:color w:val="202020"/>
          <w:sz w:val="28"/>
          <w:szCs w:val="28"/>
        </w:rPr>
        <w:t>4</w:t>
      </w:r>
      <w:r>
        <w:rPr>
          <w:rFonts w:ascii="Times New Roman" w:eastAsia="Times New Roman" w:hAnsi="Times New Roman" w:cs="Times New Roman"/>
          <w:color w:val="202020"/>
          <w:sz w:val="28"/>
          <w:szCs w:val="28"/>
        </w:rPr>
        <w:t xml:space="preserve">] </w:t>
      </w:r>
      <w:r w:rsidR="00CE4113">
        <w:rPr>
          <w:rFonts w:ascii="Times New Roman" w:eastAsia="Times New Roman" w:hAnsi="Times New Roman" w:cs="Times New Roman"/>
          <w:color w:val="202020"/>
          <w:sz w:val="28"/>
          <w:szCs w:val="28"/>
        </w:rPr>
        <w:t>и Кита</w:t>
      </w:r>
      <w:r>
        <w:rPr>
          <w:rFonts w:ascii="Times New Roman" w:eastAsia="Times New Roman" w:hAnsi="Times New Roman" w:cs="Times New Roman"/>
          <w:color w:val="202020"/>
          <w:sz w:val="28"/>
          <w:szCs w:val="28"/>
        </w:rPr>
        <w:t>я</w:t>
      </w:r>
      <w:r w:rsidR="00CE4113">
        <w:rPr>
          <w:rFonts w:ascii="Times New Roman" w:eastAsia="Times New Roman" w:hAnsi="Times New Roman" w:cs="Times New Roman"/>
          <w:color w:val="202020"/>
          <w:sz w:val="28"/>
          <w:szCs w:val="28"/>
        </w:rPr>
        <w:t xml:space="preserve"> [21</w:t>
      </w:r>
      <w:r w:rsidR="007472BC">
        <w:rPr>
          <w:rFonts w:ascii="Times New Roman" w:eastAsia="Times New Roman" w:hAnsi="Times New Roman" w:cs="Times New Roman"/>
          <w:color w:val="202020"/>
          <w:sz w:val="28"/>
          <w:szCs w:val="28"/>
        </w:rPr>
        <w:t>5</w:t>
      </w:r>
      <w:r w:rsidR="00CE4113">
        <w:rPr>
          <w:rFonts w:ascii="Times New Roman" w:eastAsia="Times New Roman" w:hAnsi="Times New Roman" w:cs="Times New Roman"/>
          <w:color w:val="202020"/>
          <w:sz w:val="28"/>
          <w:szCs w:val="28"/>
        </w:rPr>
        <w:t xml:space="preserve">]. </w:t>
      </w:r>
      <w:r>
        <w:rPr>
          <w:rFonts w:ascii="Times New Roman" w:eastAsia="Times New Roman" w:hAnsi="Times New Roman" w:cs="Times New Roman"/>
          <w:color w:val="202020"/>
          <w:sz w:val="28"/>
          <w:szCs w:val="28"/>
        </w:rPr>
        <w:t>В</w:t>
      </w:r>
      <w:r w:rsidRPr="005D53FC">
        <w:rPr>
          <w:rFonts w:ascii="Times New Roman" w:eastAsia="Times New Roman" w:hAnsi="Times New Roman" w:cs="Times New Roman"/>
          <w:color w:val="202020"/>
          <w:sz w:val="28"/>
          <w:szCs w:val="28"/>
        </w:rPr>
        <w:t xml:space="preserve"> большинстве работ проводится различие между случаями, не связанными с мошенничеством, и случаями мошенничества, игнорируются существенные различия между разными видами мошенничества </w:t>
      </w:r>
      <w:r w:rsidR="00CE4113">
        <w:rPr>
          <w:rFonts w:ascii="Times New Roman" w:eastAsia="Times New Roman" w:hAnsi="Times New Roman" w:cs="Times New Roman"/>
          <w:color w:val="202020"/>
          <w:sz w:val="28"/>
          <w:szCs w:val="28"/>
        </w:rPr>
        <w:t>[21</w:t>
      </w:r>
      <w:r w:rsidR="007472BC">
        <w:rPr>
          <w:rFonts w:ascii="Times New Roman" w:eastAsia="Times New Roman" w:hAnsi="Times New Roman" w:cs="Times New Roman"/>
          <w:color w:val="202020"/>
          <w:sz w:val="28"/>
          <w:szCs w:val="28"/>
        </w:rPr>
        <w:t>6</w:t>
      </w:r>
      <w:r w:rsidR="00CE4113">
        <w:rPr>
          <w:rFonts w:ascii="Times New Roman" w:eastAsia="Times New Roman" w:hAnsi="Times New Roman" w:cs="Times New Roman"/>
          <w:color w:val="202020"/>
          <w:sz w:val="28"/>
          <w:szCs w:val="28"/>
        </w:rPr>
        <w:t xml:space="preserve">]. </w:t>
      </w:r>
      <w:r>
        <w:rPr>
          <w:rFonts w:ascii="Times New Roman" w:eastAsia="Times New Roman" w:hAnsi="Times New Roman" w:cs="Times New Roman"/>
          <w:color w:val="202020"/>
          <w:sz w:val="28"/>
          <w:szCs w:val="28"/>
        </w:rPr>
        <w:t>Далее обобщаются</w:t>
      </w:r>
      <w:r w:rsidR="00CE4113">
        <w:rPr>
          <w:rFonts w:ascii="Times New Roman" w:eastAsia="Times New Roman" w:hAnsi="Times New Roman" w:cs="Times New Roman"/>
          <w:color w:val="202020"/>
          <w:sz w:val="28"/>
          <w:szCs w:val="28"/>
        </w:rPr>
        <w:t xml:space="preserve"> основные выводы, </w:t>
      </w:r>
      <w:r>
        <w:rPr>
          <w:rFonts w:ascii="Times New Roman" w:eastAsia="Times New Roman" w:hAnsi="Times New Roman" w:cs="Times New Roman"/>
          <w:color w:val="202020"/>
          <w:sz w:val="28"/>
          <w:szCs w:val="28"/>
        </w:rPr>
        <w:t xml:space="preserve">которые </w:t>
      </w:r>
      <w:r w:rsidR="00CE4113">
        <w:rPr>
          <w:rFonts w:ascii="Times New Roman" w:eastAsia="Times New Roman" w:hAnsi="Times New Roman" w:cs="Times New Roman"/>
          <w:color w:val="202020"/>
          <w:sz w:val="28"/>
          <w:szCs w:val="28"/>
        </w:rPr>
        <w:t>содерж</w:t>
      </w:r>
      <w:r>
        <w:rPr>
          <w:rFonts w:ascii="Times New Roman" w:eastAsia="Times New Roman" w:hAnsi="Times New Roman" w:cs="Times New Roman"/>
          <w:color w:val="202020"/>
          <w:sz w:val="28"/>
          <w:szCs w:val="28"/>
        </w:rPr>
        <w:t>атся</w:t>
      </w:r>
      <w:r w:rsidR="00CE4113">
        <w:rPr>
          <w:rFonts w:ascii="Times New Roman" w:eastAsia="Times New Roman" w:hAnsi="Times New Roman" w:cs="Times New Roman"/>
          <w:color w:val="202020"/>
          <w:sz w:val="28"/>
          <w:szCs w:val="28"/>
        </w:rPr>
        <w:t xml:space="preserve"> в документах о мошенничестве.</w:t>
      </w:r>
    </w:p>
    <w:p w14:paraId="4697A62A" w14:textId="4009EEE1" w:rsidR="00C55963" w:rsidRDefault="00CE4113" w:rsidP="005C6219">
      <w:pPr>
        <w:shd w:val="clear" w:color="auto" w:fill="FFFFFF"/>
        <w:ind w:firstLine="709"/>
        <w:jc w:val="both"/>
        <w:rPr>
          <w:rFonts w:ascii="Times New Roman" w:eastAsia="Times New Roman" w:hAnsi="Times New Roman" w:cs="Times New Roman"/>
          <w:color w:val="202020"/>
          <w:sz w:val="28"/>
          <w:szCs w:val="28"/>
        </w:rPr>
      </w:pPr>
      <w:r>
        <w:rPr>
          <w:rFonts w:ascii="Times New Roman" w:eastAsia="Times New Roman" w:hAnsi="Times New Roman" w:cs="Times New Roman"/>
          <w:color w:val="202020"/>
          <w:sz w:val="28"/>
          <w:szCs w:val="28"/>
        </w:rPr>
        <w:t xml:space="preserve">Kotsiantis </w:t>
      </w:r>
      <w:r w:rsidR="00B508D9">
        <w:rPr>
          <w:rFonts w:ascii="Times New Roman" w:eastAsia="Times New Roman" w:hAnsi="Times New Roman" w:cs="Times New Roman"/>
          <w:color w:val="202020"/>
          <w:sz w:val="28"/>
          <w:szCs w:val="28"/>
        </w:rPr>
        <w:t>и</w:t>
      </w:r>
      <w:r>
        <w:rPr>
          <w:rFonts w:ascii="Times New Roman" w:eastAsia="Times New Roman" w:hAnsi="Times New Roman" w:cs="Times New Roman"/>
          <w:color w:val="202020"/>
          <w:sz w:val="28"/>
          <w:szCs w:val="28"/>
        </w:rPr>
        <w:t xml:space="preserve"> Kanellopoulos (2008) </w:t>
      </w:r>
      <w:r w:rsidR="00B508D9" w:rsidRPr="00B508D9">
        <w:rPr>
          <w:rFonts w:ascii="Times New Roman" w:eastAsia="Times New Roman" w:hAnsi="Times New Roman" w:cs="Times New Roman"/>
          <w:color w:val="202020"/>
          <w:sz w:val="28"/>
          <w:szCs w:val="28"/>
        </w:rPr>
        <w:t>показывают, что разные методы могут давать одинаковые результаты в одной и той же области</w:t>
      </w:r>
      <w:r>
        <w:rPr>
          <w:rFonts w:ascii="Times New Roman" w:eastAsia="Times New Roman" w:hAnsi="Times New Roman" w:cs="Times New Roman"/>
          <w:color w:val="202020"/>
          <w:sz w:val="28"/>
          <w:szCs w:val="28"/>
        </w:rPr>
        <w:t>. В публикации Kotsiantis et al. 8 из шести методов классификации ни один алгоритм не превзошел другие. Поэтому был создан пкл голосования всех методов, который повысил точность до 91%. Тем не менее, в двух последующих работах только два алгоритма одного только семейства дерева решений показали одинаковую общую точность 91% [21</w:t>
      </w:r>
      <w:r w:rsidR="007472BC">
        <w:rPr>
          <w:rFonts w:ascii="Times New Roman" w:eastAsia="Times New Roman" w:hAnsi="Times New Roman" w:cs="Times New Roman"/>
          <w:color w:val="202020"/>
          <w:sz w:val="28"/>
          <w:szCs w:val="28"/>
        </w:rPr>
        <w:t>3</w:t>
      </w:r>
      <w:r>
        <w:rPr>
          <w:rFonts w:ascii="Times New Roman" w:eastAsia="Times New Roman" w:hAnsi="Times New Roman" w:cs="Times New Roman"/>
          <w:color w:val="202020"/>
          <w:sz w:val="28"/>
          <w:szCs w:val="28"/>
        </w:rPr>
        <w:t>].</w:t>
      </w:r>
    </w:p>
    <w:p w14:paraId="42CE8169" w14:textId="24E1CAD0" w:rsidR="00C55963" w:rsidRDefault="00B508D9" w:rsidP="005C6219">
      <w:pPr>
        <w:shd w:val="clear" w:color="auto" w:fill="FFFFFF"/>
        <w:ind w:firstLine="709"/>
        <w:jc w:val="both"/>
        <w:rPr>
          <w:rFonts w:ascii="Times New Roman" w:eastAsia="Times New Roman" w:hAnsi="Times New Roman" w:cs="Times New Roman"/>
          <w:color w:val="202020"/>
          <w:sz w:val="28"/>
          <w:szCs w:val="28"/>
        </w:rPr>
      </w:pPr>
      <w:r w:rsidRPr="00B508D9">
        <w:rPr>
          <w:rFonts w:ascii="Times New Roman" w:eastAsia="Times New Roman" w:hAnsi="Times New Roman" w:cs="Times New Roman"/>
          <w:color w:val="202020"/>
          <w:sz w:val="28"/>
          <w:szCs w:val="28"/>
        </w:rPr>
        <w:t>Многие авторы видят роль аналитики данных в поддержке аудиторов.</w:t>
      </w:r>
      <w:r w:rsidR="00CE4113">
        <w:rPr>
          <w:rFonts w:ascii="Times New Roman" w:eastAsia="Times New Roman" w:hAnsi="Times New Roman" w:cs="Times New Roman"/>
          <w:color w:val="202020"/>
          <w:sz w:val="28"/>
          <w:szCs w:val="28"/>
        </w:rPr>
        <w:t xml:space="preserve"> </w:t>
      </w:r>
      <w:r w:rsidR="001D6D1E" w:rsidRPr="001D6D1E">
        <w:rPr>
          <w:rFonts w:ascii="Times New Roman" w:eastAsia="Times New Roman" w:hAnsi="Times New Roman" w:cs="Times New Roman"/>
          <w:color w:val="202020"/>
          <w:sz w:val="28"/>
          <w:szCs w:val="28"/>
        </w:rPr>
        <w:t>Впрочем, в "аналитических статьях", где не делается попыток применить аналитику данных на реальных данных, нередко ожидаются такие выгоды, как повышение эффективности, результативности и качества аудита</w:t>
      </w:r>
      <w:r w:rsidR="007472BC">
        <w:rPr>
          <w:rFonts w:ascii="Times New Roman" w:eastAsia="Times New Roman" w:hAnsi="Times New Roman" w:cs="Times New Roman"/>
          <w:color w:val="202020"/>
          <w:sz w:val="28"/>
          <w:szCs w:val="28"/>
        </w:rPr>
        <w:t xml:space="preserve"> [217-220]</w:t>
      </w:r>
      <w:r w:rsidR="00CE4113">
        <w:rPr>
          <w:rFonts w:ascii="Times New Roman" w:eastAsia="Times New Roman" w:hAnsi="Times New Roman" w:cs="Times New Roman"/>
          <w:color w:val="202020"/>
          <w:sz w:val="28"/>
          <w:szCs w:val="28"/>
        </w:rPr>
        <w:t xml:space="preserve">. </w:t>
      </w:r>
    </w:p>
    <w:p w14:paraId="07475F0E" w14:textId="165DD414" w:rsidR="00C55963" w:rsidRDefault="00CE4113" w:rsidP="005C6219">
      <w:pPr>
        <w:shd w:val="clear" w:color="auto" w:fill="FFFFFF"/>
        <w:ind w:firstLine="709"/>
        <w:jc w:val="both"/>
        <w:rPr>
          <w:rFonts w:ascii="Times New Roman" w:eastAsia="Times New Roman" w:hAnsi="Times New Roman" w:cs="Times New Roman"/>
          <w:color w:val="202020"/>
          <w:sz w:val="28"/>
          <w:szCs w:val="28"/>
        </w:rPr>
      </w:pPr>
      <w:r>
        <w:rPr>
          <w:rFonts w:ascii="Times New Roman" w:eastAsia="Times New Roman" w:hAnsi="Times New Roman" w:cs="Times New Roman"/>
          <w:color w:val="202020"/>
          <w:sz w:val="28"/>
          <w:szCs w:val="28"/>
        </w:rPr>
        <w:t>Среди методов, применяемых в литературе, в течение анализируемого периода времени машинное обучение является доминирующим</w:t>
      </w:r>
      <w:r>
        <w:rPr>
          <w:rFonts w:ascii="Palatino Linotype" w:eastAsia="Palatino Linotype" w:hAnsi="Palatino Linotype" w:cs="Palatino Linotype"/>
          <w:sz w:val="26"/>
          <w:szCs w:val="26"/>
        </w:rPr>
        <w:t xml:space="preserve"> </w:t>
      </w:r>
      <w:r>
        <w:rPr>
          <w:rFonts w:ascii="Times New Roman" w:eastAsia="Times New Roman" w:hAnsi="Times New Roman" w:cs="Times New Roman"/>
          <w:color w:val="202020"/>
          <w:sz w:val="28"/>
          <w:szCs w:val="28"/>
        </w:rPr>
        <w:t>подходом, как видно на рисунке 56. Если бы эти временные рамки были продлены еще дальше в прошлое, эти подходы могли бы быть представлены более многочисленно.</w:t>
      </w:r>
    </w:p>
    <w:p w14:paraId="5816619E" w14:textId="77777777" w:rsidR="00C55963" w:rsidRDefault="00C55963" w:rsidP="005C6219">
      <w:pPr>
        <w:shd w:val="clear" w:color="auto" w:fill="FFFFFF"/>
        <w:ind w:firstLine="709"/>
        <w:jc w:val="both"/>
        <w:rPr>
          <w:rFonts w:ascii="Times New Roman" w:eastAsia="Times New Roman" w:hAnsi="Times New Roman" w:cs="Times New Roman"/>
          <w:color w:val="202020"/>
          <w:sz w:val="28"/>
          <w:szCs w:val="28"/>
        </w:rPr>
      </w:pPr>
    </w:p>
    <w:p w14:paraId="6DABD9D0" w14:textId="77777777" w:rsidR="00C55963" w:rsidRDefault="00CE4113" w:rsidP="00AE351D">
      <w:pPr>
        <w:shd w:val="clear" w:color="auto" w:fill="FFFFFF"/>
        <w:jc w:val="both"/>
        <w:rPr>
          <w:rFonts w:ascii="Times New Roman" w:eastAsia="Times New Roman" w:hAnsi="Times New Roman" w:cs="Times New Roman"/>
          <w:color w:val="202020"/>
          <w:sz w:val="28"/>
          <w:szCs w:val="28"/>
        </w:rPr>
      </w:pPr>
      <w:r>
        <w:rPr>
          <w:noProof/>
          <w:sz w:val="20"/>
          <w:szCs w:val="20"/>
        </w:rPr>
        <w:drawing>
          <wp:inline distT="0" distB="0" distL="0" distR="0" wp14:anchorId="2385A62E" wp14:editId="455CF988">
            <wp:extent cx="6067425" cy="1896533"/>
            <wp:effectExtent l="0" t="0" r="15875" b="8890"/>
            <wp:docPr id="2129171740" name="Диаграмма 2129171740"/>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74D00495" w14:textId="77777777" w:rsidR="00C55963" w:rsidRPr="005C6219" w:rsidRDefault="00C55963" w:rsidP="00AE351D">
      <w:pPr>
        <w:shd w:val="clear" w:color="auto" w:fill="FFFFFF"/>
        <w:jc w:val="both"/>
        <w:rPr>
          <w:rFonts w:ascii="Times New Roman" w:eastAsia="Times New Roman" w:hAnsi="Times New Roman" w:cs="Times New Roman"/>
          <w:color w:val="202020"/>
          <w:sz w:val="16"/>
          <w:szCs w:val="16"/>
        </w:rPr>
      </w:pPr>
    </w:p>
    <w:p w14:paraId="6B4CCA6D" w14:textId="77777777" w:rsidR="00C55963" w:rsidRDefault="00CE4113" w:rsidP="00AE351D">
      <w:pPr>
        <w:ind w:left="156"/>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56 – Методы выявленных вариантов использования в исследованиях 2000-2019 годы</w:t>
      </w:r>
    </w:p>
    <w:p w14:paraId="4F75F114" w14:textId="77777777" w:rsidR="0013029D" w:rsidRPr="0013029D" w:rsidRDefault="0013029D" w:rsidP="00AE351D">
      <w:pPr>
        <w:ind w:left="156"/>
        <w:jc w:val="center"/>
        <w:rPr>
          <w:rFonts w:ascii="Times New Roman" w:eastAsia="Times New Roman" w:hAnsi="Times New Roman" w:cs="Times New Roman"/>
          <w:sz w:val="15"/>
          <w:szCs w:val="15"/>
        </w:rPr>
      </w:pPr>
    </w:p>
    <w:p w14:paraId="7BFEB300" w14:textId="5EC91D08" w:rsidR="00C55963" w:rsidRDefault="00C3596E" w:rsidP="005C6219">
      <w:pPr>
        <w:shd w:val="clear" w:color="auto" w:fill="FFFFFF"/>
        <w:ind w:firstLine="709"/>
        <w:jc w:val="both"/>
        <w:rPr>
          <w:rFonts w:ascii="Times New Roman" w:eastAsia="Times New Roman" w:hAnsi="Times New Roman" w:cs="Times New Roman"/>
          <w:color w:val="202020"/>
        </w:rPr>
      </w:pPr>
      <w:r>
        <w:rPr>
          <w:rFonts w:ascii="Times New Roman" w:eastAsia="Times New Roman" w:hAnsi="Times New Roman" w:cs="Times New Roman"/>
          <w:color w:val="202020"/>
        </w:rPr>
        <w:t xml:space="preserve">Примечание – </w:t>
      </w:r>
      <w:r w:rsidR="00CE4113">
        <w:rPr>
          <w:rFonts w:ascii="Times New Roman" w:eastAsia="Times New Roman" w:hAnsi="Times New Roman" w:cs="Times New Roman"/>
          <w:color w:val="202020"/>
        </w:rPr>
        <w:t>Составлено автором по источнику [22</w:t>
      </w:r>
      <w:r w:rsidR="007472BC">
        <w:rPr>
          <w:rFonts w:ascii="Times New Roman" w:eastAsia="Times New Roman" w:hAnsi="Times New Roman" w:cs="Times New Roman"/>
          <w:color w:val="202020"/>
        </w:rPr>
        <w:t>1</w:t>
      </w:r>
      <w:r w:rsidR="00CE4113">
        <w:rPr>
          <w:rFonts w:ascii="Times New Roman" w:eastAsia="Times New Roman" w:hAnsi="Times New Roman" w:cs="Times New Roman"/>
          <w:color w:val="202020"/>
        </w:rPr>
        <w:t>]</w:t>
      </w:r>
    </w:p>
    <w:p w14:paraId="3A5680B4" w14:textId="77777777" w:rsidR="0013029D" w:rsidRDefault="00CE4113" w:rsidP="00AE351D">
      <w:pPr>
        <w:shd w:val="clear" w:color="auto" w:fill="FFFFFF"/>
        <w:ind w:firstLine="709"/>
        <w:jc w:val="both"/>
        <w:rPr>
          <w:rFonts w:ascii="Times New Roman" w:eastAsia="Times New Roman" w:hAnsi="Times New Roman" w:cs="Times New Roman"/>
          <w:color w:val="202020"/>
          <w:sz w:val="28"/>
          <w:szCs w:val="28"/>
        </w:rPr>
      </w:pPr>
      <w:r>
        <w:rPr>
          <w:rFonts w:ascii="Times New Roman" w:eastAsia="Times New Roman" w:hAnsi="Times New Roman" w:cs="Times New Roman"/>
          <w:color w:val="202020"/>
          <w:sz w:val="28"/>
          <w:szCs w:val="28"/>
        </w:rPr>
        <w:t xml:space="preserve">На основании проведенных интервью сложилось впечатление, что аналитика данных в настоящее время используется в качестве дополнения к аудиту. Более того, использование передовых инструментов анализа данных в аудиторской профессии находится в зачаточном состоянии. Когда собранные приложения сопоставляются с процессом аудита, вырисовывается следующая картина (рисунок 57). </w:t>
      </w:r>
    </w:p>
    <w:p w14:paraId="08C058D9" w14:textId="77777777" w:rsidR="0013029D" w:rsidRDefault="0013029D" w:rsidP="00AE351D">
      <w:pPr>
        <w:shd w:val="clear" w:color="auto" w:fill="FFFFFF"/>
        <w:ind w:firstLine="709"/>
        <w:jc w:val="both"/>
        <w:rPr>
          <w:rFonts w:ascii="Times New Roman" w:eastAsia="Times New Roman" w:hAnsi="Times New Roman" w:cs="Times New Roman"/>
          <w:color w:val="202020"/>
          <w:sz w:val="28"/>
          <w:szCs w:val="28"/>
        </w:rPr>
      </w:pPr>
    </w:p>
    <w:p w14:paraId="76EB3776" w14:textId="77777777" w:rsidR="00C55963" w:rsidRDefault="00CE4113" w:rsidP="00AE351D">
      <w:pPr>
        <w:shd w:val="clear" w:color="auto" w:fill="FFFFFF"/>
        <w:jc w:val="center"/>
        <w:rPr>
          <w:color w:val="202020"/>
          <w:sz w:val="28"/>
          <w:szCs w:val="28"/>
        </w:rPr>
      </w:pPr>
      <w:r>
        <w:rPr>
          <w:noProof/>
          <w:color w:val="202020"/>
          <w:sz w:val="28"/>
          <w:szCs w:val="28"/>
        </w:rPr>
        <w:drawing>
          <wp:inline distT="0" distB="0" distL="0" distR="0" wp14:anchorId="438D2D9E" wp14:editId="29EBF8D3">
            <wp:extent cx="5488587" cy="6604000"/>
            <wp:effectExtent l="0" t="0" r="0" b="0"/>
            <wp:docPr id="2129171771"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73"/>
                    <a:srcRect/>
                    <a:stretch>
                      <a:fillRect/>
                    </a:stretch>
                  </pic:blipFill>
                  <pic:spPr>
                    <a:xfrm>
                      <a:off x="0" y="0"/>
                      <a:ext cx="5512956" cy="6633322"/>
                    </a:xfrm>
                    <a:prstGeom prst="rect">
                      <a:avLst/>
                    </a:prstGeom>
                    <a:ln/>
                  </pic:spPr>
                </pic:pic>
              </a:graphicData>
            </a:graphic>
          </wp:inline>
        </w:drawing>
      </w:r>
    </w:p>
    <w:p w14:paraId="00F2089F" w14:textId="77777777" w:rsidR="0013029D" w:rsidRPr="005C6219" w:rsidRDefault="0013029D" w:rsidP="00AE351D">
      <w:pPr>
        <w:shd w:val="clear" w:color="auto" w:fill="FFFFFF"/>
        <w:jc w:val="center"/>
        <w:rPr>
          <w:rFonts w:ascii="Times New Roman" w:eastAsia="Times New Roman" w:hAnsi="Times New Roman" w:cs="Times New Roman"/>
          <w:color w:val="202020"/>
          <w:sz w:val="16"/>
          <w:szCs w:val="16"/>
        </w:rPr>
      </w:pPr>
    </w:p>
    <w:p w14:paraId="38BB9A69" w14:textId="3694AE5D" w:rsidR="00C55963" w:rsidRDefault="00CE4113" w:rsidP="00AE351D">
      <w:pPr>
        <w:shd w:val="clear" w:color="auto" w:fill="FFFFFF"/>
        <w:jc w:val="center"/>
        <w:rPr>
          <w:rFonts w:ascii="Times New Roman" w:eastAsia="Times New Roman" w:hAnsi="Times New Roman" w:cs="Times New Roman"/>
          <w:color w:val="202020"/>
          <w:sz w:val="28"/>
          <w:szCs w:val="28"/>
        </w:rPr>
      </w:pPr>
      <w:r>
        <w:rPr>
          <w:rFonts w:ascii="Times New Roman" w:eastAsia="Times New Roman" w:hAnsi="Times New Roman" w:cs="Times New Roman"/>
          <w:color w:val="202020"/>
          <w:sz w:val="28"/>
          <w:szCs w:val="28"/>
        </w:rPr>
        <w:t>Рисунок 57 – Модель выявленных областей применения в нынешней практике аудита и изменений</w:t>
      </w:r>
    </w:p>
    <w:p w14:paraId="319FB326" w14:textId="77777777" w:rsidR="0013029D" w:rsidRPr="0013029D" w:rsidRDefault="0013029D" w:rsidP="00AE351D">
      <w:pPr>
        <w:shd w:val="clear" w:color="auto" w:fill="FFFFFF"/>
        <w:ind w:firstLine="709"/>
        <w:jc w:val="both"/>
        <w:rPr>
          <w:rFonts w:ascii="Times New Roman" w:eastAsia="Times New Roman" w:hAnsi="Times New Roman" w:cs="Times New Roman"/>
          <w:color w:val="202020"/>
          <w:sz w:val="16"/>
          <w:szCs w:val="16"/>
        </w:rPr>
      </w:pPr>
    </w:p>
    <w:p w14:paraId="101F8165" w14:textId="59613524" w:rsidR="00C55963" w:rsidRPr="007472BC" w:rsidRDefault="00C3596E" w:rsidP="00AE351D">
      <w:pPr>
        <w:shd w:val="clear" w:color="auto" w:fill="FFFFFF"/>
        <w:ind w:firstLine="709"/>
        <w:jc w:val="both"/>
        <w:rPr>
          <w:rFonts w:ascii="Times New Roman" w:eastAsia="Times New Roman" w:hAnsi="Times New Roman" w:cs="Times New Roman"/>
          <w:color w:val="202020"/>
        </w:rPr>
      </w:pPr>
      <w:r w:rsidRPr="007472BC">
        <w:rPr>
          <w:rFonts w:ascii="Times New Roman" w:eastAsia="Times New Roman" w:hAnsi="Times New Roman" w:cs="Times New Roman"/>
          <w:color w:val="202020"/>
        </w:rPr>
        <w:t xml:space="preserve">Примечание – </w:t>
      </w:r>
      <w:r w:rsidR="00CE4113" w:rsidRPr="007472BC">
        <w:rPr>
          <w:rFonts w:ascii="Times New Roman" w:eastAsia="Times New Roman" w:hAnsi="Times New Roman" w:cs="Times New Roman"/>
          <w:color w:val="202020"/>
        </w:rPr>
        <w:t>Составлено автором по источнику [22</w:t>
      </w:r>
      <w:r w:rsidR="007472BC" w:rsidRPr="007472BC">
        <w:rPr>
          <w:rFonts w:ascii="Times New Roman" w:eastAsia="Times New Roman" w:hAnsi="Times New Roman" w:cs="Times New Roman"/>
          <w:color w:val="202020"/>
        </w:rPr>
        <w:t xml:space="preserve">1, </w:t>
      </w:r>
      <w:r w:rsidR="007472BC" w:rsidRPr="007472BC">
        <w:rPr>
          <w:rFonts w:ascii="Times New Roman" w:eastAsia="Times New Roman" w:hAnsi="Times New Roman" w:cs="Times New Roman"/>
          <w:color w:val="202020"/>
          <w:lang w:val="en-US"/>
        </w:rPr>
        <w:t>s</w:t>
      </w:r>
      <w:r w:rsidR="007472BC" w:rsidRPr="007472BC">
        <w:rPr>
          <w:rFonts w:ascii="Times New Roman" w:eastAsia="Times New Roman" w:hAnsi="Times New Roman" w:cs="Times New Roman"/>
          <w:color w:val="202020"/>
        </w:rPr>
        <w:t>. 64-70</w:t>
      </w:r>
      <w:r w:rsidR="00CE4113" w:rsidRPr="007472BC">
        <w:rPr>
          <w:rFonts w:ascii="Times New Roman" w:eastAsia="Times New Roman" w:hAnsi="Times New Roman" w:cs="Times New Roman"/>
          <w:color w:val="202020"/>
        </w:rPr>
        <w:t>]</w:t>
      </w:r>
    </w:p>
    <w:p w14:paraId="3ECAF75B" w14:textId="0BE0A7C0" w:rsidR="00C55963" w:rsidRDefault="00CE4113" w:rsidP="00AE351D">
      <w:pPr>
        <w:shd w:val="clear" w:color="auto" w:fill="FFFFFF"/>
        <w:ind w:firstLine="709"/>
        <w:jc w:val="both"/>
        <w:rPr>
          <w:rFonts w:ascii="Times New Roman" w:eastAsia="Times New Roman" w:hAnsi="Times New Roman" w:cs="Times New Roman"/>
          <w:color w:val="202020"/>
          <w:sz w:val="28"/>
          <w:szCs w:val="28"/>
        </w:rPr>
      </w:pPr>
      <w:r>
        <w:rPr>
          <w:rFonts w:ascii="Times New Roman" w:eastAsia="Times New Roman" w:hAnsi="Times New Roman" w:cs="Times New Roman"/>
          <w:color w:val="202020"/>
          <w:sz w:val="28"/>
          <w:szCs w:val="28"/>
        </w:rPr>
        <w:t>По словам Westermann &amp; Spindler, машинное обучение едва ли является темой в практике аудита, и этот вывод был подтвержден интервью, проведенными с аудиторами [22</w:t>
      </w:r>
      <w:r w:rsidR="008021C7">
        <w:rPr>
          <w:rFonts w:ascii="Times New Roman" w:eastAsia="Times New Roman" w:hAnsi="Times New Roman" w:cs="Times New Roman"/>
          <w:color w:val="202020"/>
          <w:sz w:val="28"/>
          <w:szCs w:val="28"/>
        </w:rPr>
        <w:t>2</w:t>
      </w:r>
      <w:r>
        <w:rPr>
          <w:rFonts w:ascii="Times New Roman" w:eastAsia="Times New Roman" w:hAnsi="Times New Roman" w:cs="Times New Roman"/>
          <w:color w:val="202020"/>
          <w:sz w:val="28"/>
          <w:szCs w:val="28"/>
        </w:rPr>
        <w:t xml:space="preserve">]. </w:t>
      </w:r>
    </w:p>
    <w:p w14:paraId="0B8031AF" w14:textId="68D61639" w:rsidR="00C55963" w:rsidRDefault="00CE4113" w:rsidP="00AE351D">
      <w:pPr>
        <w:shd w:val="clear" w:color="auto" w:fill="FFFFFF"/>
        <w:ind w:firstLine="709"/>
        <w:jc w:val="both"/>
        <w:rPr>
          <w:rFonts w:ascii="Times New Roman" w:eastAsia="Times New Roman" w:hAnsi="Times New Roman" w:cs="Times New Roman"/>
          <w:color w:val="202020"/>
          <w:sz w:val="28"/>
          <w:szCs w:val="28"/>
        </w:rPr>
      </w:pPr>
      <w:r>
        <w:rPr>
          <w:rFonts w:ascii="Times New Roman" w:eastAsia="Times New Roman" w:hAnsi="Times New Roman" w:cs="Times New Roman"/>
          <w:color w:val="202020"/>
          <w:sz w:val="28"/>
          <w:szCs w:val="28"/>
        </w:rPr>
        <w:t>Поэтому в этой главе основное внимание уделяется демонстрации возможных вариантов использования методов машинного обучения, основанных на мнениях экспертов. Критерии включения приложения основаны на цикле ажиотажа Gartner [22</w:t>
      </w:r>
      <w:r w:rsidR="008021C7">
        <w:rPr>
          <w:rFonts w:ascii="Times New Roman" w:eastAsia="Times New Roman" w:hAnsi="Times New Roman" w:cs="Times New Roman"/>
          <w:color w:val="202020"/>
          <w:sz w:val="28"/>
          <w:szCs w:val="28"/>
        </w:rPr>
        <w:t>3</w:t>
      </w:r>
      <w:r>
        <w:rPr>
          <w:rFonts w:ascii="Times New Roman" w:eastAsia="Times New Roman" w:hAnsi="Times New Roman" w:cs="Times New Roman"/>
          <w:color w:val="202020"/>
          <w:sz w:val="28"/>
          <w:szCs w:val="28"/>
        </w:rPr>
        <w:t>]. Каждое приложение еще не должно было достичь «плато производительности», когда массовое внедрение начинает набирать обороты и где «широкая рыночная применимость и актуальность варианта использования окупаются».</w:t>
      </w:r>
    </w:p>
    <w:p w14:paraId="4FFEAEF6" w14:textId="77777777" w:rsidR="00C55963" w:rsidRDefault="00C55963" w:rsidP="00AE351D">
      <w:pPr>
        <w:shd w:val="clear" w:color="auto" w:fill="FFFFFF"/>
        <w:ind w:firstLine="709"/>
        <w:jc w:val="both"/>
        <w:rPr>
          <w:rFonts w:ascii="Times New Roman" w:eastAsia="Times New Roman" w:hAnsi="Times New Roman" w:cs="Times New Roman"/>
          <w:color w:val="202020"/>
          <w:sz w:val="28"/>
          <w:szCs w:val="28"/>
        </w:rPr>
      </w:pPr>
    </w:p>
    <w:p w14:paraId="788AE988" w14:textId="059206C0" w:rsidR="00C55963" w:rsidRDefault="00CE4113" w:rsidP="005C6219">
      <w:pPr>
        <w:shd w:val="clear" w:color="auto" w:fill="FFFFFF"/>
        <w:jc w:val="center"/>
        <w:rPr>
          <w:color w:val="202020"/>
          <w:sz w:val="28"/>
          <w:szCs w:val="28"/>
        </w:rPr>
      </w:pPr>
      <w:r>
        <w:rPr>
          <w:noProof/>
          <w:color w:val="202020"/>
          <w:sz w:val="28"/>
          <w:szCs w:val="28"/>
        </w:rPr>
        <w:drawing>
          <wp:inline distT="0" distB="0" distL="0" distR="0" wp14:anchorId="3AF7B003" wp14:editId="4B2842D9">
            <wp:extent cx="5410200" cy="2324100"/>
            <wp:effectExtent l="0" t="0" r="0" b="0"/>
            <wp:docPr id="212917177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74"/>
                    <a:srcRect/>
                    <a:stretch>
                      <a:fillRect/>
                    </a:stretch>
                  </pic:blipFill>
                  <pic:spPr>
                    <a:xfrm>
                      <a:off x="0" y="0"/>
                      <a:ext cx="5410200" cy="2324100"/>
                    </a:xfrm>
                    <a:prstGeom prst="rect">
                      <a:avLst/>
                    </a:prstGeom>
                    <a:ln/>
                  </pic:spPr>
                </pic:pic>
              </a:graphicData>
            </a:graphic>
          </wp:inline>
        </w:drawing>
      </w:r>
    </w:p>
    <w:p w14:paraId="4E19ABDF" w14:textId="77777777" w:rsidR="005C6219" w:rsidRPr="005C6219" w:rsidRDefault="005C6219" w:rsidP="005C6219">
      <w:pPr>
        <w:shd w:val="clear" w:color="auto" w:fill="FFFFFF"/>
        <w:jc w:val="center"/>
        <w:rPr>
          <w:rFonts w:ascii="Times New Roman" w:eastAsia="Times New Roman" w:hAnsi="Times New Roman" w:cs="Times New Roman"/>
          <w:color w:val="202020"/>
          <w:sz w:val="16"/>
          <w:szCs w:val="16"/>
          <w:lang w:val="kk-KZ"/>
        </w:rPr>
      </w:pPr>
    </w:p>
    <w:p w14:paraId="042E0244" w14:textId="38EB097F" w:rsidR="00C55963" w:rsidRDefault="00CE4113" w:rsidP="005C6219">
      <w:pPr>
        <w:shd w:val="clear" w:color="auto" w:fill="FFFFFF"/>
        <w:jc w:val="center"/>
        <w:rPr>
          <w:rFonts w:ascii="Times New Roman" w:eastAsia="Times New Roman" w:hAnsi="Times New Roman" w:cs="Times New Roman"/>
          <w:color w:val="202020"/>
          <w:sz w:val="28"/>
          <w:szCs w:val="28"/>
        </w:rPr>
      </w:pPr>
      <w:r>
        <w:rPr>
          <w:rFonts w:ascii="Times New Roman" w:eastAsia="Times New Roman" w:hAnsi="Times New Roman" w:cs="Times New Roman"/>
          <w:color w:val="202020"/>
          <w:sz w:val="28"/>
          <w:szCs w:val="28"/>
        </w:rPr>
        <w:t xml:space="preserve">Рисунок 58 </w:t>
      </w:r>
      <w:r w:rsidR="0013029D">
        <w:rPr>
          <w:rFonts w:ascii="Times New Roman" w:eastAsia="Times New Roman" w:hAnsi="Times New Roman" w:cs="Times New Roman"/>
          <w:color w:val="202020"/>
          <w:sz w:val="28"/>
          <w:szCs w:val="28"/>
        </w:rPr>
        <w:t>– Цикл</w:t>
      </w:r>
      <w:r>
        <w:rPr>
          <w:rFonts w:ascii="Times New Roman" w:eastAsia="Times New Roman" w:hAnsi="Times New Roman" w:cs="Times New Roman"/>
          <w:color w:val="202020"/>
          <w:sz w:val="28"/>
          <w:szCs w:val="28"/>
        </w:rPr>
        <w:t xml:space="preserve"> ажиотажа Gartner, полученный из Gartner</w:t>
      </w:r>
    </w:p>
    <w:p w14:paraId="681574F5" w14:textId="77777777" w:rsidR="0013029D" w:rsidRPr="0013029D" w:rsidRDefault="0013029D" w:rsidP="00AE351D">
      <w:pPr>
        <w:shd w:val="clear" w:color="auto" w:fill="FFFFFF"/>
        <w:ind w:firstLine="709"/>
        <w:jc w:val="both"/>
        <w:rPr>
          <w:rFonts w:ascii="Times New Roman" w:eastAsia="Times New Roman" w:hAnsi="Times New Roman" w:cs="Times New Roman"/>
          <w:color w:val="202020"/>
          <w:sz w:val="16"/>
          <w:szCs w:val="16"/>
        </w:rPr>
      </w:pPr>
    </w:p>
    <w:p w14:paraId="7419A7EB" w14:textId="6A4A818B" w:rsidR="00C55963" w:rsidRDefault="00C3596E" w:rsidP="005C6219">
      <w:pPr>
        <w:shd w:val="clear" w:color="auto" w:fill="FFFFFF"/>
        <w:ind w:firstLine="709"/>
        <w:jc w:val="both"/>
        <w:rPr>
          <w:rFonts w:ascii="Times New Roman" w:eastAsia="Times New Roman" w:hAnsi="Times New Roman" w:cs="Times New Roman"/>
          <w:color w:val="202020"/>
        </w:rPr>
      </w:pPr>
      <w:r>
        <w:rPr>
          <w:rFonts w:ascii="Times New Roman" w:eastAsia="Times New Roman" w:hAnsi="Times New Roman" w:cs="Times New Roman"/>
          <w:color w:val="202020"/>
        </w:rPr>
        <w:t xml:space="preserve">Примечание – </w:t>
      </w:r>
      <w:r w:rsidR="00CE4113">
        <w:rPr>
          <w:rFonts w:ascii="Times New Roman" w:eastAsia="Times New Roman" w:hAnsi="Times New Roman" w:cs="Times New Roman"/>
          <w:color w:val="202020"/>
        </w:rPr>
        <w:t>Составлено автором по источнику [22</w:t>
      </w:r>
      <w:r w:rsidR="008021C7">
        <w:rPr>
          <w:rFonts w:ascii="Times New Roman" w:eastAsia="Times New Roman" w:hAnsi="Times New Roman" w:cs="Times New Roman"/>
          <w:color w:val="202020"/>
        </w:rPr>
        <w:t>3</w:t>
      </w:r>
      <w:r w:rsidR="00CE4113">
        <w:rPr>
          <w:rFonts w:ascii="Times New Roman" w:eastAsia="Times New Roman" w:hAnsi="Times New Roman" w:cs="Times New Roman"/>
          <w:color w:val="202020"/>
        </w:rPr>
        <w:t>]</w:t>
      </w:r>
    </w:p>
    <w:p w14:paraId="174BCB93" w14:textId="77777777" w:rsidR="00C55963" w:rsidRDefault="00C55963" w:rsidP="005C6219">
      <w:pPr>
        <w:shd w:val="clear" w:color="auto" w:fill="FFFFFF"/>
        <w:ind w:firstLine="709"/>
        <w:jc w:val="both"/>
        <w:rPr>
          <w:rFonts w:ascii="Times New Roman" w:eastAsia="Times New Roman" w:hAnsi="Times New Roman" w:cs="Times New Roman"/>
          <w:color w:val="202020"/>
          <w:sz w:val="28"/>
          <w:szCs w:val="28"/>
        </w:rPr>
      </w:pPr>
    </w:p>
    <w:p w14:paraId="51CD7AC7" w14:textId="77777777" w:rsidR="00C55963" w:rsidRDefault="00CE4113" w:rsidP="005C6219">
      <w:pPr>
        <w:shd w:val="clear" w:color="auto" w:fill="FFFFFF"/>
        <w:ind w:firstLine="709"/>
        <w:jc w:val="both"/>
        <w:rPr>
          <w:rFonts w:ascii="Times New Roman" w:eastAsia="Times New Roman" w:hAnsi="Times New Roman" w:cs="Times New Roman"/>
          <w:color w:val="202020"/>
          <w:sz w:val="28"/>
          <w:szCs w:val="28"/>
        </w:rPr>
      </w:pPr>
      <w:r>
        <w:rPr>
          <w:rFonts w:ascii="Times New Roman" w:eastAsia="Times New Roman" w:hAnsi="Times New Roman" w:cs="Times New Roman"/>
          <w:color w:val="202020"/>
          <w:sz w:val="28"/>
          <w:szCs w:val="28"/>
        </w:rPr>
        <w:t>Выбор приложений, которые впоследствии профилируются, не является исчерпывающим, но призван проиллюстрировать потенциал, который передовые технологии анализа данных привносят в аудиторскую отрасль для каждой аудиторской компании, проводящей полный обязательный аудит.</w:t>
      </w:r>
    </w:p>
    <w:p w14:paraId="0C890553" w14:textId="0B43E1C7" w:rsidR="00C55963" w:rsidRDefault="00CE4996" w:rsidP="005C6219">
      <w:pPr>
        <w:ind w:firstLine="709"/>
        <w:jc w:val="both"/>
        <w:rPr>
          <w:rFonts w:ascii="Times New Roman" w:eastAsia="Times New Roman" w:hAnsi="Times New Roman" w:cs="Times New Roman"/>
          <w:color w:val="202020"/>
          <w:sz w:val="28"/>
          <w:szCs w:val="28"/>
        </w:rPr>
      </w:pPr>
      <w:r w:rsidRPr="00CE4996">
        <w:rPr>
          <w:rFonts w:ascii="Times New Roman" w:eastAsia="Times New Roman" w:hAnsi="Times New Roman" w:cs="Times New Roman"/>
          <w:color w:val="202020"/>
          <w:sz w:val="28"/>
          <w:szCs w:val="28"/>
        </w:rPr>
        <w:t>Внедрение больших данных в аудиторскую практику сталкивается с рядом проблем: интеграция структурированных и неструктурированных данных требует адаптации аудиторов к различным типам информации; вопросы конфиденциальности и безопасности данных усугубляются содержанием чувствительной информации; необходимость в специалистах, владеющих знаниями как в аудите, так и в ИТ; высокие затраты на обучение и программное обеспечение; а также отсутствие нормативно-правовой базы, адекватно регулирующей использование больших данных в аудите, что требует пересмотра аудиторских стандартов для их интеграции и эффективного применения.</w:t>
      </w:r>
    </w:p>
    <w:p w14:paraId="166AEF61" w14:textId="77777777" w:rsidR="005F40D6" w:rsidRDefault="005F40D6" w:rsidP="005C6219">
      <w:pPr>
        <w:ind w:firstLine="709"/>
        <w:jc w:val="both"/>
        <w:rPr>
          <w:rFonts w:ascii="Times New Roman" w:eastAsia="Times New Roman" w:hAnsi="Times New Roman" w:cs="Times New Roman"/>
          <w:sz w:val="28"/>
          <w:szCs w:val="28"/>
          <w:lang w:val="kk-KZ"/>
        </w:rPr>
      </w:pPr>
    </w:p>
    <w:p w14:paraId="2E6F5B5D" w14:textId="77777777" w:rsidR="005C6219" w:rsidRPr="005C6219" w:rsidRDefault="005C6219" w:rsidP="005C6219">
      <w:pPr>
        <w:ind w:firstLine="709"/>
        <w:jc w:val="both"/>
        <w:rPr>
          <w:rFonts w:ascii="Times New Roman" w:eastAsia="Times New Roman" w:hAnsi="Times New Roman" w:cs="Times New Roman"/>
          <w:sz w:val="28"/>
          <w:szCs w:val="28"/>
          <w:lang w:val="kk-KZ"/>
        </w:rPr>
      </w:pPr>
    </w:p>
    <w:p w14:paraId="7F9DE711" w14:textId="77777777" w:rsidR="00C55963" w:rsidRDefault="00CE4113" w:rsidP="005C6219">
      <w:pPr>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3.3 Апробирование международного опыта по совершенствованию экспертно-аналитической деятельности органов внешнего аудита Казахстана </w:t>
      </w:r>
    </w:p>
    <w:p w14:paraId="67B6648F" w14:textId="61932858"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w:t>
      </w:r>
      <w:r w:rsidR="00F73747">
        <w:rPr>
          <w:rFonts w:ascii="Times New Roman" w:eastAsia="Times New Roman" w:hAnsi="Times New Roman" w:cs="Times New Roman"/>
          <w:sz w:val="28"/>
          <w:szCs w:val="28"/>
        </w:rPr>
        <w:t>перво</w:t>
      </w:r>
      <w:r w:rsidR="0076741C">
        <w:rPr>
          <w:rFonts w:ascii="Times New Roman" w:eastAsia="Times New Roman" w:hAnsi="Times New Roman" w:cs="Times New Roman"/>
          <w:sz w:val="28"/>
          <w:szCs w:val="28"/>
        </w:rPr>
        <w:t>м</w:t>
      </w:r>
      <w:r w:rsidR="00F73747">
        <w:rPr>
          <w:rFonts w:ascii="Times New Roman" w:eastAsia="Times New Roman" w:hAnsi="Times New Roman" w:cs="Times New Roman"/>
          <w:sz w:val="28"/>
          <w:szCs w:val="28"/>
        </w:rPr>
        <w:t xml:space="preserve"> </w:t>
      </w:r>
      <w:r w:rsidR="0076741C">
        <w:rPr>
          <w:rFonts w:ascii="Times New Roman" w:eastAsia="Times New Roman" w:hAnsi="Times New Roman" w:cs="Times New Roman"/>
          <w:sz w:val="28"/>
          <w:szCs w:val="28"/>
        </w:rPr>
        <w:t>разделе</w:t>
      </w:r>
      <w:r>
        <w:rPr>
          <w:rFonts w:ascii="Times New Roman" w:eastAsia="Times New Roman" w:hAnsi="Times New Roman" w:cs="Times New Roman"/>
          <w:sz w:val="28"/>
          <w:szCs w:val="28"/>
        </w:rPr>
        <w:t xml:space="preserve"> нам</w:t>
      </w:r>
      <w:r w:rsidR="00F73747">
        <w:rPr>
          <w:rFonts w:ascii="Times New Roman" w:eastAsia="Times New Roman" w:hAnsi="Times New Roman" w:cs="Times New Roman"/>
          <w:sz w:val="28"/>
          <w:szCs w:val="28"/>
        </w:rPr>
        <w:t>и</w:t>
      </w:r>
      <w:r>
        <w:rPr>
          <w:rFonts w:ascii="Times New Roman" w:eastAsia="Times New Roman" w:hAnsi="Times New Roman" w:cs="Times New Roman"/>
          <w:sz w:val="28"/>
          <w:szCs w:val="28"/>
        </w:rPr>
        <w:t xml:space="preserve"> была рассмотрена современная практика экспертно-аналитической деятельности </w:t>
      </w:r>
      <w:r w:rsidR="00F73747">
        <w:rPr>
          <w:rFonts w:ascii="Times New Roman" w:eastAsia="Times New Roman" w:hAnsi="Times New Roman" w:cs="Times New Roman"/>
          <w:sz w:val="28"/>
          <w:szCs w:val="28"/>
        </w:rPr>
        <w:t>ОГА</w:t>
      </w:r>
      <w:r>
        <w:rPr>
          <w:rFonts w:ascii="Times New Roman" w:eastAsia="Times New Roman" w:hAnsi="Times New Roman" w:cs="Times New Roman"/>
          <w:sz w:val="28"/>
          <w:szCs w:val="28"/>
        </w:rPr>
        <w:t xml:space="preserve"> и на основе анализа мы хотели представить наиболее интересные инструменты для апробации в системе государственного аудита Казахстана.</w:t>
      </w:r>
    </w:p>
    <w:p w14:paraId="5B3CBA82" w14:textId="0689718A" w:rsidR="00C55963" w:rsidRDefault="00CE4113" w:rsidP="00AE351D">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ascii="Times New Roman" w:eastAsia="Times New Roman" w:hAnsi="Times New Roman" w:cs="Times New Roman"/>
          <w:color w:val="202124"/>
          <w:sz w:val="28"/>
          <w:szCs w:val="28"/>
        </w:rPr>
      </w:pPr>
      <w:r>
        <w:rPr>
          <w:rFonts w:ascii="Times New Roman" w:eastAsia="Times New Roman" w:hAnsi="Times New Roman" w:cs="Times New Roman"/>
          <w:color w:val="000000"/>
          <w:sz w:val="28"/>
          <w:szCs w:val="28"/>
        </w:rPr>
        <w:t xml:space="preserve">Для начала остановимся на опыте ВОА США. Анализ организации государственного аудита и современные тенденции его модернизации в США, дают возможности применения данного опыта в Казахстане. Исходя из чего в целях совершенствования экспертно-аналитической деятельности </w:t>
      </w:r>
      <w:r w:rsidR="00F73747">
        <w:rPr>
          <w:rFonts w:ascii="Times New Roman" w:eastAsia="Times New Roman" w:hAnsi="Times New Roman" w:cs="Times New Roman"/>
          <w:color w:val="000000"/>
          <w:sz w:val="28"/>
          <w:szCs w:val="28"/>
        </w:rPr>
        <w:t>ОГА</w:t>
      </w:r>
      <w:r>
        <w:rPr>
          <w:rFonts w:ascii="Times New Roman" w:eastAsia="Times New Roman" w:hAnsi="Times New Roman" w:cs="Times New Roman"/>
          <w:color w:val="000000"/>
          <w:sz w:val="28"/>
          <w:szCs w:val="28"/>
        </w:rPr>
        <w:t xml:space="preserve"> Казахстана с учетом зарубежного опыта, применим аналитику данных на основе рисков, разработанную американскими учеными </w:t>
      </w:r>
      <w:r>
        <w:rPr>
          <w:rFonts w:ascii="Times New Roman" w:eastAsia="Times New Roman" w:hAnsi="Times New Roman" w:cs="Times New Roman"/>
          <w:color w:val="202124"/>
          <w:sz w:val="28"/>
          <w:szCs w:val="28"/>
        </w:rPr>
        <w:t>Andrea M. Rosario and Hussain Issa</w:t>
      </w:r>
      <w:r>
        <w:rPr>
          <w:rFonts w:ascii="Times New Roman" w:eastAsia="Times New Roman" w:hAnsi="Times New Roman" w:cs="Times New Roman"/>
          <w:color w:val="000000"/>
          <w:sz w:val="28"/>
          <w:szCs w:val="28"/>
        </w:rPr>
        <w:t>.</w:t>
      </w:r>
    </w:p>
    <w:p w14:paraId="43CBF108" w14:textId="47589586"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Система аналитики данных на основе рисков в государственном секторе, было применено ранее к данным о закупках округа США. Аналитика данных рассмотрена, с точки зрения теории беглости обработки как движущей силы, определяющей потребность в аналитике данных.</w:t>
      </w:r>
    </w:p>
    <w:p w14:paraId="01EA97A7" w14:textId="77777777" w:rsidR="00C55963" w:rsidRDefault="00CE4113" w:rsidP="00AE351D">
      <w:pPr>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Аудиторы в США зачастую сталкиваются с трудностями, связанными с легкостью обработки больших объемов информации, имеющей отношение к аудиту, то есть с низкой беглостью обработки, из-за ограниченных когнитивных способностей человека. Низкая беглость обработки, как результат, может привести к неоптимальным решениям.</w:t>
      </w:r>
    </w:p>
    <w:p w14:paraId="1FC889AF" w14:textId="77777777" w:rsidR="00C55963" w:rsidRDefault="00CE4113" w:rsidP="00AE351D">
      <w:pPr>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связи с тем, что для аудита государственных расходов в среде огромных данных, о преимуществах аналитики данных почти мало известно, исходя из этого предлагается система приоритетов, основанная на оценке рисков, применённая к данным о закупках одного округа США.</w:t>
      </w:r>
    </w:p>
    <w:p w14:paraId="6B56B1E6" w14:textId="77777777" w:rsidR="00C55963" w:rsidRDefault="00CE4113" w:rsidP="00AE351D">
      <w:pPr>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Система основана на двустороннем точном совпадении и использует критерии риска, которые применяются к данным о платежах, чтобы исключить </w:t>
      </w:r>
    </w:p>
    <w:p w14:paraId="77F3C5A7" w14:textId="77777777" w:rsidR="00C55963" w:rsidRDefault="00CE4113" w:rsidP="00AE351D">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дублирование платежей для государственных данных. Таким образом, система может эффективно определять приоритеты исключений и, следовательно, повышать эффективность аудита. Разработку этой системы, также можно связать и с теоретическим вкладом, то есть предложен один из способов смягчения влияния информационной перегрузки на суждения аудиторов.</w:t>
      </w:r>
    </w:p>
    <w:p w14:paraId="5DF296AC" w14:textId="77777777" w:rsidR="00C55963" w:rsidRDefault="00CE4113" w:rsidP="00AE351D">
      <w:pPr>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Предложенная американская система приоритетов значительно повышает эффективность и результативность выявления истинных дублирующих платежей, например по сравнению с такими методами как эталоны сканирования или выборки. </w:t>
      </w:r>
    </w:p>
    <w:p w14:paraId="3E8B19D4" w14:textId="5FF9F21E" w:rsidR="00C55963" w:rsidRDefault="00CE4113" w:rsidP="00AE351D">
      <w:pPr>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Согласно правилам проведения внешнего государственного аудита и финансового контроля, аудиторская выборка должна осуществляется обосновано, с определением уровня существенности и с оценкой аудиторского риска. </w:t>
      </w:r>
      <w:r w:rsidR="00E93D5C">
        <w:rPr>
          <w:rFonts w:ascii="Times New Roman" w:eastAsia="Times New Roman" w:hAnsi="Times New Roman" w:cs="Times New Roman"/>
          <w:sz w:val="28"/>
          <w:szCs w:val="28"/>
        </w:rPr>
        <w:t>Состав элементов, из которых проводится выборка – остаточная совокупность</w:t>
      </w:r>
      <w:r>
        <w:rPr>
          <w:rFonts w:ascii="Times New Roman" w:eastAsia="Times New Roman" w:hAnsi="Times New Roman" w:cs="Times New Roman"/>
          <w:sz w:val="28"/>
          <w:szCs w:val="28"/>
        </w:rPr>
        <w:t xml:space="preserve">. </w:t>
      </w:r>
    </w:p>
    <w:p w14:paraId="796AAF95" w14:textId="40EB4414" w:rsidR="00C55963" w:rsidRDefault="00E93D5C" w:rsidP="00AE351D">
      <w:pPr>
        <w:ind w:firstLine="708"/>
        <w:jc w:val="both"/>
        <w:rPr>
          <w:rFonts w:ascii="Times New Roman" w:eastAsia="Times New Roman" w:hAnsi="Times New Roman" w:cs="Times New Roman"/>
          <w:sz w:val="28"/>
          <w:szCs w:val="28"/>
        </w:rPr>
      </w:pPr>
      <w:r w:rsidRPr="00E93D5C">
        <w:rPr>
          <w:rFonts w:ascii="Times New Roman" w:eastAsia="Times New Roman" w:hAnsi="Times New Roman" w:cs="Times New Roman"/>
          <w:sz w:val="28"/>
          <w:szCs w:val="28"/>
        </w:rPr>
        <w:t>Некоторые элементы могут быть отобраны при разработке аудиторских процедур, отличных от полного аудита</w:t>
      </w:r>
      <w:r w:rsidR="00CE4113">
        <w:rPr>
          <w:rFonts w:ascii="Times New Roman" w:eastAsia="Times New Roman" w:hAnsi="Times New Roman" w:cs="Times New Roman"/>
          <w:sz w:val="28"/>
          <w:szCs w:val="28"/>
        </w:rPr>
        <w:t>:</w:t>
      </w:r>
    </w:p>
    <w:p w14:paraId="0CDED19B" w14:textId="7CC3B5C5" w:rsidR="00C55963" w:rsidRDefault="005C6219" w:rsidP="00AE351D">
      <w:pPr>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CE4113">
        <w:rPr>
          <w:rFonts w:ascii="Times New Roman" w:eastAsia="Times New Roman" w:hAnsi="Times New Roman" w:cs="Times New Roman"/>
          <w:sz w:val="28"/>
          <w:szCs w:val="28"/>
        </w:rPr>
        <w:t xml:space="preserve"> остаточная совокупность </w:t>
      </w:r>
      <w:r w:rsidR="00E93D5C" w:rsidRPr="00E93D5C">
        <w:rPr>
          <w:rFonts w:ascii="Times New Roman" w:eastAsia="Times New Roman" w:hAnsi="Times New Roman" w:cs="Times New Roman"/>
          <w:sz w:val="28"/>
          <w:szCs w:val="28"/>
        </w:rPr>
        <w:t>состоит из элементов, которые имеют высокую ценность и риск или ранее были связаны с ошибками или ненормальными операциями</w:t>
      </w:r>
      <w:r w:rsidR="00CE4113">
        <w:rPr>
          <w:rFonts w:ascii="Times New Roman" w:eastAsia="Times New Roman" w:hAnsi="Times New Roman" w:cs="Times New Roman"/>
          <w:sz w:val="28"/>
          <w:szCs w:val="28"/>
        </w:rPr>
        <w:t>;</w:t>
      </w:r>
    </w:p>
    <w:p w14:paraId="5B1BDF21" w14:textId="462EF614" w:rsidR="00C55963" w:rsidRDefault="005C6219" w:rsidP="00AE351D">
      <w:pPr>
        <w:pBdr>
          <w:top w:val="nil"/>
          <w:left w:val="nil"/>
          <w:bottom w:val="nil"/>
          <w:right w:val="nil"/>
          <w:between w:val="nil"/>
        </w:pBdr>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r w:rsidR="00CE4113">
        <w:rPr>
          <w:rFonts w:ascii="Times New Roman" w:eastAsia="Times New Roman" w:hAnsi="Times New Roman" w:cs="Times New Roman"/>
          <w:color w:val="000000"/>
          <w:sz w:val="28"/>
          <w:szCs w:val="28"/>
        </w:rPr>
        <w:t xml:space="preserve"> </w:t>
      </w:r>
      <w:r w:rsidR="00E93D5C">
        <w:rPr>
          <w:rFonts w:ascii="Times New Roman" w:eastAsia="Times New Roman" w:hAnsi="Times New Roman" w:cs="Times New Roman"/>
          <w:color w:val="000000"/>
          <w:sz w:val="28"/>
          <w:szCs w:val="28"/>
        </w:rPr>
        <w:t>э</w:t>
      </w:r>
      <w:r w:rsidR="00E93D5C" w:rsidRPr="00E93D5C">
        <w:rPr>
          <w:rFonts w:ascii="Times New Roman" w:eastAsia="Times New Roman" w:hAnsi="Times New Roman" w:cs="Times New Roman"/>
          <w:color w:val="000000"/>
          <w:sz w:val="28"/>
          <w:szCs w:val="28"/>
        </w:rPr>
        <w:t>лементы проверяются для получения подробной информации о деятельности аудируемого лица, характере его операций и информации о его внутреннем контроле</w:t>
      </w:r>
      <w:r w:rsidR="00CE4113">
        <w:rPr>
          <w:rFonts w:ascii="Times New Roman" w:eastAsia="Times New Roman" w:hAnsi="Times New Roman" w:cs="Times New Roman"/>
          <w:color w:val="000000"/>
          <w:sz w:val="28"/>
          <w:szCs w:val="28"/>
        </w:rPr>
        <w:t>.</w:t>
      </w:r>
    </w:p>
    <w:p w14:paraId="574BDB30" w14:textId="12A34532" w:rsidR="00C55963" w:rsidRDefault="00E93D5C" w:rsidP="00AE351D">
      <w:pPr>
        <w:pBdr>
          <w:top w:val="nil"/>
          <w:left w:val="nil"/>
          <w:bottom w:val="nil"/>
          <w:right w:val="nil"/>
          <w:between w:val="nil"/>
        </w:pBdr>
        <w:ind w:firstLine="709"/>
        <w:jc w:val="both"/>
        <w:rPr>
          <w:rFonts w:ascii="Times New Roman" w:eastAsia="Times New Roman" w:hAnsi="Times New Roman" w:cs="Times New Roman"/>
          <w:color w:val="000000"/>
          <w:sz w:val="28"/>
          <w:szCs w:val="28"/>
        </w:rPr>
      </w:pPr>
      <w:r w:rsidRPr="00E93D5C">
        <w:rPr>
          <w:rFonts w:ascii="Times New Roman" w:eastAsia="Times New Roman" w:hAnsi="Times New Roman" w:cs="Times New Roman"/>
          <w:color w:val="000000"/>
          <w:sz w:val="28"/>
          <w:szCs w:val="28"/>
        </w:rPr>
        <w:t>Методы отбора выборки: статистический или нестатистический; использование таблиц случайных чисел; систематический или несистематический</w:t>
      </w:r>
      <w:r w:rsidR="00CE4113">
        <w:rPr>
          <w:rFonts w:ascii="Times New Roman" w:eastAsia="Times New Roman" w:hAnsi="Times New Roman" w:cs="Times New Roman"/>
          <w:color w:val="000000"/>
          <w:sz w:val="28"/>
          <w:szCs w:val="28"/>
        </w:rPr>
        <w:t xml:space="preserve">. </w:t>
      </w:r>
      <w:r w:rsidRPr="00E93D5C">
        <w:rPr>
          <w:rFonts w:ascii="Times New Roman" w:eastAsia="Times New Roman" w:hAnsi="Times New Roman" w:cs="Times New Roman"/>
          <w:color w:val="000000"/>
          <w:sz w:val="28"/>
          <w:szCs w:val="28"/>
        </w:rPr>
        <w:t>Если аудитор проводит монетарную выборку по остаточной совокупности, то она определяется по формуле</w:t>
      </w:r>
      <w:r w:rsidR="005C6219">
        <w:rPr>
          <w:rFonts w:ascii="Times New Roman" w:eastAsia="Times New Roman" w:hAnsi="Times New Roman" w:cs="Times New Roman"/>
          <w:color w:val="000000"/>
          <w:sz w:val="28"/>
          <w:szCs w:val="28"/>
          <w:lang w:val="kk-KZ"/>
        </w:rPr>
        <w:t xml:space="preserve"> (10)</w:t>
      </w:r>
      <w:r w:rsidR="00CE4113">
        <w:rPr>
          <w:rFonts w:ascii="Times New Roman" w:eastAsia="Times New Roman" w:hAnsi="Times New Roman" w:cs="Times New Roman"/>
          <w:color w:val="000000"/>
          <w:sz w:val="28"/>
          <w:szCs w:val="28"/>
        </w:rPr>
        <w:t>:</w:t>
      </w:r>
    </w:p>
    <w:p w14:paraId="1A908235" w14:textId="77777777" w:rsidR="0013029D" w:rsidRDefault="0013029D" w:rsidP="00AE351D">
      <w:pPr>
        <w:pBdr>
          <w:top w:val="nil"/>
          <w:left w:val="nil"/>
          <w:bottom w:val="nil"/>
          <w:right w:val="nil"/>
          <w:between w:val="nil"/>
        </w:pBdr>
        <w:ind w:firstLine="709"/>
        <w:jc w:val="both"/>
        <w:rPr>
          <w:rFonts w:ascii="Times New Roman" w:eastAsia="Times New Roman" w:hAnsi="Times New Roman" w:cs="Times New Roman"/>
          <w:color w:val="000000"/>
          <w:sz w:val="28"/>
          <w:szCs w:val="28"/>
        </w:rPr>
      </w:pPr>
    </w:p>
    <w:p w14:paraId="1CA2402B" w14:textId="24A3ADF3" w:rsidR="005C6219" w:rsidRDefault="00CE4113" w:rsidP="005C6219">
      <w:pPr>
        <w:pBdr>
          <w:top w:val="nil"/>
          <w:left w:val="nil"/>
          <w:bottom w:val="nil"/>
          <w:right w:val="nil"/>
          <w:between w:val="nil"/>
        </w:pBdr>
        <w:jc w:val="both"/>
        <w:rPr>
          <w:rFonts w:ascii="Times New Roman" w:eastAsia="Times New Roman" w:hAnsi="Times New Roman" w:cs="Times New Roman"/>
          <w:color w:val="000000"/>
          <w:lang w:val="kk-KZ"/>
        </w:rPr>
      </w:pPr>
      <w:r w:rsidRPr="005C6219">
        <w:rPr>
          <w:rFonts w:ascii="Times New Roman" w:eastAsia="Times New Roman" w:hAnsi="Times New Roman" w:cs="Times New Roman"/>
          <w:color w:val="000000"/>
          <w:sz w:val="28"/>
          <w:szCs w:val="28"/>
        </w:rPr>
        <w:t xml:space="preserve">                                                            ОС=ГС-ЭНР-ЭО                                          (10)</w:t>
      </w:r>
    </w:p>
    <w:p w14:paraId="365505D1" w14:textId="77777777" w:rsidR="005C6219" w:rsidRDefault="005C6219" w:rsidP="00AE351D">
      <w:pPr>
        <w:pBdr>
          <w:top w:val="nil"/>
          <w:left w:val="nil"/>
          <w:bottom w:val="nil"/>
          <w:right w:val="nil"/>
          <w:between w:val="nil"/>
        </w:pBdr>
        <w:ind w:firstLine="709"/>
        <w:rPr>
          <w:rFonts w:ascii="Times New Roman" w:eastAsia="Times New Roman" w:hAnsi="Times New Roman" w:cs="Times New Roman"/>
          <w:color w:val="000000"/>
          <w:lang w:val="kk-KZ"/>
        </w:rPr>
      </w:pPr>
    </w:p>
    <w:p w14:paraId="4F9A45A9" w14:textId="13B48D64" w:rsidR="00C55963" w:rsidRPr="005C6219" w:rsidRDefault="00CE4113" w:rsidP="005C6219">
      <w:pPr>
        <w:pBdr>
          <w:top w:val="nil"/>
          <w:left w:val="nil"/>
          <w:bottom w:val="nil"/>
          <w:right w:val="nil"/>
          <w:between w:val="nil"/>
        </w:pBdr>
        <w:rPr>
          <w:rFonts w:ascii="Times New Roman" w:eastAsia="Times New Roman" w:hAnsi="Times New Roman" w:cs="Times New Roman"/>
          <w:color w:val="000000"/>
          <w:sz w:val="28"/>
          <w:szCs w:val="28"/>
        </w:rPr>
      </w:pPr>
      <w:r w:rsidRPr="005C6219">
        <w:rPr>
          <w:rFonts w:ascii="Times New Roman" w:eastAsia="Times New Roman" w:hAnsi="Times New Roman" w:cs="Times New Roman"/>
          <w:color w:val="000000"/>
          <w:sz w:val="28"/>
          <w:szCs w:val="28"/>
        </w:rPr>
        <w:t>где</w:t>
      </w:r>
      <w:r w:rsidR="005C6219" w:rsidRPr="005C6219">
        <w:rPr>
          <w:rFonts w:ascii="Times New Roman" w:eastAsia="Times New Roman" w:hAnsi="Times New Roman" w:cs="Times New Roman"/>
          <w:color w:val="000000"/>
          <w:sz w:val="28"/>
          <w:szCs w:val="28"/>
          <w:lang w:val="kk-KZ"/>
        </w:rPr>
        <w:t xml:space="preserve"> </w:t>
      </w:r>
      <w:r w:rsidRPr="005C6219">
        <w:rPr>
          <w:rFonts w:ascii="Times New Roman" w:eastAsia="Times New Roman" w:hAnsi="Times New Roman" w:cs="Times New Roman"/>
          <w:color w:val="000000"/>
          <w:sz w:val="28"/>
          <w:szCs w:val="28"/>
        </w:rPr>
        <w:t>ОС – остаточная совокупность</w:t>
      </w:r>
      <w:r w:rsidR="005C6219">
        <w:rPr>
          <w:rFonts w:ascii="Times New Roman" w:eastAsia="Times New Roman" w:hAnsi="Times New Roman" w:cs="Times New Roman"/>
          <w:color w:val="000000"/>
          <w:sz w:val="28"/>
          <w:szCs w:val="28"/>
          <w:lang w:val="kk-KZ"/>
        </w:rPr>
        <w:t>;</w:t>
      </w:r>
      <w:r w:rsidRPr="005C6219">
        <w:rPr>
          <w:rFonts w:ascii="Times New Roman" w:eastAsia="Times New Roman" w:hAnsi="Times New Roman" w:cs="Times New Roman"/>
          <w:color w:val="000000"/>
          <w:sz w:val="28"/>
          <w:szCs w:val="28"/>
        </w:rPr>
        <w:t xml:space="preserve"> </w:t>
      </w:r>
    </w:p>
    <w:p w14:paraId="798174FE" w14:textId="0B62D23B" w:rsidR="00E93D5C" w:rsidRPr="005C6219" w:rsidRDefault="00CE4113" w:rsidP="005C6219">
      <w:pPr>
        <w:pBdr>
          <w:top w:val="nil"/>
          <w:left w:val="nil"/>
          <w:bottom w:val="nil"/>
          <w:right w:val="nil"/>
          <w:between w:val="nil"/>
        </w:pBdr>
        <w:ind w:firstLine="476"/>
        <w:jc w:val="both"/>
        <w:rPr>
          <w:rFonts w:ascii="Times New Roman" w:eastAsia="Times New Roman" w:hAnsi="Times New Roman" w:cs="Times New Roman"/>
          <w:color w:val="000000"/>
          <w:sz w:val="28"/>
          <w:szCs w:val="28"/>
          <w:lang w:val="kk-KZ"/>
        </w:rPr>
      </w:pPr>
      <w:r w:rsidRPr="005C6219">
        <w:rPr>
          <w:rFonts w:ascii="Times New Roman" w:eastAsia="Times New Roman" w:hAnsi="Times New Roman" w:cs="Times New Roman"/>
          <w:color w:val="000000"/>
          <w:sz w:val="28"/>
          <w:szCs w:val="28"/>
        </w:rPr>
        <w:t>ЭНР – элементы наименьшего риска</w:t>
      </w:r>
      <w:r w:rsidR="005C6219">
        <w:rPr>
          <w:rFonts w:ascii="Times New Roman" w:eastAsia="Times New Roman" w:hAnsi="Times New Roman" w:cs="Times New Roman"/>
          <w:color w:val="000000"/>
          <w:sz w:val="28"/>
          <w:szCs w:val="28"/>
          <w:lang w:val="kk-KZ"/>
        </w:rPr>
        <w:t>;</w:t>
      </w:r>
    </w:p>
    <w:p w14:paraId="6C6F3ED5" w14:textId="393973A5" w:rsidR="00C55963" w:rsidRPr="005C6219" w:rsidRDefault="00E93D5C" w:rsidP="005C6219">
      <w:pPr>
        <w:pBdr>
          <w:top w:val="nil"/>
          <w:left w:val="nil"/>
          <w:bottom w:val="nil"/>
          <w:right w:val="nil"/>
          <w:between w:val="nil"/>
        </w:pBdr>
        <w:ind w:firstLine="476"/>
        <w:jc w:val="both"/>
        <w:rPr>
          <w:rFonts w:ascii="Times New Roman" w:eastAsia="Times New Roman" w:hAnsi="Times New Roman" w:cs="Times New Roman"/>
          <w:color w:val="000000"/>
          <w:sz w:val="28"/>
          <w:szCs w:val="28"/>
          <w:lang w:val="kk-KZ"/>
        </w:rPr>
      </w:pPr>
      <w:r w:rsidRPr="005C6219">
        <w:rPr>
          <w:rFonts w:ascii="Times New Roman" w:eastAsia="Times New Roman" w:hAnsi="Times New Roman" w:cs="Times New Roman"/>
          <w:color w:val="000000"/>
          <w:sz w:val="28"/>
          <w:szCs w:val="28"/>
        </w:rPr>
        <w:t>ГС – генеральная совокупность</w:t>
      </w:r>
      <w:r w:rsidR="005C6219">
        <w:rPr>
          <w:rFonts w:ascii="Times New Roman" w:eastAsia="Times New Roman" w:hAnsi="Times New Roman" w:cs="Times New Roman"/>
          <w:color w:val="000000"/>
          <w:sz w:val="28"/>
          <w:szCs w:val="28"/>
          <w:lang w:val="kk-KZ"/>
        </w:rPr>
        <w:t>;</w:t>
      </w:r>
    </w:p>
    <w:p w14:paraId="02CA5470" w14:textId="77777777" w:rsidR="00C55963" w:rsidRPr="005C6219" w:rsidRDefault="00CE4113" w:rsidP="005C6219">
      <w:pPr>
        <w:pBdr>
          <w:top w:val="nil"/>
          <w:left w:val="nil"/>
          <w:bottom w:val="nil"/>
          <w:right w:val="nil"/>
          <w:between w:val="nil"/>
        </w:pBdr>
        <w:ind w:firstLine="476"/>
        <w:jc w:val="both"/>
        <w:rPr>
          <w:rFonts w:ascii="Times New Roman" w:eastAsia="Times New Roman" w:hAnsi="Times New Roman" w:cs="Times New Roman"/>
          <w:color w:val="000000"/>
          <w:sz w:val="28"/>
          <w:szCs w:val="28"/>
        </w:rPr>
      </w:pPr>
      <w:r w:rsidRPr="005C6219">
        <w:rPr>
          <w:rFonts w:ascii="Times New Roman" w:eastAsia="Times New Roman" w:hAnsi="Times New Roman" w:cs="Times New Roman"/>
          <w:color w:val="000000"/>
          <w:sz w:val="28"/>
          <w:szCs w:val="28"/>
        </w:rPr>
        <w:t>ЭО – элементы ограничения.</w:t>
      </w:r>
    </w:p>
    <w:p w14:paraId="12D49424" w14:textId="5D53C7BD" w:rsidR="00C55963" w:rsidRDefault="00CE4113" w:rsidP="005C6219">
      <w:pPr>
        <w:pBdr>
          <w:top w:val="nil"/>
          <w:left w:val="nil"/>
          <w:bottom w:val="nil"/>
          <w:right w:val="nil"/>
          <w:between w:val="nil"/>
        </w:pBdr>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Также, аудитор</w:t>
      </w:r>
      <w:r w:rsidR="00E93D5C">
        <w:rPr>
          <w:rFonts w:ascii="Times New Roman" w:eastAsia="Times New Roman" w:hAnsi="Times New Roman" w:cs="Times New Roman"/>
          <w:color w:val="000000"/>
          <w:sz w:val="28"/>
          <w:szCs w:val="28"/>
        </w:rPr>
        <w:t>ы</w:t>
      </w:r>
      <w:r>
        <w:rPr>
          <w:rFonts w:ascii="Times New Roman" w:eastAsia="Times New Roman" w:hAnsi="Times New Roman" w:cs="Times New Roman"/>
          <w:color w:val="000000"/>
          <w:sz w:val="28"/>
          <w:szCs w:val="28"/>
        </w:rPr>
        <w:t xml:space="preserve"> </w:t>
      </w:r>
      <w:r w:rsidR="00E93D5C" w:rsidRPr="00E93D5C">
        <w:rPr>
          <w:rFonts w:ascii="Times New Roman" w:eastAsia="Times New Roman" w:hAnsi="Times New Roman" w:cs="Times New Roman"/>
          <w:color w:val="000000"/>
          <w:sz w:val="28"/>
          <w:szCs w:val="28"/>
        </w:rPr>
        <w:t>могут использовать репрезентативный метод отбора элементов остаточной совокупности, которые с равной вероятностью могут быть отобраны в качестве выборки</w:t>
      </w:r>
      <w:r>
        <w:rPr>
          <w:rFonts w:ascii="Times New Roman" w:eastAsia="Times New Roman" w:hAnsi="Times New Roman" w:cs="Times New Roman"/>
          <w:color w:val="000000"/>
          <w:sz w:val="28"/>
          <w:szCs w:val="28"/>
        </w:rPr>
        <w:t xml:space="preserve">. </w:t>
      </w:r>
      <w:r w:rsidR="00E93D5C" w:rsidRPr="00E93D5C">
        <w:rPr>
          <w:rFonts w:ascii="Times New Roman" w:eastAsia="Times New Roman" w:hAnsi="Times New Roman" w:cs="Times New Roman"/>
          <w:color w:val="000000"/>
          <w:sz w:val="28"/>
          <w:szCs w:val="28"/>
        </w:rPr>
        <w:t>Используемые методы выборки включают</w:t>
      </w:r>
      <w:r>
        <w:rPr>
          <w:rFonts w:ascii="Times New Roman" w:eastAsia="Times New Roman" w:hAnsi="Times New Roman" w:cs="Times New Roman"/>
          <w:color w:val="000000"/>
          <w:sz w:val="28"/>
          <w:szCs w:val="28"/>
        </w:rPr>
        <w:t>:</w:t>
      </w:r>
    </w:p>
    <w:p w14:paraId="0043E76C" w14:textId="4668BDFC" w:rsidR="00C55963" w:rsidRDefault="005C6219" w:rsidP="005C6219">
      <w:pPr>
        <w:pBdr>
          <w:top w:val="nil"/>
          <w:left w:val="nil"/>
          <w:bottom w:val="nil"/>
          <w:right w:val="nil"/>
          <w:between w:val="nil"/>
        </w:pBdr>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r w:rsidR="00CE4113">
        <w:rPr>
          <w:rFonts w:ascii="Times New Roman" w:eastAsia="Times New Roman" w:hAnsi="Times New Roman" w:cs="Times New Roman"/>
          <w:color w:val="000000"/>
          <w:sz w:val="28"/>
          <w:szCs w:val="28"/>
        </w:rPr>
        <w:t xml:space="preserve"> случайный отбор;</w:t>
      </w:r>
    </w:p>
    <w:p w14:paraId="4811D281" w14:textId="3B4D3B26" w:rsidR="00C55963" w:rsidRDefault="005C6219" w:rsidP="005C6219">
      <w:pPr>
        <w:pBdr>
          <w:top w:val="nil"/>
          <w:left w:val="nil"/>
          <w:bottom w:val="nil"/>
          <w:right w:val="nil"/>
          <w:between w:val="nil"/>
        </w:pBdr>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r w:rsidR="00CE4113">
        <w:rPr>
          <w:rFonts w:ascii="Times New Roman" w:eastAsia="Times New Roman" w:hAnsi="Times New Roman" w:cs="Times New Roman"/>
          <w:color w:val="000000"/>
          <w:sz w:val="28"/>
          <w:szCs w:val="28"/>
        </w:rPr>
        <w:t>- систематический отбор.</w:t>
      </w:r>
    </w:p>
    <w:p w14:paraId="6EC58883" w14:textId="597C3707" w:rsidR="00C55963" w:rsidRDefault="00CE4113" w:rsidP="005C6219">
      <w:pPr>
        <w:pBdr>
          <w:top w:val="nil"/>
          <w:left w:val="nil"/>
          <w:bottom w:val="nil"/>
          <w:right w:val="nil"/>
          <w:between w:val="nil"/>
        </w:pBdr>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Случайный и систематический отборы являются статистическими методами выборки. </w:t>
      </w:r>
      <w:r w:rsidR="00E93D5C" w:rsidRPr="00E93D5C">
        <w:rPr>
          <w:rFonts w:ascii="Times New Roman" w:eastAsia="Times New Roman" w:hAnsi="Times New Roman" w:cs="Times New Roman"/>
          <w:color w:val="000000"/>
          <w:sz w:val="28"/>
          <w:szCs w:val="28"/>
        </w:rPr>
        <w:t>Случайный отбор элементов выборки осуществляется с помощью программной функции Excel - таблицы случайных чисел, полученных с помощью генератора случайных чисел</w:t>
      </w:r>
      <w:r>
        <w:rPr>
          <w:rFonts w:ascii="Times New Roman" w:eastAsia="Times New Roman" w:hAnsi="Times New Roman" w:cs="Times New Roman"/>
          <w:color w:val="000000"/>
          <w:sz w:val="28"/>
          <w:szCs w:val="28"/>
        </w:rPr>
        <w:t xml:space="preserve">. </w:t>
      </w:r>
      <w:r w:rsidR="00E93D5C" w:rsidRPr="00E93D5C">
        <w:rPr>
          <w:rFonts w:ascii="Times New Roman" w:eastAsia="Times New Roman" w:hAnsi="Times New Roman" w:cs="Times New Roman"/>
          <w:color w:val="000000"/>
          <w:sz w:val="28"/>
          <w:szCs w:val="28"/>
        </w:rPr>
        <w:t>Пересечение столбцов и строк содержит искомые случайные числа</w:t>
      </w:r>
      <w:r w:rsidR="00E93D5C">
        <w:rPr>
          <w:rFonts w:ascii="Times New Roman" w:eastAsia="Times New Roman" w:hAnsi="Times New Roman" w:cs="Times New Roman"/>
          <w:color w:val="000000"/>
          <w:sz w:val="28"/>
          <w:szCs w:val="28"/>
        </w:rPr>
        <w:t>.</w:t>
      </w:r>
      <w:r w:rsidR="00E93D5C" w:rsidRPr="00E93D5C">
        <w:rPr>
          <w:rFonts w:ascii="Times New Roman" w:eastAsia="Times New Roman" w:hAnsi="Times New Roman" w:cs="Times New Roman"/>
          <w:color w:val="000000"/>
          <w:sz w:val="28"/>
          <w:szCs w:val="28"/>
        </w:rPr>
        <w:t xml:space="preserve"> Каждое случайно выбранное число таблицы соотносится с определенным элементом остаточной совокупности</w:t>
      </w:r>
      <w:r>
        <w:rPr>
          <w:rFonts w:ascii="Times New Roman" w:eastAsia="Times New Roman" w:hAnsi="Times New Roman" w:cs="Times New Roman"/>
          <w:color w:val="000000"/>
          <w:sz w:val="28"/>
          <w:szCs w:val="28"/>
        </w:rPr>
        <w:t xml:space="preserve">. </w:t>
      </w:r>
      <w:r w:rsidR="00E44AE2" w:rsidRPr="00E44AE2">
        <w:rPr>
          <w:rFonts w:ascii="Times New Roman" w:eastAsia="Times New Roman" w:hAnsi="Times New Roman" w:cs="Times New Roman"/>
          <w:color w:val="000000"/>
          <w:sz w:val="28"/>
          <w:szCs w:val="28"/>
        </w:rPr>
        <w:t>Значение случайного числа меняется при каждом новом редактировании таблицы.</w:t>
      </w:r>
    </w:p>
    <w:p w14:paraId="2B12F62A" w14:textId="3B97B335" w:rsidR="00C55963" w:rsidRDefault="00CE4113" w:rsidP="005C6219">
      <w:pPr>
        <w:pBdr>
          <w:top w:val="nil"/>
          <w:left w:val="nil"/>
          <w:bottom w:val="nil"/>
          <w:right w:val="nil"/>
          <w:between w:val="nil"/>
        </w:pBdr>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Расчет номеров документов производится </w:t>
      </w:r>
      <w:r w:rsidR="00E44AE2">
        <w:rPr>
          <w:rFonts w:ascii="Times New Roman" w:eastAsia="Times New Roman" w:hAnsi="Times New Roman" w:cs="Times New Roman"/>
          <w:color w:val="000000"/>
          <w:sz w:val="28"/>
          <w:szCs w:val="28"/>
        </w:rPr>
        <w:t>с помощью</w:t>
      </w:r>
      <w:r>
        <w:rPr>
          <w:rFonts w:ascii="Times New Roman" w:eastAsia="Times New Roman" w:hAnsi="Times New Roman" w:cs="Times New Roman"/>
          <w:color w:val="000000"/>
          <w:sz w:val="28"/>
          <w:szCs w:val="28"/>
        </w:rPr>
        <w:t>:</w:t>
      </w:r>
    </w:p>
    <w:p w14:paraId="117A6461" w14:textId="4812DC01" w:rsidR="00C55963" w:rsidRDefault="005C6219" w:rsidP="005C6219">
      <w:pPr>
        <w:pBdr>
          <w:top w:val="nil"/>
          <w:left w:val="nil"/>
          <w:bottom w:val="nil"/>
          <w:right w:val="nil"/>
          <w:between w:val="nil"/>
        </w:pBdr>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r w:rsidR="00CE4113">
        <w:rPr>
          <w:rFonts w:ascii="Times New Roman" w:eastAsia="Times New Roman" w:hAnsi="Times New Roman" w:cs="Times New Roman"/>
          <w:color w:val="000000"/>
          <w:sz w:val="28"/>
          <w:szCs w:val="28"/>
        </w:rPr>
        <w:t xml:space="preserve"> определения числа из таблицы случайных чисел;</w:t>
      </w:r>
    </w:p>
    <w:p w14:paraId="1F699CC8" w14:textId="055E692D" w:rsidR="00C55963" w:rsidRDefault="005C6219" w:rsidP="005C6219">
      <w:pPr>
        <w:pBdr>
          <w:top w:val="nil"/>
          <w:left w:val="nil"/>
          <w:bottom w:val="nil"/>
          <w:right w:val="nil"/>
          <w:between w:val="nil"/>
        </w:pBdr>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r w:rsidR="00CE4113">
        <w:rPr>
          <w:rFonts w:ascii="Times New Roman" w:eastAsia="Times New Roman" w:hAnsi="Times New Roman" w:cs="Times New Roman"/>
          <w:color w:val="000000"/>
          <w:sz w:val="28"/>
          <w:szCs w:val="28"/>
        </w:rPr>
        <w:t xml:space="preserve"> определения номера документа.</w:t>
      </w:r>
    </w:p>
    <w:p w14:paraId="31B05955" w14:textId="11F59EB2" w:rsidR="00C55963" w:rsidRDefault="00E44AE2" w:rsidP="005C6219">
      <w:pPr>
        <w:pBdr>
          <w:top w:val="nil"/>
          <w:left w:val="nil"/>
          <w:bottom w:val="nil"/>
          <w:right w:val="nil"/>
          <w:between w:val="nil"/>
        </w:pBdr>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Формула </w:t>
      </w:r>
      <w:r w:rsidR="005C6219">
        <w:rPr>
          <w:rFonts w:ascii="Times New Roman" w:eastAsia="Times New Roman" w:hAnsi="Times New Roman" w:cs="Times New Roman"/>
          <w:color w:val="000000"/>
          <w:sz w:val="28"/>
          <w:szCs w:val="28"/>
          <w:lang w:val="kk-KZ"/>
        </w:rPr>
        <w:t xml:space="preserve">(11) </w:t>
      </w:r>
      <w:r>
        <w:rPr>
          <w:rFonts w:ascii="Times New Roman" w:eastAsia="Times New Roman" w:hAnsi="Times New Roman" w:cs="Times New Roman"/>
          <w:color w:val="000000"/>
          <w:sz w:val="28"/>
          <w:szCs w:val="28"/>
        </w:rPr>
        <w:t>определения н</w:t>
      </w:r>
      <w:r w:rsidR="00CE4113">
        <w:rPr>
          <w:rFonts w:ascii="Times New Roman" w:eastAsia="Times New Roman" w:hAnsi="Times New Roman" w:cs="Times New Roman"/>
          <w:color w:val="000000"/>
          <w:sz w:val="28"/>
          <w:szCs w:val="28"/>
        </w:rPr>
        <w:t>омер</w:t>
      </w:r>
      <w:r>
        <w:rPr>
          <w:rFonts w:ascii="Times New Roman" w:eastAsia="Times New Roman" w:hAnsi="Times New Roman" w:cs="Times New Roman"/>
          <w:color w:val="000000"/>
          <w:sz w:val="28"/>
          <w:szCs w:val="28"/>
        </w:rPr>
        <w:t>а</w:t>
      </w:r>
      <w:r w:rsidR="00CE4113">
        <w:rPr>
          <w:rFonts w:ascii="Times New Roman" w:eastAsia="Times New Roman" w:hAnsi="Times New Roman" w:cs="Times New Roman"/>
          <w:color w:val="000000"/>
          <w:sz w:val="28"/>
          <w:szCs w:val="28"/>
        </w:rPr>
        <w:t xml:space="preserve"> документа: </w:t>
      </w:r>
    </w:p>
    <w:p w14:paraId="0D2569F4" w14:textId="77777777" w:rsidR="0013029D" w:rsidRDefault="0013029D" w:rsidP="00AE351D">
      <w:pPr>
        <w:pBdr>
          <w:top w:val="nil"/>
          <w:left w:val="nil"/>
          <w:bottom w:val="nil"/>
          <w:right w:val="nil"/>
          <w:between w:val="nil"/>
        </w:pBdr>
        <w:ind w:firstLine="709"/>
        <w:jc w:val="both"/>
        <w:rPr>
          <w:rFonts w:ascii="Times New Roman" w:eastAsia="Times New Roman" w:hAnsi="Times New Roman" w:cs="Times New Roman"/>
          <w:color w:val="000000"/>
          <w:sz w:val="28"/>
          <w:szCs w:val="28"/>
        </w:rPr>
      </w:pPr>
    </w:p>
    <w:p w14:paraId="555FDFF4" w14:textId="5D5BABB4" w:rsidR="00C55963" w:rsidRPr="005C6219" w:rsidRDefault="00CE4113" w:rsidP="005C6219">
      <w:pPr>
        <w:pBdr>
          <w:top w:val="nil"/>
          <w:left w:val="nil"/>
          <w:bottom w:val="nil"/>
          <w:right w:val="nil"/>
          <w:between w:val="nil"/>
        </w:pBdr>
        <w:jc w:val="right"/>
        <w:rPr>
          <w:rFonts w:ascii="Times New Roman" w:eastAsia="Times New Roman" w:hAnsi="Times New Roman" w:cs="Times New Roman"/>
          <w:color w:val="000000"/>
          <w:sz w:val="28"/>
          <w:szCs w:val="28"/>
        </w:rPr>
      </w:pPr>
      <w:r w:rsidRPr="005C6219">
        <w:rPr>
          <w:rFonts w:ascii="Times New Roman" w:eastAsia="Times New Roman" w:hAnsi="Times New Roman" w:cs="Times New Roman"/>
          <w:color w:val="000000"/>
          <w:sz w:val="28"/>
          <w:szCs w:val="28"/>
        </w:rPr>
        <w:t xml:space="preserve">                                                НД=(КЗ-НЗ) х (СЧЛ + НЗ),                                   (11)</w:t>
      </w:r>
    </w:p>
    <w:p w14:paraId="5A1F77D2" w14:textId="77777777" w:rsidR="00C55963" w:rsidRDefault="00C55963" w:rsidP="00AE351D">
      <w:pPr>
        <w:pBdr>
          <w:top w:val="nil"/>
          <w:left w:val="nil"/>
          <w:bottom w:val="nil"/>
          <w:right w:val="nil"/>
          <w:between w:val="nil"/>
        </w:pBdr>
        <w:ind w:firstLine="709"/>
        <w:jc w:val="center"/>
        <w:rPr>
          <w:rFonts w:ascii="Times New Roman" w:eastAsia="Times New Roman" w:hAnsi="Times New Roman" w:cs="Times New Roman"/>
          <w:color w:val="000000"/>
        </w:rPr>
      </w:pPr>
    </w:p>
    <w:p w14:paraId="04448783" w14:textId="1A8E96A5" w:rsidR="00C55963" w:rsidRPr="005C6219" w:rsidRDefault="00CE4113" w:rsidP="005C6219">
      <w:pPr>
        <w:pBdr>
          <w:top w:val="nil"/>
          <w:left w:val="nil"/>
          <w:bottom w:val="nil"/>
          <w:right w:val="nil"/>
          <w:between w:val="nil"/>
        </w:pBdr>
        <w:jc w:val="both"/>
        <w:rPr>
          <w:rFonts w:ascii="Times New Roman" w:eastAsia="Times New Roman" w:hAnsi="Times New Roman" w:cs="Times New Roman"/>
          <w:color w:val="000000"/>
          <w:sz w:val="28"/>
          <w:szCs w:val="28"/>
        </w:rPr>
      </w:pPr>
      <w:r w:rsidRPr="005C6219">
        <w:rPr>
          <w:rFonts w:ascii="Times New Roman" w:eastAsia="Times New Roman" w:hAnsi="Times New Roman" w:cs="Times New Roman"/>
          <w:color w:val="000000"/>
          <w:sz w:val="28"/>
          <w:szCs w:val="28"/>
        </w:rPr>
        <w:t>где КЗ – конечное значение</w:t>
      </w:r>
      <w:r w:rsidR="00E44AE2" w:rsidRPr="005C6219">
        <w:rPr>
          <w:rFonts w:ascii="Times New Roman" w:eastAsia="Times New Roman" w:hAnsi="Times New Roman" w:cs="Times New Roman"/>
          <w:color w:val="000000"/>
          <w:sz w:val="28"/>
          <w:szCs w:val="28"/>
        </w:rPr>
        <w:t xml:space="preserve"> –</w:t>
      </w:r>
      <w:r w:rsidRPr="005C6219">
        <w:rPr>
          <w:rFonts w:ascii="Times New Roman" w:eastAsia="Times New Roman" w:hAnsi="Times New Roman" w:cs="Times New Roman"/>
          <w:color w:val="000000"/>
          <w:sz w:val="28"/>
          <w:szCs w:val="28"/>
        </w:rPr>
        <w:t xml:space="preserve"> порядковый номер последнего документа остаточной совокупности; </w:t>
      </w:r>
    </w:p>
    <w:p w14:paraId="488665A6" w14:textId="66F678EE" w:rsidR="00E44AE2" w:rsidRPr="005C6219" w:rsidRDefault="00E44AE2" w:rsidP="005C6219">
      <w:pPr>
        <w:pBdr>
          <w:top w:val="nil"/>
          <w:left w:val="nil"/>
          <w:bottom w:val="nil"/>
          <w:right w:val="nil"/>
          <w:between w:val="nil"/>
        </w:pBdr>
        <w:ind w:firstLine="546"/>
        <w:jc w:val="both"/>
        <w:rPr>
          <w:rFonts w:ascii="Times New Roman" w:eastAsia="Times New Roman" w:hAnsi="Times New Roman" w:cs="Times New Roman"/>
          <w:color w:val="000000"/>
          <w:sz w:val="28"/>
          <w:szCs w:val="28"/>
        </w:rPr>
      </w:pPr>
      <w:r w:rsidRPr="005C6219">
        <w:rPr>
          <w:rFonts w:ascii="Times New Roman" w:eastAsia="Times New Roman" w:hAnsi="Times New Roman" w:cs="Times New Roman"/>
          <w:color w:val="000000"/>
          <w:sz w:val="28"/>
          <w:szCs w:val="28"/>
        </w:rPr>
        <w:t>СЧЛ – случайное число</w:t>
      </w:r>
    </w:p>
    <w:p w14:paraId="6DD6B2FB" w14:textId="48C3D459" w:rsidR="00C55963" w:rsidRPr="005C6219" w:rsidRDefault="00CE4113" w:rsidP="005C6219">
      <w:pPr>
        <w:pBdr>
          <w:top w:val="nil"/>
          <w:left w:val="nil"/>
          <w:bottom w:val="nil"/>
          <w:right w:val="nil"/>
          <w:between w:val="nil"/>
        </w:pBdr>
        <w:ind w:firstLine="546"/>
        <w:jc w:val="both"/>
        <w:rPr>
          <w:rFonts w:ascii="Times New Roman" w:eastAsia="Times New Roman" w:hAnsi="Times New Roman" w:cs="Times New Roman"/>
          <w:color w:val="000000"/>
          <w:sz w:val="28"/>
          <w:szCs w:val="28"/>
        </w:rPr>
      </w:pPr>
      <w:r w:rsidRPr="005C6219">
        <w:rPr>
          <w:rFonts w:ascii="Times New Roman" w:eastAsia="Times New Roman" w:hAnsi="Times New Roman" w:cs="Times New Roman"/>
          <w:color w:val="000000"/>
          <w:sz w:val="28"/>
          <w:szCs w:val="28"/>
        </w:rPr>
        <w:t>НЗ – начальное значение</w:t>
      </w:r>
      <w:r w:rsidR="00E44AE2" w:rsidRPr="005C6219">
        <w:rPr>
          <w:rFonts w:ascii="Times New Roman" w:eastAsia="Times New Roman" w:hAnsi="Times New Roman" w:cs="Times New Roman"/>
          <w:color w:val="000000"/>
          <w:sz w:val="28"/>
          <w:szCs w:val="28"/>
        </w:rPr>
        <w:t xml:space="preserve"> – </w:t>
      </w:r>
      <w:r w:rsidRPr="005C6219">
        <w:rPr>
          <w:rFonts w:ascii="Times New Roman" w:eastAsia="Times New Roman" w:hAnsi="Times New Roman" w:cs="Times New Roman"/>
          <w:color w:val="000000"/>
          <w:sz w:val="28"/>
          <w:szCs w:val="28"/>
        </w:rPr>
        <w:t>порядковый номер первого документа остаточной совокупности, который равен 1.</w:t>
      </w:r>
    </w:p>
    <w:p w14:paraId="609D4609" w14:textId="5A684297" w:rsidR="00C55963" w:rsidRDefault="00E44AE2" w:rsidP="005C6219">
      <w:pPr>
        <w:pBdr>
          <w:top w:val="nil"/>
          <w:left w:val="nil"/>
          <w:bottom w:val="nil"/>
          <w:right w:val="nil"/>
          <w:between w:val="nil"/>
        </w:pBdr>
        <w:ind w:firstLine="709"/>
        <w:jc w:val="both"/>
        <w:rPr>
          <w:rFonts w:ascii="Times New Roman" w:eastAsia="Times New Roman" w:hAnsi="Times New Roman" w:cs="Times New Roman"/>
          <w:color w:val="000000"/>
          <w:sz w:val="28"/>
          <w:szCs w:val="28"/>
        </w:rPr>
      </w:pPr>
      <w:r w:rsidRPr="00E44AE2">
        <w:rPr>
          <w:rFonts w:ascii="Times New Roman" w:eastAsia="Times New Roman" w:hAnsi="Times New Roman" w:cs="Times New Roman"/>
          <w:color w:val="000000"/>
          <w:sz w:val="28"/>
          <w:szCs w:val="28"/>
        </w:rPr>
        <w:t>При систематическом отборе предметы выбираются из случайно выбранного числа через регулярные промежутки времени.</w:t>
      </w:r>
      <w:r w:rsidR="00CE4113">
        <w:rPr>
          <w:rFonts w:ascii="Times New Roman" w:eastAsia="Times New Roman" w:hAnsi="Times New Roman" w:cs="Times New Roman"/>
          <w:color w:val="000000"/>
          <w:sz w:val="28"/>
          <w:szCs w:val="28"/>
        </w:rPr>
        <w:t xml:space="preserve"> </w:t>
      </w:r>
      <w:r w:rsidRPr="00E44AE2">
        <w:rPr>
          <w:rFonts w:ascii="Times New Roman" w:eastAsia="Times New Roman" w:hAnsi="Times New Roman" w:cs="Times New Roman"/>
          <w:color w:val="000000"/>
          <w:sz w:val="28"/>
          <w:szCs w:val="28"/>
        </w:rPr>
        <w:t>Этот интервал зависит от фиксированного количества элементов или их стоимости.</w:t>
      </w:r>
    </w:p>
    <w:p w14:paraId="0C94B50B" w14:textId="1FF8EC43" w:rsidR="00C55963" w:rsidRDefault="00E44AE2" w:rsidP="005C6219">
      <w:pPr>
        <w:pBdr>
          <w:top w:val="nil"/>
          <w:left w:val="nil"/>
          <w:bottom w:val="nil"/>
          <w:right w:val="nil"/>
          <w:between w:val="nil"/>
        </w:pBdr>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Расчет номеров документов производится с помощью:</w:t>
      </w:r>
    </w:p>
    <w:p w14:paraId="3FF21E72" w14:textId="77777777" w:rsidR="00C55963" w:rsidRDefault="00CE4113" w:rsidP="005C6219">
      <w:pPr>
        <w:pBdr>
          <w:top w:val="nil"/>
          <w:left w:val="nil"/>
          <w:bottom w:val="nil"/>
          <w:right w:val="nil"/>
          <w:between w:val="nil"/>
        </w:pBdr>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определение значения интервала;</w:t>
      </w:r>
    </w:p>
    <w:p w14:paraId="4686BEC6" w14:textId="77777777" w:rsidR="00C55963" w:rsidRDefault="00CE4113" w:rsidP="005C6219">
      <w:pPr>
        <w:pBdr>
          <w:top w:val="nil"/>
          <w:left w:val="nil"/>
          <w:bottom w:val="nil"/>
          <w:right w:val="nil"/>
          <w:between w:val="nil"/>
        </w:pBdr>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определение начальной точки выборки.</w:t>
      </w:r>
    </w:p>
    <w:p w14:paraId="3A519715" w14:textId="530ADB14" w:rsidR="00C55963" w:rsidRDefault="00E44AE2" w:rsidP="005C6219">
      <w:pPr>
        <w:pBdr>
          <w:top w:val="nil"/>
          <w:left w:val="nil"/>
          <w:bottom w:val="nil"/>
          <w:right w:val="nil"/>
          <w:between w:val="nil"/>
        </w:pBdr>
        <w:ind w:firstLine="709"/>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rPr>
        <w:t xml:space="preserve">Формула </w:t>
      </w:r>
      <w:r w:rsidR="005C6219">
        <w:rPr>
          <w:rFonts w:ascii="Times New Roman" w:eastAsia="Times New Roman" w:hAnsi="Times New Roman" w:cs="Times New Roman"/>
          <w:color w:val="000000"/>
          <w:sz w:val="28"/>
          <w:szCs w:val="28"/>
          <w:lang w:val="kk-KZ"/>
        </w:rPr>
        <w:t xml:space="preserve">(12) </w:t>
      </w:r>
      <w:r>
        <w:rPr>
          <w:rFonts w:ascii="Times New Roman" w:eastAsia="Times New Roman" w:hAnsi="Times New Roman" w:cs="Times New Roman"/>
          <w:color w:val="000000"/>
          <w:sz w:val="28"/>
          <w:szCs w:val="28"/>
        </w:rPr>
        <w:t>з</w:t>
      </w:r>
      <w:r w:rsidR="00CE4113">
        <w:rPr>
          <w:rFonts w:ascii="Times New Roman" w:eastAsia="Times New Roman" w:hAnsi="Times New Roman" w:cs="Times New Roman"/>
          <w:color w:val="000000"/>
          <w:sz w:val="28"/>
          <w:szCs w:val="28"/>
        </w:rPr>
        <w:t>начени</w:t>
      </w:r>
      <w:r>
        <w:rPr>
          <w:rFonts w:ascii="Times New Roman" w:eastAsia="Times New Roman" w:hAnsi="Times New Roman" w:cs="Times New Roman"/>
          <w:color w:val="000000"/>
          <w:sz w:val="28"/>
          <w:szCs w:val="28"/>
        </w:rPr>
        <w:t>я</w:t>
      </w:r>
      <w:r w:rsidR="00CE4113">
        <w:rPr>
          <w:rFonts w:ascii="Times New Roman" w:eastAsia="Times New Roman" w:hAnsi="Times New Roman" w:cs="Times New Roman"/>
          <w:color w:val="000000"/>
          <w:sz w:val="28"/>
          <w:szCs w:val="28"/>
        </w:rPr>
        <w:t xml:space="preserve"> интервала:</w:t>
      </w:r>
    </w:p>
    <w:p w14:paraId="6283755D" w14:textId="77777777" w:rsidR="005C6219" w:rsidRPr="005C6219" w:rsidRDefault="005C6219" w:rsidP="005C6219">
      <w:pPr>
        <w:pBdr>
          <w:top w:val="nil"/>
          <w:left w:val="nil"/>
          <w:bottom w:val="nil"/>
          <w:right w:val="nil"/>
          <w:between w:val="nil"/>
        </w:pBdr>
        <w:ind w:firstLine="709"/>
        <w:jc w:val="both"/>
        <w:rPr>
          <w:rFonts w:ascii="Times New Roman" w:eastAsia="Times New Roman" w:hAnsi="Times New Roman" w:cs="Times New Roman"/>
          <w:color w:val="000000"/>
          <w:sz w:val="28"/>
          <w:szCs w:val="28"/>
          <w:lang w:val="kk-KZ"/>
        </w:rPr>
      </w:pPr>
    </w:p>
    <w:p w14:paraId="671DE2B5" w14:textId="1865E652" w:rsidR="00C55963" w:rsidRPr="005C6219" w:rsidRDefault="00CE4113" w:rsidP="005C6219">
      <w:pPr>
        <w:pBdr>
          <w:top w:val="nil"/>
          <w:left w:val="nil"/>
          <w:bottom w:val="nil"/>
          <w:right w:val="nil"/>
          <w:between w:val="nil"/>
        </w:pBdr>
        <w:jc w:val="right"/>
        <w:rPr>
          <w:rFonts w:ascii="Times New Roman" w:eastAsia="Times New Roman" w:hAnsi="Times New Roman" w:cs="Times New Roman"/>
          <w:color w:val="000000"/>
          <w:sz w:val="28"/>
          <w:szCs w:val="28"/>
        </w:rPr>
      </w:pPr>
      <w:r w:rsidRPr="005C6219">
        <w:rPr>
          <w:rFonts w:ascii="Times New Roman" w:eastAsia="Times New Roman" w:hAnsi="Times New Roman" w:cs="Times New Roman"/>
          <w:color w:val="000000"/>
          <w:sz w:val="28"/>
          <w:szCs w:val="28"/>
        </w:rPr>
        <w:t xml:space="preserve">                                                      ЗИ=(КЗ-НЗ) / ОВ                                              (12)</w:t>
      </w:r>
    </w:p>
    <w:p w14:paraId="683A6E96" w14:textId="77777777" w:rsidR="005C6219" w:rsidRDefault="005C6219" w:rsidP="00AE351D">
      <w:pPr>
        <w:pBdr>
          <w:top w:val="nil"/>
          <w:left w:val="nil"/>
          <w:bottom w:val="nil"/>
          <w:right w:val="nil"/>
          <w:between w:val="nil"/>
        </w:pBdr>
        <w:ind w:firstLine="709"/>
        <w:rPr>
          <w:rFonts w:ascii="Times New Roman" w:eastAsia="Times New Roman" w:hAnsi="Times New Roman" w:cs="Times New Roman"/>
          <w:color w:val="000000"/>
          <w:lang w:val="kk-KZ"/>
        </w:rPr>
      </w:pPr>
    </w:p>
    <w:p w14:paraId="10592D12" w14:textId="1123E7A0" w:rsidR="00C55963" w:rsidRPr="005C6219" w:rsidRDefault="00CE4113" w:rsidP="005C6219">
      <w:pPr>
        <w:pBdr>
          <w:top w:val="nil"/>
          <w:left w:val="nil"/>
          <w:bottom w:val="nil"/>
          <w:right w:val="nil"/>
          <w:between w:val="nil"/>
        </w:pBdr>
        <w:rPr>
          <w:rFonts w:ascii="Times New Roman" w:eastAsia="Times New Roman" w:hAnsi="Times New Roman" w:cs="Times New Roman"/>
          <w:color w:val="000000"/>
          <w:sz w:val="28"/>
          <w:szCs w:val="28"/>
        </w:rPr>
      </w:pPr>
      <w:r w:rsidRPr="005C6219">
        <w:rPr>
          <w:rFonts w:ascii="Times New Roman" w:eastAsia="Times New Roman" w:hAnsi="Times New Roman" w:cs="Times New Roman"/>
          <w:color w:val="000000"/>
          <w:sz w:val="28"/>
          <w:szCs w:val="28"/>
        </w:rPr>
        <w:t>где</w:t>
      </w:r>
      <w:r w:rsidR="005C6219">
        <w:rPr>
          <w:rFonts w:ascii="Times New Roman" w:eastAsia="Times New Roman" w:hAnsi="Times New Roman" w:cs="Times New Roman"/>
          <w:color w:val="000000"/>
          <w:sz w:val="28"/>
          <w:szCs w:val="28"/>
          <w:lang w:val="kk-KZ"/>
        </w:rPr>
        <w:t xml:space="preserve"> </w:t>
      </w:r>
      <w:r w:rsidRPr="005C6219">
        <w:rPr>
          <w:rFonts w:ascii="Times New Roman" w:eastAsia="Times New Roman" w:hAnsi="Times New Roman" w:cs="Times New Roman"/>
          <w:color w:val="000000"/>
          <w:sz w:val="28"/>
          <w:szCs w:val="28"/>
        </w:rPr>
        <w:t xml:space="preserve">ЗИ – значение интервала; </w:t>
      </w:r>
    </w:p>
    <w:p w14:paraId="76B688C1" w14:textId="77777777" w:rsidR="00C55963" w:rsidRPr="005C6219" w:rsidRDefault="00CE4113" w:rsidP="005C6219">
      <w:pPr>
        <w:pBdr>
          <w:top w:val="nil"/>
          <w:left w:val="nil"/>
          <w:bottom w:val="nil"/>
          <w:right w:val="nil"/>
          <w:between w:val="nil"/>
        </w:pBdr>
        <w:ind w:firstLine="490"/>
        <w:jc w:val="both"/>
        <w:rPr>
          <w:rFonts w:ascii="Times New Roman" w:eastAsia="Times New Roman" w:hAnsi="Times New Roman" w:cs="Times New Roman"/>
          <w:color w:val="000000"/>
          <w:sz w:val="28"/>
          <w:szCs w:val="28"/>
        </w:rPr>
      </w:pPr>
      <w:r w:rsidRPr="005C6219">
        <w:rPr>
          <w:rFonts w:ascii="Times New Roman" w:eastAsia="Times New Roman" w:hAnsi="Times New Roman" w:cs="Times New Roman"/>
          <w:color w:val="000000"/>
          <w:sz w:val="28"/>
          <w:szCs w:val="28"/>
        </w:rPr>
        <w:t xml:space="preserve">НЗ – начальное значение, то есть 1 (порядковый номер первого документа остаточной совокупности); </w:t>
      </w:r>
    </w:p>
    <w:p w14:paraId="6551C206" w14:textId="4CCC6EA0" w:rsidR="00E44AE2" w:rsidRPr="005C6219" w:rsidRDefault="00E44AE2" w:rsidP="005C6219">
      <w:pPr>
        <w:pBdr>
          <w:top w:val="nil"/>
          <w:left w:val="nil"/>
          <w:bottom w:val="nil"/>
          <w:right w:val="nil"/>
          <w:between w:val="nil"/>
        </w:pBdr>
        <w:ind w:firstLine="490"/>
        <w:jc w:val="both"/>
        <w:rPr>
          <w:rFonts w:ascii="Times New Roman" w:eastAsia="Times New Roman" w:hAnsi="Times New Roman" w:cs="Times New Roman"/>
          <w:color w:val="000000"/>
          <w:sz w:val="28"/>
          <w:szCs w:val="28"/>
        </w:rPr>
      </w:pPr>
      <w:r w:rsidRPr="005C6219">
        <w:rPr>
          <w:rFonts w:ascii="Times New Roman" w:eastAsia="Times New Roman" w:hAnsi="Times New Roman" w:cs="Times New Roman"/>
          <w:color w:val="000000"/>
          <w:sz w:val="28"/>
          <w:szCs w:val="28"/>
        </w:rPr>
        <w:t>КЗ – конечное значение, то есть порядковый номер последнего документа остаточной совокупности;</w:t>
      </w:r>
    </w:p>
    <w:p w14:paraId="53A951FE" w14:textId="77777777" w:rsidR="00C55963" w:rsidRPr="005C6219" w:rsidRDefault="00CE4113" w:rsidP="005C6219">
      <w:pPr>
        <w:pBdr>
          <w:top w:val="nil"/>
          <w:left w:val="nil"/>
          <w:bottom w:val="nil"/>
          <w:right w:val="nil"/>
          <w:between w:val="nil"/>
        </w:pBdr>
        <w:ind w:firstLine="490"/>
        <w:jc w:val="both"/>
        <w:rPr>
          <w:rFonts w:ascii="Times New Roman" w:eastAsia="Times New Roman" w:hAnsi="Times New Roman" w:cs="Times New Roman"/>
          <w:color w:val="000000"/>
          <w:sz w:val="28"/>
          <w:szCs w:val="28"/>
        </w:rPr>
      </w:pPr>
      <w:r w:rsidRPr="005C6219">
        <w:rPr>
          <w:rFonts w:ascii="Times New Roman" w:eastAsia="Times New Roman" w:hAnsi="Times New Roman" w:cs="Times New Roman"/>
          <w:color w:val="000000"/>
          <w:sz w:val="28"/>
          <w:szCs w:val="28"/>
        </w:rPr>
        <w:t>ОВ – объем выборки (количество элементов).</w:t>
      </w:r>
    </w:p>
    <w:p w14:paraId="2BEFBADD" w14:textId="18418C64" w:rsidR="00C55963" w:rsidRDefault="00E44AE2" w:rsidP="00AE351D">
      <w:pPr>
        <w:pBdr>
          <w:top w:val="nil"/>
          <w:left w:val="nil"/>
          <w:bottom w:val="nil"/>
          <w:right w:val="nil"/>
          <w:between w:val="nil"/>
        </w:pBdr>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Формула </w:t>
      </w:r>
      <w:r w:rsidR="005C6219">
        <w:rPr>
          <w:rFonts w:ascii="Times New Roman" w:eastAsia="Times New Roman" w:hAnsi="Times New Roman" w:cs="Times New Roman"/>
          <w:color w:val="000000"/>
          <w:sz w:val="28"/>
          <w:szCs w:val="28"/>
          <w:lang w:val="kk-KZ"/>
        </w:rPr>
        <w:t xml:space="preserve">(13) </w:t>
      </w:r>
      <w:r>
        <w:rPr>
          <w:rFonts w:ascii="Times New Roman" w:eastAsia="Times New Roman" w:hAnsi="Times New Roman" w:cs="Times New Roman"/>
          <w:color w:val="000000"/>
          <w:sz w:val="28"/>
          <w:szCs w:val="28"/>
        </w:rPr>
        <w:t>н</w:t>
      </w:r>
      <w:r w:rsidR="00CE4113">
        <w:rPr>
          <w:rFonts w:ascii="Times New Roman" w:eastAsia="Times New Roman" w:hAnsi="Times New Roman" w:cs="Times New Roman"/>
          <w:color w:val="000000"/>
          <w:sz w:val="28"/>
          <w:szCs w:val="28"/>
        </w:rPr>
        <w:t>ачальн</w:t>
      </w:r>
      <w:r>
        <w:rPr>
          <w:rFonts w:ascii="Times New Roman" w:eastAsia="Times New Roman" w:hAnsi="Times New Roman" w:cs="Times New Roman"/>
          <w:color w:val="000000"/>
          <w:sz w:val="28"/>
          <w:szCs w:val="28"/>
        </w:rPr>
        <w:t>ой</w:t>
      </w:r>
      <w:r w:rsidR="00CE4113">
        <w:rPr>
          <w:rFonts w:ascii="Times New Roman" w:eastAsia="Times New Roman" w:hAnsi="Times New Roman" w:cs="Times New Roman"/>
          <w:color w:val="000000"/>
          <w:sz w:val="28"/>
          <w:szCs w:val="28"/>
        </w:rPr>
        <w:t xml:space="preserve"> точк</w:t>
      </w:r>
      <w:r>
        <w:rPr>
          <w:rFonts w:ascii="Times New Roman" w:eastAsia="Times New Roman" w:hAnsi="Times New Roman" w:cs="Times New Roman"/>
          <w:color w:val="000000"/>
          <w:sz w:val="28"/>
          <w:szCs w:val="28"/>
        </w:rPr>
        <w:t>и</w:t>
      </w:r>
      <w:r w:rsidR="00CE4113">
        <w:rPr>
          <w:rFonts w:ascii="Times New Roman" w:eastAsia="Times New Roman" w:hAnsi="Times New Roman" w:cs="Times New Roman"/>
          <w:color w:val="000000"/>
          <w:sz w:val="28"/>
          <w:szCs w:val="28"/>
        </w:rPr>
        <w:t>:</w:t>
      </w:r>
    </w:p>
    <w:p w14:paraId="11FF4C13" w14:textId="77777777" w:rsidR="0013029D" w:rsidRDefault="0013029D" w:rsidP="00AE351D">
      <w:pPr>
        <w:pBdr>
          <w:top w:val="nil"/>
          <w:left w:val="nil"/>
          <w:bottom w:val="nil"/>
          <w:right w:val="nil"/>
          <w:between w:val="nil"/>
        </w:pBdr>
        <w:ind w:firstLine="709"/>
        <w:jc w:val="both"/>
        <w:rPr>
          <w:rFonts w:ascii="Times New Roman" w:eastAsia="Times New Roman" w:hAnsi="Times New Roman" w:cs="Times New Roman"/>
          <w:color w:val="000000"/>
          <w:sz w:val="28"/>
          <w:szCs w:val="28"/>
        </w:rPr>
      </w:pPr>
    </w:p>
    <w:p w14:paraId="26E072E6" w14:textId="70A22D0B" w:rsidR="00C55963" w:rsidRPr="005C6219" w:rsidRDefault="00CE4113" w:rsidP="005C6219">
      <w:pPr>
        <w:pBdr>
          <w:top w:val="nil"/>
          <w:left w:val="nil"/>
          <w:bottom w:val="nil"/>
          <w:right w:val="nil"/>
          <w:between w:val="nil"/>
        </w:pBdr>
        <w:jc w:val="right"/>
        <w:rPr>
          <w:rFonts w:ascii="Times New Roman" w:eastAsia="Times New Roman" w:hAnsi="Times New Roman" w:cs="Times New Roman"/>
          <w:color w:val="000000"/>
          <w:sz w:val="28"/>
          <w:szCs w:val="28"/>
        </w:rPr>
      </w:pPr>
      <w:r w:rsidRPr="005C6219">
        <w:rPr>
          <w:rFonts w:ascii="Times New Roman" w:eastAsia="Times New Roman" w:hAnsi="Times New Roman" w:cs="Times New Roman"/>
          <w:color w:val="000000"/>
          <w:sz w:val="28"/>
          <w:szCs w:val="28"/>
        </w:rPr>
        <w:t xml:space="preserve">                                                    НТ=(ЗИ х СЧЛ) + НЗ                                          (13)</w:t>
      </w:r>
    </w:p>
    <w:p w14:paraId="25B39F70" w14:textId="77777777" w:rsidR="005C6219" w:rsidRDefault="005C6219" w:rsidP="00AE351D">
      <w:pPr>
        <w:pBdr>
          <w:top w:val="nil"/>
          <w:left w:val="nil"/>
          <w:bottom w:val="nil"/>
          <w:right w:val="nil"/>
          <w:between w:val="nil"/>
        </w:pBdr>
        <w:ind w:firstLine="709"/>
        <w:jc w:val="both"/>
        <w:rPr>
          <w:rFonts w:ascii="Times New Roman" w:eastAsia="Times New Roman" w:hAnsi="Times New Roman" w:cs="Times New Roman"/>
          <w:color w:val="000000"/>
          <w:lang w:val="kk-KZ"/>
        </w:rPr>
      </w:pPr>
    </w:p>
    <w:p w14:paraId="0BA4A764" w14:textId="616B72C9" w:rsidR="00C55963" w:rsidRPr="005C6219" w:rsidRDefault="00CE4113" w:rsidP="005C6219">
      <w:pPr>
        <w:pBdr>
          <w:top w:val="nil"/>
          <w:left w:val="nil"/>
          <w:bottom w:val="nil"/>
          <w:right w:val="nil"/>
          <w:between w:val="nil"/>
        </w:pBdr>
        <w:jc w:val="both"/>
        <w:rPr>
          <w:rFonts w:ascii="Times New Roman" w:eastAsia="Times New Roman" w:hAnsi="Times New Roman" w:cs="Times New Roman"/>
          <w:color w:val="000000"/>
          <w:sz w:val="28"/>
          <w:szCs w:val="28"/>
        </w:rPr>
      </w:pPr>
      <w:r w:rsidRPr="005C6219">
        <w:rPr>
          <w:rFonts w:ascii="Times New Roman" w:eastAsia="Times New Roman" w:hAnsi="Times New Roman" w:cs="Times New Roman"/>
          <w:color w:val="000000"/>
          <w:sz w:val="28"/>
          <w:szCs w:val="28"/>
        </w:rPr>
        <w:t xml:space="preserve">где НТ – начальная точка; </w:t>
      </w:r>
    </w:p>
    <w:p w14:paraId="5E6FCF5E" w14:textId="77777777" w:rsidR="00C55963" w:rsidRPr="005C6219" w:rsidRDefault="00CE4113" w:rsidP="005C6219">
      <w:pPr>
        <w:pBdr>
          <w:top w:val="nil"/>
          <w:left w:val="nil"/>
          <w:bottom w:val="nil"/>
          <w:right w:val="nil"/>
          <w:between w:val="nil"/>
        </w:pBdr>
        <w:ind w:firstLine="462"/>
        <w:jc w:val="both"/>
        <w:rPr>
          <w:rFonts w:ascii="Times New Roman" w:eastAsia="Times New Roman" w:hAnsi="Times New Roman" w:cs="Times New Roman"/>
          <w:color w:val="000000"/>
          <w:sz w:val="28"/>
          <w:szCs w:val="28"/>
        </w:rPr>
      </w:pPr>
      <w:r w:rsidRPr="005C6219">
        <w:rPr>
          <w:rFonts w:ascii="Times New Roman" w:eastAsia="Times New Roman" w:hAnsi="Times New Roman" w:cs="Times New Roman"/>
          <w:color w:val="000000"/>
          <w:sz w:val="28"/>
          <w:szCs w:val="28"/>
        </w:rPr>
        <w:t xml:space="preserve">СЧЛ – случайное число; </w:t>
      </w:r>
    </w:p>
    <w:p w14:paraId="6BA83BC8" w14:textId="3B5E7E21" w:rsidR="00E44AE2" w:rsidRPr="005C6219" w:rsidRDefault="00E44AE2" w:rsidP="005C6219">
      <w:pPr>
        <w:pBdr>
          <w:top w:val="nil"/>
          <w:left w:val="nil"/>
          <w:bottom w:val="nil"/>
          <w:right w:val="nil"/>
          <w:between w:val="nil"/>
        </w:pBdr>
        <w:ind w:firstLine="462"/>
        <w:jc w:val="both"/>
        <w:rPr>
          <w:rFonts w:ascii="Times New Roman" w:eastAsia="Times New Roman" w:hAnsi="Times New Roman" w:cs="Times New Roman"/>
          <w:color w:val="000000"/>
          <w:sz w:val="28"/>
          <w:szCs w:val="28"/>
        </w:rPr>
      </w:pPr>
      <w:r w:rsidRPr="005C6219">
        <w:rPr>
          <w:rFonts w:ascii="Times New Roman" w:eastAsia="Times New Roman" w:hAnsi="Times New Roman" w:cs="Times New Roman"/>
          <w:color w:val="000000"/>
          <w:sz w:val="28"/>
          <w:szCs w:val="28"/>
        </w:rPr>
        <w:t>ЗИ – значение интервала;</w:t>
      </w:r>
    </w:p>
    <w:p w14:paraId="02732670" w14:textId="77777777" w:rsidR="00C55963" w:rsidRPr="005C6219" w:rsidRDefault="00CE4113" w:rsidP="005C6219">
      <w:pPr>
        <w:pBdr>
          <w:top w:val="nil"/>
          <w:left w:val="nil"/>
          <w:bottom w:val="nil"/>
          <w:right w:val="nil"/>
          <w:between w:val="nil"/>
        </w:pBdr>
        <w:ind w:firstLine="462"/>
        <w:jc w:val="both"/>
        <w:rPr>
          <w:rFonts w:ascii="Times New Roman" w:eastAsia="Times New Roman" w:hAnsi="Times New Roman" w:cs="Times New Roman"/>
          <w:color w:val="000000"/>
          <w:sz w:val="28"/>
          <w:szCs w:val="28"/>
        </w:rPr>
      </w:pPr>
      <w:r w:rsidRPr="005C6219">
        <w:rPr>
          <w:rFonts w:ascii="Times New Roman" w:eastAsia="Times New Roman" w:hAnsi="Times New Roman" w:cs="Times New Roman"/>
          <w:color w:val="000000"/>
          <w:sz w:val="28"/>
          <w:szCs w:val="28"/>
        </w:rPr>
        <w:t>НЗ – начальное значение.</w:t>
      </w:r>
    </w:p>
    <w:p w14:paraId="1F79D57E" w14:textId="77777777" w:rsidR="00C55963" w:rsidRDefault="00CE4113" w:rsidP="005C6219">
      <w:pPr>
        <w:pBdr>
          <w:top w:val="nil"/>
          <w:left w:val="nil"/>
          <w:bottom w:val="nil"/>
          <w:right w:val="nil"/>
          <w:between w:val="nil"/>
        </w:pBdr>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Таким вышеописанным образом происходит аудиторская выборка в Казахстане. Разработанная американскими учеными, система приоритетов значительно сокращает количество потенциальных дубликатов, которые требуют аудиторской проверки, до 12% дублирующих записей.</w:t>
      </w:r>
    </w:p>
    <w:p w14:paraId="3DE0D585" w14:textId="77777777" w:rsidR="00C55963" w:rsidRDefault="00C55963" w:rsidP="00AE351D">
      <w:pPr>
        <w:ind w:firstLine="708"/>
        <w:jc w:val="both"/>
        <w:rPr>
          <w:rFonts w:ascii="Times New Roman" w:eastAsia="Times New Roman" w:hAnsi="Times New Roman" w:cs="Times New Roman"/>
          <w:sz w:val="28"/>
          <w:szCs w:val="28"/>
        </w:rPr>
      </w:pPr>
    </w:p>
    <w:p w14:paraId="756C275B" w14:textId="218FE4B3" w:rsidR="00C55963" w:rsidRDefault="00CE4113" w:rsidP="00AE351D">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3</w:t>
      </w:r>
      <w:r w:rsidR="004A65AF">
        <w:rPr>
          <w:rFonts w:ascii="Times New Roman" w:eastAsia="Times New Roman" w:hAnsi="Times New Roman" w:cs="Times New Roman"/>
          <w:sz w:val="28"/>
          <w:szCs w:val="28"/>
        </w:rPr>
        <w:t>1</w:t>
      </w:r>
      <w:r>
        <w:rPr>
          <w:rFonts w:ascii="Times New Roman" w:eastAsia="Times New Roman" w:hAnsi="Times New Roman" w:cs="Times New Roman"/>
          <w:sz w:val="28"/>
          <w:szCs w:val="28"/>
        </w:rPr>
        <w:t xml:space="preserve"> </w:t>
      </w:r>
      <w:r w:rsidR="0013029D">
        <w:rPr>
          <w:rFonts w:ascii="Times New Roman" w:eastAsia="Times New Roman" w:hAnsi="Times New Roman" w:cs="Times New Roman"/>
          <w:color w:val="202020"/>
          <w:sz w:val="28"/>
          <w:szCs w:val="28"/>
        </w:rPr>
        <w:t>–</w:t>
      </w:r>
      <w:r>
        <w:rPr>
          <w:rFonts w:ascii="Times New Roman" w:eastAsia="Times New Roman" w:hAnsi="Times New Roman" w:cs="Times New Roman"/>
          <w:sz w:val="28"/>
          <w:szCs w:val="28"/>
        </w:rPr>
        <w:t xml:space="preserve"> Особенности системы приоритетов</w:t>
      </w:r>
    </w:p>
    <w:p w14:paraId="130035E8" w14:textId="77777777" w:rsidR="0013029D" w:rsidRPr="0013029D" w:rsidRDefault="0013029D" w:rsidP="00AE351D">
      <w:pPr>
        <w:jc w:val="both"/>
        <w:rPr>
          <w:rFonts w:ascii="Times New Roman" w:eastAsia="Times New Roman" w:hAnsi="Times New Roman" w:cs="Times New Roman"/>
          <w:sz w:val="16"/>
          <w:szCs w:val="16"/>
        </w:rPr>
      </w:pPr>
    </w:p>
    <w:tbl>
      <w:tblPr>
        <w:tblStyle w:val="affff8"/>
        <w:tblW w:w="9533" w:type="dxa"/>
        <w:tblInd w:w="1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198"/>
        <w:gridCol w:w="5335"/>
      </w:tblGrid>
      <w:tr w:rsidR="00C55963" w:rsidRPr="0013029D" w14:paraId="1E478442" w14:textId="77777777" w:rsidTr="00EB34E3">
        <w:trPr>
          <w:trHeight w:val="491"/>
        </w:trPr>
        <w:tc>
          <w:tcPr>
            <w:tcW w:w="4198" w:type="dxa"/>
            <w:vAlign w:val="center"/>
          </w:tcPr>
          <w:p w14:paraId="512EB84E" w14:textId="77777777" w:rsidR="00C55963" w:rsidRPr="0013029D" w:rsidRDefault="00CE4113" w:rsidP="00EB34E3">
            <w:pPr>
              <w:jc w:val="center"/>
              <w:rPr>
                <w:rFonts w:ascii="Times New Roman" w:eastAsia="Times New Roman" w:hAnsi="Times New Roman" w:cs="Times New Roman"/>
                <w:sz w:val="24"/>
                <w:szCs w:val="24"/>
              </w:rPr>
            </w:pPr>
            <w:r w:rsidRPr="0013029D">
              <w:rPr>
                <w:rFonts w:ascii="Times New Roman" w:eastAsia="Times New Roman" w:hAnsi="Times New Roman" w:cs="Times New Roman"/>
                <w:sz w:val="24"/>
                <w:szCs w:val="24"/>
              </w:rPr>
              <w:t>Наименование</w:t>
            </w:r>
          </w:p>
        </w:tc>
        <w:tc>
          <w:tcPr>
            <w:tcW w:w="5335" w:type="dxa"/>
            <w:vAlign w:val="center"/>
          </w:tcPr>
          <w:p w14:paraId="0861780F" w14:textId="77777777" w:rsidR="00C55963" w:rsidRPr="0013029D" w:rsidRDefault="00CE4113" w:rsidP="00EB34E3">
            <w:pPr>
              <w:jc w:val="center"/>
              <w:rPr>
                <w:rFonts w:ascii="Times New Roman" w:eastAsia="Times New Roman" w:hAnsi="Times New Roman" w:cs="Times New Roman"/>
                <w:sz w:val="24"/>
                <w:szCs w:val="24"/>
              </w:rPr>
            </w:pPr>
            <w:r w:rsidRPr="0013029D">
              <w:rPr>
                <w:rFonts w:ascii="Times New Roman" w:eastAsia="Times New Roman" w:hAnsi="Times New Roman" w:cs="Times New Roman"/>
                <w:sz w:val="24"/>
                <w:szCs w:val="24"/>
              </w:rPr>
              <w:t>Особенности</w:t>
            </w:r>
          </w:p>
        </w:tc>
      </w:tr>
      <w:tr w:rsidR="00C55963" w:rsidRPr="0013029D" w14:paraId="5FD73558" w14:textId="77777777" w:rsidTr="005C6219">
        <w:tc>
          <w:tcPr>
            <w:tcW w:w="4198" w:type="dxa"/>
          </w:tcPr>
          <w:p w14:paraId="38A9A348" w14:textId="77777777" w:rsidR="00C55963" w:rsidRPr="0013029D" w:rsidRDefault="00CE4113" w:rsidP="00AE351D">
            <w:pPr>
              <w:jc w:val="both"/>
              <w:rPr>
                <w:rFonts w:ascii="Times New Roman" w:eastAsia="Times New Roman" w:hAnsi="Times New Roman" w:cs="Times New Roman"/>
                <w:sz w:val="24"/>
                <w:szCs w:val="24"/>
              </w:rPr>
            </w:pPr>
            <w:r w:rsidRPr="0013029D">
              <w:rPr>
                <w:rFonts w:ascii="Times New Roman" w:eastAsia="Times New Roman" w:hAnsi="Times New Roman" w:cs="Times New Roman"/>
                <w:sz w:val="24"/>
                <w:szCs w:val="24"/>
              </w:rPr>
              <w:t>Идентификация исключений</w:t>
            </w:r>
          </w:p>
        </w:tc>
        <w:tc>
          <w:tcPr>
            <w:tcW w:w="5335" w:type="dxa"/>
          </w:tcPr>
          <w:p w14:paraId="49EB382F" w14:textId="27F899BF" w:rsidR="00C55963" w:rsidRPr="005C6219" w:rsidRDefault="00CE4113" w:rsidP="00AE351D">
            <w:pPr>
              <w:jc w:val="both"/>
              <w:rPr>
                <w:rFonts w:ascii="Times New Roman" w:eastAsia="Times New Roman" w:hAnsi="Times New Roman" w:cs="Times New Roman"/>
                <w:sz w:val="24"/>
                <w:szCs w:val="24"/>
              </w:rPr>
            </w:pPr>
            <w:r w:rsidRPr="0013029D">
              <w:rPr>
                <w:rFonts w:ascii="Times New Roman" w:eastAsia="Times New Roman" w:hAnsi="Times New Roman" w:cs="Times New Roman"/>
                <w:sz w:val="24"/>
                <w:szCs w:val="24"/>
              </w:rPr>
              <w:t xml:space="preserve">Экспертная система на основе правил </w:t>
            </w:r>
          </w:p>
        </w:tc>
      </w:tr>
      <w:tr w:rsidR="00C55963" w:rsidRPr="0013029D" w14:paraId="3CBA97B1" w14:textId="77777777" w:rsidTr="005C6219">
        <w:tc>
          <w:tcPr>
            <w:tcW w:w="4198" w:type="dxa"/>
          </w:tcPr>
          <w:p w14:paraId="5E265BBD" w14:textId="77777777" w:rsidR="00C55963" w:rsidRPr="0013029D" w:rsidRDefault="00CE4113" w:rsidP="00AE351D">
            <w:pPr>
              <w:jc w:val="both"/>
              <w:rPr>
                <w:rFonts w:ascii="Times New Roman" w:eastAsia="Times New Roman" w:hAnsi="Times New Roman" w:cs="Times New Roman"/>
                <w:sz w:val="24"/>
                <w:szCs w:val="24"/>
              </w:rPr>
            </w:pPr>
            <w:r w:rsidRPr="0013029D">
              <w:rPr>
                <w:rFonts w:ascii="Times New Roman" w:eastAsia="Times New Roman" w:hAnsi="Times New Roman" w:cs="Times New Roman"/>
                <w:sz w:val="24"/>
                <w:szCs w:val="24"/>
              </w:rPr>
              <w:t>Вынесение весовых критериев</w:t>
            </w:r>
          </w:p>
        </w:tc>
        <w:tc>
          <w:tcPr>
            <w:tcW w:w="5335" w:type="dxa"/>
          </w:tcPr>
          <w:p w14:paraId="009A5BA6" w14:textId="77777777" w:rsidR="00C55963" w:rsidRPr="0013029D" w:rsidRDefault="00CE4113" w:rsidP="00AE351D">
            <w:pPr>
              <w:jc w:val="both"/>
              <w:rPr>
                <w:rFonts w:ascii="Times New Roman" w:eastAsia="Times New Roman" w:hAnsi="Times New Roman" w:cs="Times New Roman"/>
                <w:sz w:val="24"/>
                <w:szCs w:val="24"/>
              </w:rPr>
            </w:pPr>
            <w:r w:rsidRPr="0013029D">
              <w:rPr>
                <w:rFonts w:ascii="Times New Roman" w:eastAsia="Times New Roman" w:hAnsi="Times New Roman" w:cs="Times New Roman"/>
                <w:sz w:val="24"/>
                <w:szCs w:val="24"/>
              </w:rPr>
              <w:t>Выявление экспертных знаний</w:t>
            </w:r>
          </w:p>
        </w:tc>
      </w:tr>
      <w:tr w:rsidR="00C55963" w:rsidRPr="0013029D" w14:paraId="797017B5" w14:textId="77777777" w:rsidTr="005C6219">
        <w:tc>
          <w:tcPr>
            <w:tcW w:w="4198" w:type="dxa"/>
          </w:tcPr>
          <w:p w14:paraId="5D5A3778" w14:textId="77777777" w:rsidR="00C55963" w:rsidRPr="0013029D" w:rsidRDefault="00CE4113" w:rsidP="00AE351D">
            <w:pPr>
              <w:jc w:val="both"/>
              <w:rPr>
                <w:rFonts w:ascii="Times New Roman" w:eastAsia="Times New Roman" w:hAnsi="Times New Roman" w:cs="Times New Roman"/>
                <w:sz w:val="24"/>
                <w:szCs w:val="24"/>
              </w:rPr>
            </w:pPr>
            <w:r w:rsidRPr="0013029D">
              <w:rPr>
                <w:rFonts w:ascii="Times New Roman" w:eastAsia="Times New Roman" w:hAnsi="Times New Roman" w:cs="Times New Roman"/>
                <w:sz w:val="24"/>
                <w:szCs w:val="24"/>
              </w:rPr>
              <w:t>Интерпретируемость метода и результатов</w:t>
            </w:r>
          </w:p>
        </w:tc>
        <w:tc>
          <w:tcPr>
            <w:tcW w:w="5335" w:type="dxa"/>
          </w:tcPr>
          <w:p w14:paraId="690ED78C" w14:textId="77777777" w:rsidR="00C55963" w:rsidRPr="0013029D" w:rsidRDefault="00CE4113" w:rsidP="00AE351D">
            <w:pPr>
              <w:jc w:val="both"/>
              <w:rPr>
                <w:rFonts w:ascii="Times New Roman" w:eastAsia="Times New Roman" w:hAnsi="Times New Roman" w:cs="Times New Roman"/>
                <w:sz w:val="24"/>
                <w:szCs w:val="24"/>
              </w:rPr>
            </w:pPr>
            <w:r w:rsidRPr="0013029D">
              <w:rPr>
                <w:rFonts w:ascii="Times New Roman" w:eastAsia="Times New Roman" w:hAnsi="Times New Roman" w:cs="Times New Roman"/>
                <w:sz w:val="24"/>
                <w:szCs w:val="24"/>
              </w:rPr>
              <w:t>Высокая интерпретируемость</w:t>
            </w:r>
          </w:p>
        </w:tc>
      </w:tr>
      <w:tr w:rsidR="00C55963" w:rsidRPr="0013029D" w14:paraId="7E590E5F" w14:textId="77777777" w:rsidTr="005C6219">
        <w:tc>
          <w:tcPr>
            <w:tcW w:w="4198" w:type="dxa"/>
          </w:tcPr>
          <w:p w14:paraId="5C4A72A3" w14:textId="77777777" w:rsidR="00C55963" w:rsidRPr="0013029D" w:rsidRDefault="00CE4113" w:rsidP="00AE351D">
            <w:pPr>
              <w:jc w:val="both"/>
              <w:rPr>
                <w:rFonts w:ascii="Times New Roman" w:eastAsia="Times New Roman" w:hAnsi="Times New Roman" w:cs="Times New Roman"/>
                <w:sz w:val="24"/>
                <w:szCs w:val="24"/>
              </w:rPr>
            </w:pPr>
            <w:r w:rsidRPr="0013029D">
              <w:rPr>
                <w:rFonts w:ascii="Times New Roman" w:eastAsia="Times New Roman" w:hAnsi="Times New Roman" w:cs="Times New Roman"/>
                <w:sz w:val="24"/>
                <w:szCs w:val="24"/>
              </w:rPr>
              <w:t>Иллюстрирующий сценарий</w:t>
            </w:r>
          </w:p>
        </w:tc>
        <w:tc>
          <w:tcPr>
            <w:tcW w:w="5335" w:type="dxa"/>
          </w:tcPr>
          <w:p w14:paraId="2F1CC908" w14:textId="77777777" w:rsidR="00C55963" w:rsidRPr="0013029D" w:rsidRDefault="00CE4113" w:rsidP="00AE351D">
            <w:pPr>
              <w:jc w:val="both"/>
              <w:rPr>
                <w:rFonts w:ascii="Times New Roman" w:eastAsia="Times New Roman" w:hAnsi="Times New Roman" w:cs="Times New Roman"/>
                <w:sz w:val="24"/>
                <w:szCs w:val="24"/>
              </w:rPr>
            </w:pPr>
            <w:r w:rsidRPr="0013029D">
              <w:rPr>
                <w:rFonts w:ascii="Times New Roman" w:eastAsia="Times New Roman" w:hAnsi="Times New Roman" w:cs="Times New Roman"/>
                <w:sz w:val="24"/>
                <w:szCs w:val="24"/>
              </w:rPr>
              <w:t>Дублирующие платежи</w:t>
            </w:r>
          </w:p>
        </w:tc>
      </w:tr>
      <w:tr w:rsidR="00C55963" w:rsidRPr="0013029D" w14:paraId="63CD9313" w14:textId="77777777" w:rsidTr="005C6219">
        <w:tc>
          <w:tcPr>
            <w:tcW w:w="4198" w:type="dxa"/>
          </w:tcPr>
          <w:p w14:paraId="398943E1" w14:textId="77777777" w:rsidR="00C55963" w:rsidRPr="0013029D" w:rsidRDefault="00CE4113" w:rsidP="00AE351D">
            <w:pPr>
              <w:jc w:val="both"/>
              <w:rPr>
                <w:rFonts w:ascii="Times New Roman" w:eastAsia="Times New Roman" w:hAnsi="Times New Roman" w:cs="Times New Roman"/>
                <w:sz w:val="24"/>
                <w:szCs w:val="24"/>
              </w:rPr>
            </w:pPr>
            <w:r w:rsidRPr="0013029D">
              <w:rPr>
                <w:rFonts w:ascii="Times New Roman" w:eastAsia="Times New Roman" w:hAnsi="Times New Roman" w:cs="Times New Roman"/>
                <w:sz w:val="24"/>
                <w:szCs w:val="24"/>
              </w:rPr>
              <w:t>Алгоритм подбора</w:t>
            </w:r>
          </w:p>
        </w:tc>
        <w:tc>
          <w:tcPr>
            <w:tcW w:w="5335" w:type="dxa"/>
          </w:tcPr>
          <w:p w14:paraId="61FDE1D5" w14:textId="77777777" w:rsidR="00C55963" w:rsidRPr="0013029D" w:rsidRDefault="00CE4113" w:rsidP="00AE351D">
            <w:pPr>
              <w:jc w:val="both"/>
              <w:rPr>
                <w:rFonts w:ascii="Times New Roman" w:eastAsia="Times New Roman" w:hAnsi="Times New Roman" w:cs="Times New Roman"/>
                <w:sz w:val="24"/>
                <w:szCs w:val="24"/>
              </w:rPr>
            </w:pPr>
            <w:r w:rsidRPr="0013029D">
              <w:rPr>
                <w:rFonts w:ascii="Times New Roman" w:eastAsia="Times New Roman" w:hAnsi="Times New Roman" w:cs="Times New Roman"/>
                <w:sz w:val="24"/>
                <w:szCs w:val="24"/>
              </w:rPr>
              <w:t>2-х стороннее соответствие</w:t>
            </w:r>
          </w:p>
        </w:tc>
      </w:tr>
      <w:tr w:rsidR="00C55963" w:rsidRPr="0013029D" w14:paraId="31270451" w14:textId="77777777" w:rsidTr="005C6219">
        <w:tc>
          <w:tcPr>
            <w:tcW w:w="4198" w:type="dxa"/>
          </w:tcPr>
          <w:p w14:paraId="609032EA" w14:textId="77777777" w:rsidR="00C55963" w:rsidRPr="0013029D" w:rsidRDefault="00CE4113" w:rsidP="00AE351D">
            <w:pPr>
              <w:jc w:val="both"/>
              <w:rPr>
                <w:rFonts w:ascii="Times New Roman" w:eastAsia="Times New Roman" w:hAnsi="Times New Roman" w:cs="Times New Roman"/>
                <w:sz w:val="24"/>
                <w:szCs w:val="24"/>
              </w:rPr>
            </w:pPr>
            <w:r w:rsidRPr="0013029D">
              <w:rPr>
                <w:rFonts w:ascii="Times New Roman" w:eastAsia="Times New Roman" w:hAnsi="Times New Roman" w:cs="Times New Roman"/>
                <w:sz w:val="24"/>
                <w:szCs w:val="24"/>
              </w:rPr>
              <w:t>Использование данных для идентификации</w:t>
            </w:r>
          </w:p>
        </w:tc>
        <w:tc>
          <w:tcPr>
            <w:tcW w:w="5335" w:type="dxa"/>
          </w:tcPr>
          <w:p w14:paraId="16FE343F" w14:textId="77777777" w:rsidR="00C55963" w:rsidRPr="0013029D" w:rsidRDefault="00CE4113" w:rsidP="00AE351D">
            <w:pPr>
              <w:jc w:val="both"/>
              <w:rPr>
                <w:rFonts w:ascii="Times New Roman" w:eastAsia="Times New Roman" w:hAnsi="Times New Roman" w:cs="Times New Roman"/>
                <w:sz w:val="24"/>
                <w:szCs w:val="24"/>
              </w:rPr>
            </w:pPr>
            <w:r w:rsidRPr="0013029D">
              <w:rPr>
                <w:rFonts w:ascii="Times New Roman" w:eastAsia="Times New Roman" w:hAnsi="Times New Roman" w:cs="Times New Roman"/>
                <w:sz w:val="24"/>
                <w:szCs w:val="24"/>
              </w:rPr>
              <w:t>Да – набор данных по государственным платежам</w:t>
            </w:r>
          </w:p>
        </w:tc>
      </w:tr>
      <w:tr w:rsidR="00C55963" w:rsidRPr="0013029D" w14:paraId="01C21FB4" w14:textId="77777777" w:rsidTr="005C6219">
        <w:tc>
          <w:tcPr>
            <w:tcW w:w="4198" w:type="dxa"/>
          </w:tcPr>
          <w:p w14:paraId="40DD7071" w14:textId="77777777" w:rsidR="00C55963" w:rsidRPr="0013029D" w:rsidRDefault="00CE4113" w:rsidP="00AE351D">
            <w:pPr>
              <w:jc w:val="both"/>
              <w:rPr>
                <w:rFonts w:ascii="Times New Roman" w:eastAsia="Times New Roman" w:hAnsi="Times New Roman" w:cs="Times New Roman"/>
                <w:sz w:val="24"/>
                <w:szCs w:val="24"/>
              </w:rPr>
            </w:pPr>
            <w:r w:rsidRPr="0013029D">
              <w:rPr>
                <w:rFonts w:ascii="Times New Roman" w:eastAsia="Times New Roman" w:hAnsi="Times New Roman" w:cs="Times New Roman"/>
                <w:sz w:val="24"/>
                <w:szCs w:val="24"/>
              </w:rPr>
              <w:t xml:space="preserve">Теоретическая основа, мотивирующая систему </w:t>
            </w:r>
          </w:p>
          <w:p w14:paraId="0A2F70CD" w14:textId="77777777" w:rsidR="00C55963" w:rsidRPr="0013029D" w:rsidRDefault="00CE4113" w:rsidP="00AE351D">
            <w:pPr>
              <w:jc w:val="both"/>
              <w:rPr>
                <w:rFonts w:ascii="Times New Roman" w:eastAsia="Times New Roman" w:hAnsi="Times New Roman" w:cs="Times New Roman"/>
                <w:sz w:val="24"/>
                <w:szCs w:val="24"/>
              </w:rPr>
            </w:pPr>
            <w:r w:rsidRPr="0013029D">
              <w:rPr>
                <w:rFonts w:ascii="Times New Roman" w:eastAsia="Times New Roman" w:hAnsi="Times New Roman" w:cs="Times New Roman"/>
                <w:sz w:val="24"/>
                <w:szCs w:val="24"/>
              </w:rPr>
              <w:t>расстановки приоритетов</w:t>
            </w:r>
          </w:p>
        </w:tc>
        <w:tc>
          <w:tcPr>
            <w:tcW w:w="5335" w:type="dxa"/>
          </w:tcPr>
          <w:p w14:paraId="59072277" w14:textId="77777777" w:rsidR="00C55963" w:rsidRPr="0013029D" w:rsidRDefault="00CE4113" w:rsidP="00AE351D">
            <w:pPr>
              <w:jc w:val="both"/>
              <w:rPr>
                <w:rFonts w:ascii="Times New Roman" w:eastAsia="Times New Roman" w:hAnsi="Times New Roman" w:cs="Times New Roman"/>
                <w:sz w:val="24"/>
                <w:szCs w:val="24"/>
              </w:rPr>
            </w:pPr>
            <w:r w:rsidRPr="0013029D">
              <w:rPr>
                <w:rFonts w:ascii="Times New Roman" w:eastAsia="Times New Roman" w:hAnsi="Times New Roman" w:cs="Times New Roman"/>
                <w:sz w:val="24"/>
                <w:szCs w:val="24"/>
              </w:rPr>
              <w:t>Да – беглость обработки</w:t>
            </w:r>
          </w:p>
        </w:tc>
      </w:tr>
      <w:tr w:rsidR="00C55963" w:rsidRPr="0013029D" w14:paraId="2BEA2D31" w14:textId="77777777" w:rsidTr="005C6219">
        <w:tc>
          <w:tcPr>
            <w:tcW w:w="4198" w:type="dxa"/>
          </w:tcPr>
          <w:p w14:paraId="0F46E228" w14:textId="77777777" w:rsidR="00C55963" w:rsidRPr="0013029D" w:rsidRDefault="00CE4113" w:rsidP="00AE351D">
            <w:pPr>
              <w:jc w:val="both"/>
              <w:rPr>
                <w:rFonts w:ascii="Times New Roman" w:eastAsia="Times New Roman" w:hAnsi="Times New Roman" w:cs="Times New Roman"/>
                <w:sz w:val="24"/>
                <w:szCs w:val="24"/>
              </w:rPr>
            </w:pPr>
            <w:r w:rsidRPr="0013029D">
              <w:rPr>
                <w:rFonts w:ascii="Times New Roman" w:eastAsia="Times New Roman" w:hAnsi="Times New Roman" w:cs="Times New Roman"/>
                <w:sz w:val="24"/>
                <w:szCs w:val="24"/>
              </w:rPr>
              <w:t>Практическое применение</w:t>
            </w:r>
          </w:p>
        </w:tc>
        <w:tc>
          <w:tcPr>
            <w:tcW w:w="5335" w:type="dxa"/>
          </w:tcPr>
          <w:p w14:paraId="2D5EE0FE" w14:textId="77777777" w:rsidR="00C55963" w:rsidRPr="0013029D" w:rsidRDefault="00CE4113" w:rsidP="00AE351D">
            <w:pPr>
              <w:jc w:val="both"/>
              <w:rPr>
                <w:rFonts w:ascii="Times New Roman" w:eastAsia="Times New Roman" w:hAnsi="Times New Roman" w:cs="Times New Roman"/>
                <w:sz w:val="24"/>
                <w:szCs w:val="24"/>
              </w:rPr>
            </w:pPr>
            <w:r w:rsidRPr="0013029D">
              <w:rPr>
                <w:rFonts w:ascii="Times New Roman" w:eastAsia="Times New Roman" w:hAnsi="Times New Roman" w:cs="Times New Roman"/>
                <w:sz w:val="24"/>
                <w:szCs w:val="24"/>
              </w:rPr>
              <w:t>Государственный сектор</w:t>
            </w:r>
          </w:p>
        </w:tc>
      </w:tr>
      <w:tr w:rsidR="00C55963" w:rsidRPr="0013029D" w14:paraId="5FF77CD9" w14:textId="77777777" w:rsidTr="005C6219">
        <w:tc>
          <w:tcPr>
            <w:tcW w:w="9533" w:type="dxa"/>
            <w:gridSpan w:val="2"/>
          </w:tcPr>
          <w:p w14:paraId="51D47E20" w14:textId="37C41412" w:rsidR="00C55963" w:rsidRPr="0013029D" w:rsidRDefault="00C3596E" w:rsidP="00AE351D">
            <w:pPr>
              <w:ind w:firstLine="744"/>
              <w:jc w:val="both"/>
              <w:rPr>
                <w:rFonts w:ascii="Times New Roman" w:eastAsia="Times New Roman" w:hAnsi="Times New Roman" w:cs="Times New Roman"/>
                <w:sz w:val="24"/>
                <w:szCs w:val="24"/>
              </w:rPr>
            </w:pPr>
            <w:r w:rsidRPr="0013029D">
              <w:rPr>
                <w:rFonts w:ascii="Times New Roman" w:eastAsia="Times New Roman" w:hAnsi="Times New Roman" w:cs="Times New Roman"/>
                <w:sz w:val="24"/>
                <w:szCs w:val="24"/>
              </w:rPr>
              <w:t xml:space="preserve">Примечание – </w:t>
            </w:r>
            <w:r w:rsidR="00CE4113" w:rsidRPr="0013029D">
              <w:rPr>
                <w:rFonts w:ascii="Times New Roman" w:eastAsia="Times New Roman" w:hAnsi="Times New Roman" w:cs="Times New Roman"/>
                <w:sz w:val="24"/>
                <w:szCs w:val="24"/>
              </w:rPr>
              <w:t>Составлено автором</w:t>
            </w:r>
          </w:p>
        </w:tc>
      </w:tr>
    </w:tbl>
    <w:p w14:paraId="347D67E6" w14:textId="77777777" w:rsidR="00C55963" w:rsidRDefault="00C55963" w:rsidP="00AE351D">
      <w:pPr>
        <w:jc w:val="both"/>
        <w:rPr>
          <w:rFonts w:ascii="Times New Roman" w:eastAsia="Times New Roman" w:hAnsi="Times New Roman" w:cs="Times New Roman"/>
          <w:sz w:val="28"/>
          <w:szCs w:val="28"/>
        </w:rPr>
      </w:pPr>
    </w:p>
    <w:p w14:paraId="1C832C3B" w14:textId="43D06B78" w:rsidR="005C6219" w:rsidRDefault="00EB34E3" w:rsidP="005C6219">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kk-KZ"/>
        </w:rPr>
        <w:t xml:space="preserve">В соответствии с таблицей 31, </w:t>
      </w:r>
      <w:r>
        <w:rPr>
          <w:rFonts w:ascii="Times New Roman" w:eastAsia="Times New Roman" w:hAnsi="Times New Roman" w:cs="Times New Roman"/>
          <w:sz w:val="28"/>
          <w:szCs w:val="28"/>
        </w:rPr>
        <w:t xml:space="preserve">исходя </w:t>
      </w:r>
      <w:r w:rsidR="005C6219">
        <w:rPr>
          <w:rFonts w:ascii="Times New Roman" w:eastAsia="Times New Roman" w:hAnsi="Times New Roman" w:cs="Times New Roman"/>
          <w:sz w:val="28"/>
          <w:szCs w:val="28"/>
        </w:rPr>
        <w:t>из чего система приоритетов позволяет выявить истинные дубликаты за короткий период времени. Система приоритетов показала, что существует один из способов смягчение эффекта низкой беглости обработки информации особенно в условиях, которые связаны с огромной перегрузкой аудиторов.</w:t>
      </w:r>
    </w:p>
    <w:p w14:paraId="4A07BEF1" w14:textId="7777777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Методология системы определения приоритетности дублирующих платежей состоит из трех этапов:</w:t>
      </w:r>
    </w:p>
    <w:p w14:paraId="2634FBF8" w14:textId="4CC4C5E4"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 </w:t>
      </w:r>
      <w:r w:rsidR="00EB34E3">
        <w:rPr>
          <w:rFonts w:ascii="Times New Roman" w:eastAsia="Times New Roman" w:hAnsi="Times New Roman" w:cs="Times New Roman"/>
          <w:sz w:val="28"/>
          <w:szCs w:val="28"/>
        </w:rPr>
        <w:t>о</w:t>
      </w:r>
      <w:r>
        <w:rPr>
          <w:rFonts w:ascii="Times New Roman" w:eastAsia="Times New Roman" w:hAnsi="Times New Roman" w:cs="Times New Roman"/>
          <w:sz w:val="28"/>
          <w:szCs w:val="28"/>
        </w:rPr>
        <w:t>бнаружение дублирующих платежей: разработка экспертной системы и выявление исключений</w:t>
      </w:r>
      <w:r w:rsidR="00EB34E3">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rPr>
        <w:t xml:space="preserve"> </w:t>
      </w:r>
    </w:p>
    <w:p w14:paraId="59B31975" w14:textId="33E89AB0"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w:t>
      </w:r>
      <w:r w:rsidR="00EB34E3">
        <w:rPr>
          <w:rFonts w:ascii="Times New Roman" w:eastAsia="Times New Roman" w:hAnsi="Times New Roman" w:cs="Times New Roman"/>
          <w:sz w:val="28"/>
          <w:szCs w:val="28"/>
        </w:rPr>
        <w:t>о</w:t>
      </w:r>
      <w:r>
        <w:rPr>
          <w:rFonts w:ascii="Times New Roman" w:eastAsia="Times New Roman" w:hAnsi="Times New Roman" w:cs="Times New Roman"/>
          <w:sz w:val="28"/>
          <w:szCs w:val="28"/>
        </w:rPr>
        <w:t>пределение приоритетов исключений: выбор критериев риска и применение весов</w:t>
      </w:r>
      <w:r w:rsidR="00EB34E3">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rPr>
        <w:t xml:space="preserve"> </w:t>
      </w:r>
    </w:p>
    <w:p w14:paraId="46E47877" w14:textId="7D832A20" w:rsidR="00C55963" w:rsidRPr="00EB34E3" w:rsidRDefault="00CE4113" w:rsidP="00AE351D">
      <w:pPr>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rPr>
        <w:t xml:space="preserve">3) </w:t>
      </w:r>
      <w:r w:rsidR="00EB34E3">
        <w:rPr>
          <w:rFonts w:ascii="Times New Roman" w:eastAsia="Times New Roman" w:hAnsi="Times New Roman" w:cs="Times New Roman"/>
          <w:sz w:val="28"/>
          <w:szCs w:val="28"/>
        </w:rPr>
        <w:t>о</w:t>
      </w:r>
      <w:r>
        <w:rPr>
          <w:rFonts w:ascii="Times New Roman" w:eastAsia="Times New Roman" w:hAnsi="Times New Roman" w:cs="Times New Roman"/>
          <w:sz w:val="28"/>
          <w:szCs w:val="28"/>
        </w:rPr>
        <w:t>бзор модели расстановки приоритетов: изучение исключений и обратная связь</w:t>
      </w:r>
      <w:r w:rsidR="00EB34E3">
        <w:rPr>
          <w:rFonts w:ascii="Times New Roman" w:eastAsia="Times New Roman" w:hAnsi="Times New Roman" w:cs="Times New Roman"/>
          <w:sz w:val="28"/>
          <w:szCs w:val="28"/>
          <w:lang w:val="kk-KZ"/>
        </w:rPr>
        <w:t>.</w:t>
      </w:r>
    </w:p>
    <w:p w14:paraId="45EE5AB3" w14:textId="77777777" w:rsidR="00C55963" w:rsidRDefault="00CE4113" w:rsidP="00EB34E3">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этапе 1 система на основе правил (состоящая из набора аналитических данных) выполняет тест на</w:t>
      </w:r>
      <w:r>
        <w:t xml:space="preserve"> </w:t>
      </w:r>
      <w:r>
        <w:rPr>
          <w:rFonts w:ascii="Times New Roman" w:eastAsia="Times New Roman" w:hAnsi="Times New Roman" w:cs="Times New Roman"/>
          <w:sz w:val="28"/>
          <w:szCs w:val="28"/>
        </w:rPr>
        <w:t xml:space="preserve">обнаружение дубликатов, формируя двухстороннее соответствие. На этапе 2 выявленные дубликаты определяются по приоритетам с использованием критериев риска. Наконец, на 3-м этапе приоритетные экземпляры рассматриваются внутренним аудитором, чтобы определить следующее, фиксирует ли модель истинные дублирующие платежи. Последние – это дубликаты платежей, которые, как показало дальнейшее расследование, действительно являются дубликатами; другими словами, истинные положительные результаты. Обратная связь с аудитором является важнейшим компонентом для усовершенствования модели и обеспечения ее надлежащей подготовки. На основе обратной связи аудитора может возникнуть необходимость включить новые критерии или изменить существующие, чтобы повысить предсказательную силу модели. </w:t>
      </w:r>
    </w:p>
    <w:p w14:paraId="641A6D53" w14:textId="77777777" w:rsidR="00C55963" w:rsidRDefault="00CE4113" w:rsidP="00EB34E3">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Дополнительные критерии добавлены в систему в попытке создать более обобщенную модель расстановки приоритетов. Эти критерии были получены после тщательного изучения бизнес-правил и процесса аудита, которому следует внутренний аудитор округа (привлечение экспертных знаний). Таким образом, после обнаружения потенциальных кандидатов в дубликаты на этапе 1, критерии приоритетности применяются путем расчета относительных значений, для непрерывных критериев, и абсолютных значений, для бинарных критериев, для каждого из них дублирующий кандидат.</w:t>
      </w:r>
    </w:p>
    <w:p w14:paraId="64E1035C" w14:textId="77777777" w:rsidR="00C55963" w:rsidRDefault="00CE4113" w:rsidP="00EB34E3">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Описание критериев приоритетности:</w:t>
      </w:r>
    </w:p>
    <w:p w14:paraId="274AC414" w14:textId="7369E04A" w:rsidR="00C55963" w:rsidRDefault="00CE4113" w:rsidP="00EB34E3">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Критерии риска при расстановке приоритетов</w:t>
      </w:r>
      <w:r w:rsidR="00EB34E3">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rPr>
        <w:t xml:space="preserve"> </w:t>
      </w:r>
    </w:p>
    <w:p w14:paraId="7A50FD11" w14:textId="61903F61" w:rsidR="00C55963" w:rsidRDefault="00EB34E3" w:rsidP="00EB34E3">
      <w:pPr>
        <w:ind w:firstLine="851"/>
        <w:jc w:val="both"/>
        <w:rPr>
          <w:rFonts w:ascii="Times New Roman" w:eastAsia="Times New Roman" w:hAnsi="Times New Roman" w:cs="Times New Roman"/>
          <w:sz w:val="28"/>
          <w:szCs w:val="28"/>
        </w:rPr>
      </w:pPr>
      <w:r w:rsidRPr="00EB34E3">
        <w:rPr>
          <w:rFonts w:ascii="Times New Roman" w:eastAsia="Times New Roman" w:hAnsi="Times New Roman" w:cs="Times New Roman"/>
          <w:i/>
          <w:sz w:val="28"/>
          <w:szCs w:val="28"/>
        </w:rPr>
        <w:t xml:space="preserve">Частота </w:t>
      </w:r>
      <w:r w:rsidR="00CE4113" w:rsidRPr="00EB34E3">
        <w:rPr>
          <w:rFonts w:ascii="Times New Roman" w:eastAsia="Times New Roman" w:hAnsi="Times New Roman" w:cs="Times New Roman"/>
          <w:i/>
          <w:sz w:val="28"/>
          <w:szCs w:val="28"/>
        </w:rPr>
        <w:t>пользователя.</w:t>
      </w:r>
      <w:r w:rsidR="00CE4113">
        <w:rPr>
          <w:rFonts w:ascii="Times New Roman" w:eastAsia="Times New Roman" w:hAnsi="Times New Roman" w:cs="Times New Roman"/>
          <w:sz w:val="28"/>
          <w:szCs w:val="28"/>
        </w:rPr>
        <w:t xml:space="preserve"> Частота пользователя описывается как доля записей, созданных определенным пользователем и появляющихся в наборе данных кандидатов в дубликаты, от всех записей, созданных тем же пользователем во всей совокупности. Этот критерий предполагает, что если один и тот же пользователь создал различные записи в системе, которые появляются как дубликаты кандидатов, то эти кандидаты являются более рискованными, чем кандидаты, которые не были созданы одним и тем же пользователем. </w:t>
      </w:r>
    </w:p>
    <w:p w14:paraId="10097229" w14:textId="7777777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Относительная величина для этого критерия равна отношению количества раз, когда один и тот же пользователь создавал заказы на покупку в наборе данных кандидатов на дублирование, к общему количеству раз, когда один и тот же пользователь создавал заказы на покупку в общей совокупности платежей. </w:t>
      </w:r>
    </w:p>
    <w:p w14:paraId="0A263C16" w14:textId="77777777" w:rsidR="0013029D" w:rsidRDefault="0013029D" w:rsidP="00AE351D">
      <w:pPr>
        <w:ind w:firstLine="709"/>
        <w:jc w:val="both"/>
        <w:rPr>
          <w:rFonts w:ascii="Times New Roman" w:eastAsia="Times New Roman" w:hAnsi="Times New Roman" w:cs="Times New Roman"/>
          <w:sz w:val="28"/>
          <w:szCs w:val="28"/>
        </w:rPr>
      </w:pPr>
    </w:p>
    <w:p w14:paraId="556D4178" w14:textId="77777777" w:rsidR="00C55963" w:rsidRPr="00EB34E3" w:rsidRDefault="00CE4113" w:rsidP="00EB34E3">
      <w:pPr>
        <w:jc w:val="both"/>
        <w:rPr>
          <w:rFonts w:ascii="Times New Roman" w:eastAsia="Times New Roman" w:hAnsi="Times New Roman" w:cs="Times New Roman"/>
          <w:sz w:val="28"/>
          <w:szCs w:val="28"/>
          <w:lang w:val="en-US"/>
        </w:rPr>
      </w:pPr>
      <w:r w:rsidRPr="00EB34E3">
        <w:rPr>
          <w:rFonts w:ascii="Times New Roman" w:eastAsia="Times New Roman" w:hAnsi="Times New Roman" w:cs="Times New Roman"/>
          <w:sz w:val="28"/>
          <w:szCs w:val="28"/>
        </w:rPr>
        <w:t xml:space="preserve">                                 </w:t>
      </w:r>
      <w:r w:rsidRPr="00EB34E3">
        <w:rPr>
          <w:rFonts w:ascii="Times New Roman" w:eastAsia="Times New Roman" w:hAnsi="Times New Roman" w:cs="Times New Roman"/>
          <w:sz w:val="28"/>
          <w:szCs w:val="28"/>
          <w:lang w:val="en-US"/>
        </w:rPr>
        <w:t>CRij_FreqUser = (Countj_dup)/(Countj_pop)                         (14)</w:t>
      </w:r>
    </w:p>
    <w:p w14:paraId="431CD4F3" w14:textId="77777777" w:rsidR="00EB34E3" w:rsidRDefault="00EB34E3" w:rsidP="00AE351D">
      <w:pPr>
        <w:ind w:firstLine="709"/>
        <w:jc w:val="both"/>
        <w:rPr>
          <w:rFonts w:ascii="Times New Roman" w:eastAsia="Times New Roman" w:hAnsi="Times New Roman" w:cs="Times New Roman"/>
          <w:lang w:val="kk-KZ"/>
        </w:rPr>
      </w:pPr>
    </w:p>
    <w:p w14:paraId="4731D5C7" w14:textId="7F8EC5DE" w:rsidR="00C55963" w:rsidRPr="00EB34E3" w:rsidRDefault="00CE4113" w:rsidP="00EB34E3">
      <w:pPr>
        <w:jc w:val="both"/>
        <w:rPr>
          <w:rFonts w:ascii="Times New Roman" w:eastAsia="Times New Roman" w:hAnsi="Times New Roman" w:cs="Times New Roman"/>
          <w:sz w:val="28"/>
          <w:szCs w:val="28"/>
        </w:rPr>
      </w:pPr>
      <w:r w:rsidRPr="00EB34E3">
        <w:rPr>
          <w:rFonts w:ascii="Times New Roman" w:eastAsia="Times New Roman" w:hAnsi="Times New Roman" w:cs="Times New Roman"/>
          <w:sz w:val="28"/>
          <w:szCs w:val="28"/>
        </w:rPr>
        <w:t>где</w:t>
      </w:r>
      <w:r w:rsidR="00EB34E3" w:rsidRPr="00EB34E3">
        <w:rPr>
          <w:rFonts w:ascii="Times New Roman" w:eastAsia="Times New Roman" w:hAnsi="Times New Roman" w:cs="Times New Roman"/>
          <w:sz w:val="28"/>
          <w:szCs w:val="28"/>
          <w:lang w:val="kk-KZ"/>
        </w:rPr>
        <w:t xml:space="preserve"> </w:t>
      </w:r>
      <w:r w:rsidRPr="00EB34E3">
        <w:rPr>
          <w:rFonts w:ascii="Times New Roman" w:eastAsia="Times New Roman" w:hAnsi="Times New Roman" w:cs="Times New Roman"/>
          <w:sz w:val="28"/>
          <w:szCs w:val="28"/>
        </w:rPr>
        <w:t xml:space="preserve">CRij_FreqUser это значение, присвоенное дубликату кандидата i для пользователя </w:t>
      </w:r>
    </w:p>
    <w:p w14:paraId="5DE2FD05" w14:textId="77777777" w:rsidR="00C55963" w:rsidRPr="00EB34E3" w:rsidRDefault="00CE4113" w:rsidP="00EB34E3">
      <w:pPr>
        <w:ind w:firstLine="630"/>
        <w:jc w:val="both"/>
        <w:rPr>
          <w:rFonts w:ascii="Times New Roman" w:eastAsia="Times New Roman" w:hAnsi="Times New Roman" w:cs="Times New Roman"/>
          <w:sz w:val="28"/>
          <w:szCs w:val="28"/>
        </w:rPr>
      </w:pPr>
      <w:r w:rsidRPr="00EB34E3">
        <w:rPr>
          <w:rFonts w:ascii="Times New Roman" w:eastAsia="Times New Roman" w:hAnsi="Times New Roman" w:cs="Times New Roman"/>
          <w:sz w:val="28"/>
          <w:szCs w:val="28"/>
        </w:rPr>
        <w:t xml:space="preserve">jCountj_dup количество раз, когда пользователь j появляется в дублирующем наборе данных кандидатов </w:t>
      </w:r>
    </w:p>
    <w:p w14:paraId="68119ED4" w14:textId="77777777" w:rsidR="00C55963" w:rsidRPr="00EB34E3" w:rsidRDefault="00CE4113" w:rsidP="00EB34E3">
      <w:pPr>
        <w:ind w:firstLine="630"/>
        <w:jc w:val="both"/>
        <w:rPr>
          <w:rFonts w:ascii="Times New Roman" w:eastAsia="Times New Roman" w:hAnsi="Times New Roman" w:cs="Times New Roman"/>
          <w:sz w:val="28"/>
          <w:szCs w:val="28"/>
        </w:rPr>
      </w:pPr>
      <w:r w:rsidRPr="00EB34E3">
        <w:rPr>
          <w:rFonts w:ascii="Times New Roman" w:eastAsia="Times New Roman" w:hAnsi="Times New Roman" w:cs="Times New Roman"/>
          <w:sz w:val="28"/>
          <w:szCs w:val="28"/>
        </w:rPr>
        <w:t>Countj_pop количество раз, когда пользователь j появляется в общей совокупности платежей.</w:t>
      </w:r>
    </w:p>
    <w:p w14:paraId="33CDB1AC" w14:textId="28D8FF3E" w:rsidR="00C55963" w:rsidRDefault="00EB34E3" w:rsidP="00AE351D">
      <w:pPr>
        <w:ind w:firstLine="709"/>
        <w:jc w:val="both"/>
        <w:rPr>
          <w:rFonts w:ascii="Times New Roman" w:eastAsia="Times New Roman" w:hAnsi="Times New Roman" w:cs="Times New Roman"/>
          <w:sz w:val="28"/>
          <w:szCs w:val="28"/>
        </w:rPr>
      </w:pPr>
      <w:r w:rsidRPr="00EB34E3">
        <w:rPr>
          <w:rFonts w:ascii="Times New Roman" w:eastAsia="Times New Roman" w:hAnsi="Times New Roman" w:cs="Times New Roman"/>
          <w:i/>
          <w:sz w:val="28"/>
          <w:szCs w:val="28"/>
        </w:rPr>
        <w:t xml:space="preserve">Частота </w:t>
      </w:r>
      <w:r w:rsidR="00CE4113" w:rsidRPr="00EB34E3">
        <w:rPr>
          <w:rFonts w:ascii="Times New Roman" w:eastAsia="Times New Roman" w:hAnsi="Times New Roman" w:cs="Times New Roman"/>
          <w:i/>
          <w:sz w:val="28"/>
          <w:szCs w:val="28"/>
        </w:rPr>
        <w:t>продавца.</w:t>
      </w:r>
      <w:r w:rsidR="00CE4113">
        <w:rPr>
          <w:rFonts w:ascii="Times New Roman" w:eastAsia="Times New Roman" w:hAnsi="Times New Roman" w:cs="Times New Roman"/>
          <w:sz w:val="28"/>
          <w:szCs w:val="28"/>
        </w:rPr>
        <w:t xml:space="preserve"> Как и частота пользователя, частота продавца описывается как количество повторений одного и того же продавца в наборе данных кандидатов в дубликаты из общей совокупности платежей. Ожидается, что если один и тот же поставщик часто появляется в наборе данных кандидатов в дубликаты, то кандидаты</w:t>
      </w:r>
      <w:r w:rsidR="00CE4113">
        <w:t xml:space="preserve"> </w:t>
      </w:r>
      <w:r w:rsidR="00CE4113">
        <w:rPr>
          <w:rFonts w:ascii="Times New Roman" w:eastAsia="Times New Roman" w:hAnsi="Times New Roman" w:cs="Times New Roman"/>
          <w:sz w:val="28"/>
          <w:szCs w:val="28"/>
        </w:rPr>
        <w:t xml:space="preserve">в дубликаты, связанные с этим поставщиком, будут более подозрительными, поскольку вероятность обработки дублирующих платежей для одного и того же поставщика может быть выше. </w:t>
      </w:r>
    </w:p>
    <w:p w14:paraId="7525D51E" w14:textId="7777777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Относительное количество рассчитывается как отношение числа случаев появления одного и того же поставщика в наборе данных к удваиванию кандидатов к общему числу случаев появления одного и того же поставщика в общей совокупности платежей. </w:t>
      </w:r>
    </w:p>
    <w:p w14:paraId="22ACC601" w14:textId="77777777" w:rsidR="001D2B8D" w:rsidRDefault="001D2B8D" w:rsidP="00AE351D">
      <w:pPr>
        <w:ind w:firstLine="709"/>
        <w:jc w:val="both"/>
        <w:rPr>
          <w:rFonts w:ascii="Times New Roman" w:eastAsia="Times New Roman" w:hAnsi="Times New Roman" w:cs="Times New Roman"/>
          <w:sz w:val="28"/>
          <w:szCs w:val="28"/>
        </w:rPr>
      </w:pPr>
    </w:p>
    <w:p w14:paraId="476DE499" w14:textId="51F3C931" w:rsidR="00C55963" w:rsidRPr="00EB34E3" w:rsidRDefault="00CE4113" w:rsidP="00EB34E3">
      <w:pPr>
        <w:jc w:val="both"/>
        <w:rPr>
          <w:rFonts w:ascii="Times New Roman" w:eastAsia="Times New Roman" w:hAnsi="Times New Roman" w:cs="Times New Roman"/>
          <w:sz w:val="28"/>
          <w:szCs w:val="28"/>
          <w:lang w:val="en-US"/>
        </w:rPr>
      </w:pPr>
      <w:r w:rsidRPr="003738AB">
        <w:rPr>
          <w:rFonts w:ascii="Times New Roman" w:eastAsia="Times New Roman" w:hAnsi="Times New Roman" w:cs="Times New Roman"/>
          <w:sz w:val="28"/>
          <w:szCs w:val="28"/>
        </w:rPr>
        <w:t xml:space="preserve">                               </w:t>
      </w:r>
      <w:r w:rsidRPr="00EB34E3">
        <w:rPr>
          <w:rFonts w:ascii="Times New Roman" w:eastAsia="Times New Roman" w:hAnsi="Times New Roman" w:cs="Times New Roman"/>
          <w:sz w:val="28"/>
          <w:szCs w:val="28"/>
          <w:lang w:val="en-US"/>
        </w:rPr>
        <w:t>CRij_FreqVendor=(Countj_dup)/(Countj_pop)                        (15)</w:t>
      </w:r>
    </w:p>
    <w:p w14:paraId="24CCE102" w14:textId="77777777" w:rsidR="00EB34E3" w:rsidRPr="00EB34E3" w:rsidRDefault="00EB34E3" w:rsidP="00AE351D">
      <w:pPr>
        <w:ind w:firstLine="709"/>
        <w:jc w:val="both"/>
        <w:rPr>
          <w:rFonts w:ascii="Times New Roman" w:eastAsia="Times New Roman" w:hAnsi="Times New Roman" w:cs="Times New Roman"/>
          <w:sz w:val="28"/>
          <w:szCs w:val="28"/>
          <w:lang w:val="kk-KZ"/>
        </w:rPr>
      </w:pPr>
    </w:p>
    <w:p w14:paraId="1776649A" w14:textId="16678F16" w:rsidR="00C55963" w:rsidRPr="00EB34E3" w:rsidRDefault="00CE4113" w:rsidP="00EB34E3">
      <w:pPr>
        <w:jc w:val="both"/>
        <w:rPr>
          <w:rFonts w:ascii="Times New Roman" w:eastAsia="Times New Roman" w:hAnsi="Times New Roman" w:cs="Times New Roman"/>
          <w:sz w:val="28"/>
          <w:szCs w:val="28"/>
          <w:lang w:val="kk-KZ"/>
        </w:rPr>
      </w:pPr>
      <w:r w:rsidRPr="00EB34E3">
        <w:rPr>
          <w:rFonts w:ascii="Times New Roman" w:eastAsia="Times New Roman" w:hAnsi="Times New Roman" w:cs="Times New Roman"/>
          <w:sz w:val="28"/>
          <w:szCs w:val="28"/>
        </w:rPr>
        <w:t>где</w:t>
      </w:r>
      <w:r w:rsidR="00EB34E3">
        <w:rPr>
          <w:rFonts w:ascii="Times New Roman" w:eastAsia="Times New Roman" w:hAnsi="Times New Roman" w:cs="Times New Roman"/>
          <w:sz w:val="28"/>
          <w:szCs w:val="28"/>
          <w:lang w:val="kk-KZ"/>
        </w:rPr>
        <w:t xml:space="preserve"> </w:t>
      </w:r>
      <w:r w:rsidRPr="00EB34E3">
        <w:rPr>
          <w:rFonts w:ascii="Times New Roman" w:eastAsia="Times New Roman" w:hAnsi="Times New Roman" w:cs="Times New Roman"/>
          <w:sz w:val="28"/>
          <w:szCs w:val="28"/>
        </w:rPr>
        <w:t xml:space="preserve">CRij_FreqVendor </w:t>
      </w:r>
      <w:r w:rsidR="00EB34E3">
        <w:rPr>
          <w:rFonts w:ascii="Times New Roman" w:eastAsia="Times New Roman" w:hAnsi="Times New Roman" w:cs="Times New Roman"/>
          <w:sz w:val="28"/>
          <w:szCs w:val="28"/>
        </w:rPr>
        <w:t>‒</w:t>
      </w:r>
      <w:r w:rsidRPr="00EB34E3">
        <w:rPr>
          <w:rFonts w:ascii="Times New Roman" w:eastAsia="Times New Roman" w:hAnsi="Times New Roman" w:cs="Times New Roman"/>
          <w:sz w:val="28"/>
          <w:szCs w:val="28"/>
        </w:rPr>
        <w:t xml:space="preserve"> это значение, присвоенное кандидату на дубликат i для поставщика j</w:t>
      </w:r>
      <w:r w:rsidR="00EB34E3">
        <w:rPr>
          <w:rFonts w:ascii="Times New Roman" w:eastAsia="Times New Roman" w:hAnsi="Times New Roman" w:cs="Times New Roman"/>
          <w:sz w:val="28"/>
          <w:szCs w:val="28"/>
          <w:lang w:val="kk-KZ"/>
        </w:rPr>
        <w:t>;</w:t>
      </w:r>
    </w:p>
    <w:p w14:paraId="33FE222A" w14:textId="0EF23D04" w:rsidR="00C55963" w:rsidRPr="00EB34E3" w:rsidRDefault="00CE4113" w:rsidP="00EB34E3">
      <w:pPr>
        <w:ind w:firstLine="476"/>
        <w:jc w:val="both"/>
        <w:rPr>
          <w:rFonts w:ascii="Times New Roman" w:eastAsia="Times New Roman" w:hAnsi="Times New Roman" w:cs="Times New Roman"/>
          <w:sz w:val="28"/>
          <w:szCs w:val="28"/>
          <w:lang w:val="kk-KZ"/>
        </w:rPr>
      </w:pPr>
      <w:r w:rsidRPr="00EB34E3">
        <w:rPr>
          <w:rFonts w:ascii="Times New Roman" w:eastAsia="Times New Roman" w:hAnsi="Times New Roman" w:cs="Times New Roman"/>
          <w:sz w:val="28"/>
          <w:szCs w:val="28"/>
        </w:rPr>
        <w:t xml:space="preserve">Countj_dup </w:t>
      </w:r>
      <w:r w:rsidR="00EB34E3">
        <w:rPr>
          <w:rFonts w:ascii="Times New Roman" w:eastAsia="Times New Roman" w:hAnsi="Times New Roman" w:cs="Times New Roman"/>
          <w:sz w:val="28"/>
          <w:szCs w:val="28"/>
        </w:rPr>
        <w:t>‒</w:t>
      </w:r>
      <w:r w:rsidRPr="00EB34E3">
        <w:rPr>
          <w:rFonts w:ascii="Times New Roman" w:eastAsia="Times New Roman" w:hAnsi="Times New Roman" w:cs="Times New Roman"/>
          <w:sz w:val="28"/>
          <w:szCs w:val="28"/>
        </w:rPr>
        <w:t xml:space="preserve"> это количество раз, когда поставщик j появляется в наборе данных кандидатов на дубликат</w:t>
      </w:r>
      <w:r w:rsidR="00EB34E3">
        <w:rPr>
          <w:rFonts w:ascii="Times New Roman" w:eastAsia="Times New Roman" w:hAnsi="Times New Roman" w:cs="Times New Roman"/>
          <w:sz w:val="28"/>
          <w:szCs w:val="28"/>
          <w:lang w:val="kk-KZ"/>
        </w:rPr>
        <w:t>;</w:t>
      </w:r>
    </w:p>
    <w:p w14:paraId="37718445" w14:textId="131EBA66" w:rsidR="00C55963" w:rsidRPr="00EB34E3" w:rsidRDefault="00CE4113" w:rsidP="00EB34E3">
      <w:pPr>
        <w:ind w:firstLine="476"/>
        <w:jc w:val="both"/>
        <w:rPr>
          <w:rFonts w:ascii="Times New Roman" w:eastAsia="Times New Roman" w:hAnsi="Times New Roman" w:cs="Times New Roman"/>
          <w:sz w:val="28"/>
          <w:szCs w:val="28"/>
        </w:rPr>
      </w:pPr>
      <w:r w:rsidRPr="00EB34E3">
        <w:rPr>
          <w:rFonts w:ascii="Times New Roman" w:eastAsia="Times New Roman" w:hAnsi="Times New Roman" w:cs="Times New Roman"/>
          <w:sz w:val="28"/>
          <w:szCs w:val="28"/>
        </w:rPr>
        <w:t xml:space="preserve">Countj_pop </w:t>
      </w:r>
      <w:r w:rsidR="00EB34E3">
        <w:rPr>
          <w:rFonts w:ascii="Times New Roman" w:eastAsia="Times New Roman" w:hAnsi="Times New Roman" w:cs="Times New Roman"/>
          <w:sz w:val="28"/>
          <w:szCs w:val="28"/>
        </w:rPr>
        <w:t>‒</w:t>
      </w:r>
      <w:r w:rsidRPr="00EB34E3">
        <w:rPr>
          <w:rFonts w:ascii="Times New Roman" w:eastAsia="Times New Roman" w:hAnsi="Times New Roman" w:cs="Times New Roman"/>
          <w:sz w:val="28"/>
          <w:szCs w:val="28"/>
        </w:rPr>
        <w:t xml:space="preserve"> это количество раз, когда поставщик j появляется в общей совокупности платежей. </w:t>
      </w:r>
    </w:p>
    <w:p w14:paraId="326856F6" w14:textId="6DA3F572" w:rsidR="00C55963" w:rsidRDefault="00EB34E3" w:rsidP="00AE351D">
      <w:pPr>
        <w:ind w:firstLine="709"/>
        <w:jc w:val="both"/>
        <w:rPr>
          <w:rFonts w:ascii="Times New Roman" w:eastAsia="Times New Roman" w:hAnsi="Times New Roman" w:cs="Times New Roman"/>
          <w:sz w:val="28"/>
          <w:szCs w:val="28"/>
        </w:rPr>
      </w:pPr>
      <w:r w:rsidRPr="00EB34E3">
        <w:rPr>
          <w:rFonts w:ascii="Times New Roman" w:eastAsia="Times New Roman" w:hAnsi="Times New Roman" w:cs="Times New Roman"/>
          <w:i/>
          <w:sz w:val="28"/>
          <w:szCs w:val="28"/>
        </w:rPr>
        <w:t>Существенность</w:t>
      </w:r>
      <w:r w:rsidR="00CE4113" w:rsidRPr="00EB34E3">
        <w:rPr>
          <w:rFonts w:ascii="Times New Roman" w:eastAsia="Times New Roman" w:hAnsi="Times New Roman" w:cs="Times New Roman"/>
          <w:i/>
          <w:sz w:val="28"/>
          <w:szCs w:val="28"/>
        </w:rPr>
        <w:t>.</w:t>
      </w:r>
      <w:r w:rsidR="00CE4113">
        <w:rPr>
          <w:rFonts w:ascii="Times New Roman" w:eastAsia="Times New Roman" w:hAnsi="Times New Roman" w:cs="Times New Roman"/>
          <w:sz w:val="28"/>
          <w:szCs w:val="28"/>
        </w:rPr>
        <w:t xml:space="preserve"> Поскольку аудиторы склонны выполнять процедуры, используя подход, основанный на оценке риска, существенность является важной характеристикой, которую следует использовать для определение приоритетов, поскольку это обычно влияет на подход к аудиту (характер, сроки и объем аудиторских процедур). Существенность относится к сумме платежа. </w:t>
      </w:r>
    </w:p>
    <w:p w14:paraId="67DCDD14" w14:textId="7777777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Относительная сумма для этого критерия рассчитывается как отношение суммы счета-фактуры для дублирующего кандидата к медианной сумме счета-фактуры для всех дублирующих кандидатов. </w:t>
      </w:r>
    </w:p>
    <w:p w14:paraId="1F1A2D92" w14:textId="7777777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Кроме того, для нормализации этого критерия используется преобразование натурального логарифма, учитывая широкий диапазон платежей. </w:t>
      </w:r>
    </w:p>
    <w:p w14:paraId="5A25464B" w14:textId="77777777" w:rsidR="001D2B8D" w:rsidRDefault="001D2B8D" w:rsidP="00AE351D">
      <w:pPr>
        <w:ind w:firstLine="709"/>
        <w:jc w:val="both"/>
        <w:rPr>
          <w:rFonts w:ascii="Times New Roman" w:eastAsia="Times New Roman" w:hAnsi="Times New Roman" w:cs="Times New Roman"/>
          <w:sz w:val="28"/>
          <w:szCs w:val="28"/>
        </w:rPr>
      </w:pPr>
    </w:p>
    <w:p w14:paraId="4A5303B1" w14:textId="2DAA539C" w:rsidR="00C55963" w:rsidRPr="00EB34E3" w:rsidRDefault="00CE4113" w:rsidP="00EB34E3">
      <w:pPr>
        <w:jc w:val="right"/>
        <w:rPr>
          <w:rFonts w:ascii="Times New Roman" w:eastAsia="Times New Roman" w:hAnsi="Times New Roman" w:cs="Times New Roman"/>
          <w:sz w:val="28"/>
          <w:szCs w:val="28"/>
          <w:lang w:val="en-US"/>
        </w:rPr>
      </w:pPr>
      <w:r w:rsidRPr="003738AB">
        <w:rPr>
          <w:rFonts w:ascii="Times New Roman" w:eastAsia="Times New Roman" w:hAnsi="Times New Roman" w:cs="Times New Roman"/>
          <w:sz w:val="28"/>
          <w:szCs w:val="28"/>
        </w:rPr>
        <w:t xml:space="preserve">                                        </w:t>
      </w:r>
      <w:r w:rsidRPr="00EB34E3">
        <w:rPr>
          <w:rFonts w:ascii="Times New Roman" w:eastAsia="Times New Roman" w:hAnsi="Times New Roman" w:cs="Times New Roman"/>
          <w:sz w:val="28"/>
          <w:szCs w:val="28"/>
          <w:lang w:val="en-US"/>
        </w:rPr>
        <w:t>CRi_Materiality=log (Amti)/(MedAmtj)                         (16)</w:t>
      </w:r>
    </w:p>
    <w:p w14:paraId="0BED3183" w14:textId="77777777" w:rsidR="001D2B8D" w:rsidRPr="00EB34E3" w:rsidRDefault="001D2B8D" w:rsidP="00EB34E3">
      <w:pPr>
        <w:jc w:val="both"/>
        <w:rPr>
          <w:rFonts w:ascii="Times New Roman" w:eastAsia="Times New Roman" w:hAnsi="Times New Roman" w:cs="Times New Roman"/>
          <w:sz w:val="28"/>
          <w:szCs w:val="28"/>
          <w:lang w:val="en-US"/>
        </w:rPr>
      </w:pPr>
    </w:p>
    <w:p w14:paraId="6DC18C58" w14:textId="2ADEDB01" w:rsidR="00C55963" w:rsidRPr="00EB34E3" w:rsidRDefault="00CE4113" w:rsidP="00EB34E3">
      <w:pPr>
        <w:jc w:val="both"/>
        <w:rPr>
          <w:rFonts w:ascii="Times New Roman" w:eastAsia="Times New Roman" w:hAnsi="Times New Roman" w:cs="Times New Roman"/>
          <w:sz w:val="28"/>
          <w:szCs w:val="28"/>
        </w:rPr>
      </w:pPr>
      <w:r w:rsidRPr="00EB34E3">
        <w:rPr>
          <w:rFonts w:ascii="Times New Roman" w:eastAsia="Times New Roman" w:hAnsi="Times New Roman" w:cs="Times New Roman"/>
          <w:sz w:val="28"/>
          <w:szCs w:val="28"/>
        </w:rPr>
        <w:t xml:space="preserve">где i </w:t>
      </w:r>
      <w:r w:rsidR="00C64230">
        <w:rPr>
          <w:rFonts w:ascii="Times New Roman" w:eastAsia="Times New Roman" w:hAnsi="Times New Roman" w:cs="Times New Roman"/>
          <w:sz w:val="28"/>
          <w:szCs w:val="28"/>
        </w:rPr>
        <w:t>‒</w:t>
      </w:r>
      <w:r w:rsidRPr="00EB34E3">
        <w:rPr>
          <w:rFonts w:ascii="Times New Roman" w:eastAsia="Times New Roman" w:hAnsi="Times New Roman" w:cs="Times New Roman"/>
          <w:sz w:val="28"/>
          <w:szCs w:val="28"/>
        </w:rPr>
        <w:t xml:space="preserve"> дубликат кандидата.</w:t>
      </w:r>
    </w:p>
    <w:p w14:paraId="3531ED27" w14:textId="70C762F5" w:rsidR="00C55963" w:rsidRPr="00EB34E3" w:rsidRDefault="00CE4113" w:rsidP="00C64230">
      <w:pPr>
        <w:ind w:firstLine="476"/>
        <w:jc w:val="both"/>
        <w:rPr>
          <w:rFonts w:ascii="Times New Roman" w:eastAsia="Times New Roman" w:hAnsi="Times New Roman" w:cs="Times New Roman"/>
          <w:sz w:val="28"/>
          <w:szCs w:val="28"/>
          <w:lang w:val="kk-KZ"/>
        </w:rPr>
      </w:pPr>
      <w:r w:rsidRPr="00EB34E3">
        <w:rPr>
          <w:rFonts w:ascii="Times New Roman" w:eastAsia="Times New Roman" w:hAnsi="Times New Roman" w:cs="Times New Roman"/>
          <w:sz w:val="28"/>
          <w:szCs w:val="28"/>
        </w:rPr>
        <w:t xml:space="preserve">CRi_Materiality </w:t>
      </w:r>
      <w:r w:rsidR="00C64230">
        <w:rPr>
          <w:rFonts w:ascii="Times New Roman" w:eastAsia="Times New Roman" w:hAnsi="Times New Roman" w:cs="Times New Roman"/>
          <w:sz w:val="28"/>
          <w:szCs w:val="28"/>
        </w:rPr>
        <w:t>‒</w:t>
      </w:r>
      <w:r w:rsidRPr="00EB34E3">
        <w:rPr>
          <w:rFonts w:ascii="Times New Roman" w:eastAsia="Times New Roman" w:hAnsi="Times New Roman" w:cs="Times New Roman"/>
          <w:sz w:val="28"/>
          <w:szCs w:val="28"/>
        </w:rPr>
        <w:t xml:space="preserve"> относительное значение для дубликата кандидата i в соответствии с его существенностью</w:t>
      </w:r>
      <w:r w:rsidR="00EB34E3">
        <w:rPr>
          <w:rFonts w:ascii="Times New Roman" w:eastAsia="Times New Roman" w:hAnsi="Times New Roman" w:cs="Times New Roman"/>
          <w:sz w:val="28"/>
          <w:szCs w:val="28"/>
          <w:lang w:val="kk-KZ"/>
        </w:rPr>
        <w:t>;</w:t>
      </w:r>
    </w:p>
    <w:p w14:paraId="5763BB45" w14:textId="3BC9A947" w:rsidR="00C55963" w:rsidRPr="00EB34E3" w:rsidRDefault="00CE4113" w:rsidP="00C64230">
      <w:pPr>
        <w:ind w:firstLine="476"/>
        <w:jc w:val="both"/>
        <w:rPr>
          <w:rFonts w:ascii="Times New Roman" w:eastAsia="Times New Roman" w:hAnsi="Times New Roman" w:cs="Times New Roman"/>
          <w:sz w:val="28"/>
          <w:szCs w:val="28"/>
          <w:lang w:val="kk-KZ"/>
        </w:rPr>
      </w:pPr>
      <w:r w:rsidRPr="00EB34E3">
        <w:rPr>
          <w:rFonts w:ascii="Times New Roman" w:eastAsia="Times New Roman" w:hAnsi="Times New Roman" w:cs="Times New Roman"/>
          <w:sz w:val="28"/>
          <w:szCs w:val="28"/>
        </w:rPr>
        <w:t xml:space="preserve">Amti </w:t>
      </w:r>
      <w:r w:rsidR="00C64230">
        <w:rPr>
          <w:rFonts w:ascii="Times New Roman" w:eastAsia="Times New Roman" w:hAnsi="Times New Roman" w:cs="Times New Roman"/>
          <w:sz w:val="28"/>
          <w:szCs w:val="28"/>
        </w:rPr>
        <w:t>‒</w:t>
      </w:r>
      <w:r w:rsidRPr="00EB34E3">
        <w:rPr>
          <w:rFonts w:ascii="Times New Roman" w:eastAsia="Times New Roman" w:hAnsi="Times New Roman" w:cs="Times New Roman"/>
          <w:sz w:val="28"/>
          <w:szCs w:val="28"/>
        </w:rPr>
        <w:t xml:space="preserve"> сумма счета-фактуры кандидата-дубликата i</w:t>
      </w:r>
      <w:r w:rsidR="00EB34E3">
        <w:rPr>
          <w:rFonts w:ascii="Times New Roman" w:eastAsia="Times New Roman" w:hAnsi="Times New Roman" w:cs="Times New Roman"/>
          <w:sz w:val="28"/>
          <w:szCs w:val="28"/>
          <w:lang w:val="kk-KZ"/>
        </w:rPr>
        <w:t>;</w:t>
      </w:r>
    </w:p>
    <w:p w14:paraId="2814388F" w14:textId="56F1EE12" w:rsidR="00C55963" w:rsidRPr="00EB34E3" w:rsidRDefault="00CE4113" w:rsidP="00C64230">
      <w:pPr>
        <w:ind w:firstLine="476"/>
        <w:jc w:val="both"/>
        <w:rPr>
          <w:rFonts w:ascii="Times New Roman" w:eastAsia="Times New Roman" w:hAnsi="Times New Roman" w:cs="Times New Roman"/>
          <w:sz w:val="28"/>
          <w:szCs w:val="28"/>
        </w:rPr>
      </w:pPr>
      <w:r w:rsidRPr="00EB34E3">
        <w:rPr>
          <w:rFonts w:ascii="Times New Roman" w:eastAsia="Times New Roman" w:hAnsi="Times New Roman" w:cs="Times New Roman"/>
          <w:sz w:val="28"/>
          <w:szCs w:val="28"/>
        </w:rPr>
        <w:t xml:space="preserve">MedAmtj </w:t>
      </w:r>
      <w:r w:rsidR="00C64230">
        <w:rPr>
          <w:rFonts w:ascii="Times New Roman" w:eastAsia="Times New Roman" w:hAnsi="Times New Roman" w:cs="Times New Roman"/>
          <w:sz w:val="28"/>
          <w:szCs w:val="28"/>
        </w:rPr>
        <w:t>‒</w:t>
      </w:r>
      <w:r w:rsidRPr="00EB34E3">
        <w:rPr>
          <w:rFonts w:ascii="Times New Roman" w:eastAsia="Times New Roman" w:hAnsi="Times New Roman" w:cs="Times New Roman"/>
          <w:sz w:val="28"/>
          <w:szCs w:val="28"/>
        </w:rPr>
        <w:t xml:space="preserve"> медианная сумма счета-фактуры из набора данных кандидатов дубликатов. </w:t>
      </w:r>
    </w:p>
    <w:p w14:paraId="37C5F80F" w14:textId="5A7E0316" w:rsidR="00C55963" w:rsidRDefault="00CE4113" w:rsidP="00AE351D">
      <w:pPr>
        <w:ind w:firstLine="709"/>
        <w:jc w:val="both"/>
        <w:rPr>
          <w:rFonts w:ascii="Times New Roman" w:eastAsia="Times New Roman" w:hAnsi="Times New Roman" w:cs="Times New Roman"/>
          <w:sz w:val="28"/>
          <w:szCs w:val="28"/>
        </w:rPr>
      </w:pPr>
      <w:r w:rsidRPr="00EB34E3">
        <w:rPr>
          <w:rFonts w:ascii="Times New Roman" w:eastAsia="Times New Roman" w:hAnsi="Times New Roman" w:cs="Times New Roman"/>
          <w:i/>
          <w:sz w:val="28"/>
          <w:szCs w:val="28"/>
        </w:rPr>
        <w:t>Нерабочее время.</w:t>
      </w:r>
      <w:r>
        <w:rPr>
          <w:rFonts w:ascii="Times New Roman" w:eastAsia="Times New Roman" w:hAnsi="Times New Roman" w:cs="Times New Roman"/>
          <w:sz w:val="28"/>
          <w:szCs w:val="28"/>
        </w:rPr>
        <w:t xml:space="preserve"> Деловые операции обычно выполняются в рабочее время. Поэтому, если платеж был обработан в нерабочее время, т.е. в праздничные или выходные дни, существует большая вероятность того, что кандидат на дубликат представляет собой настоящий дубликат платежа. </w:t>
      </w:r>
    </w:p>
    <w:p w14:paraId="40CA2DD8" w14:textId="7777777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Абсолютная величина этого критерия равна единице, если кандидат на должность дубликата получал зарплату в нерабочее время, и 0 в противном случае.  </w:t>
      </w:r>
    </w:p>
    <w:p w14:paraId="274D7B81" w14:textId="77777777" w:rsidR="00C55963" w:rsidRDefault="00C55963" w:rsidP="00AE351D">
      <w:pPr>
        <w:ind w:firstLine="709"/>
        <w:jc w:val="both"/>
        <w:rPr>
          <w:rFonts w:ascii="Times New Roman" w:eastAsia="Times New Roman" w:hAnsi="Times New Roman" w:cs="Times New Roman"/>
          <w:sz w:val="28"/>
          <w:szCs w:val="28"/>
        </w:rPr>
      </w:pPr>
    </w:p>
    <w:p w14:paraId="09A5C43A" w14:textId="77777777" w:rsidR="00EB34E3" w:rsidRDefault="00CE4113" w:rsidP="00EB34E3">
      <w:pPr>
        <w:jc w:val="center"/>
        <w:rPr>
          <w:rFonts w:ascii="Times New Roman" w:eastAsia="Times New Roman" w:hAnsi="Times New Roman" w:cs="Times New Roman"/>
          <w:lang w:val="kk-KZ"/>
        </w:rPr>
      </w:pPr>
      <m:oMath>
        <m:r>
          <w:rPr>
            <w:rFonts w:ascii="Cambria Math" w:eastAsia="Cambria Math" w:hAnsi="Cambria Math" w:cs="Cambria Math"/>
            <w:sz w:val="28"/>
            <w:szCs w:val="28"/>
          </w:rPr>
          <m:t>CRi_Offbus=</m:t>
        </m:r>
        <m:r>
          <w:rPr>
            <w:rFonts w:ascii="Cambria Math" w:hAnsi="Cambria Math"/>
            <w:sz w:val="28"/>
            <w:szCs w:val="28"/>
          </w:rPr>
          <m:t>{</m:t>
        </m:r>
        <m:r>
          <w:rPr>
            <w:rFonts w:ascii="Cambria Math" w:eastAsia="Cambria Math" w:hAnsi="Cambria Math" w:cs="Cambria Math"/>
            <w:sz w:val="28"/>
            <w:szCs w:val="28"/>
          </w:rPr>
          <m:t>1, если дублирующий кандидат обработан</m:t>
        </m:r>
        <m:r>
          <w:rPr>
            <w:rFonts w:ascii="Cambria Math" w:hAnsi="Cambria Math"/>
            <w:sz w:val="28"/>
            <w:szCs w:val="28"/>
          </w:rPr>
          <m:t xml:space="preserve"> </m:t>
        </m:r>
        <m:r>
          <w:rPr>
            <w:rFonts w:ascii="Cambria Math" w:eastAsia="Cambria Math" w:hAnsi="Cambria Math" w:cs="Cambria Math"/>
            <w:sz w:val="28"/>
            <w:szCs w:val="28"/>
          </w:rPr>
          <m:t>в нерабочее время,</m:t>
        </m:r>
        <m:r>
          <w:rPr>
            <w:rFonts w:ascii="Cambria Math" w:hAnsi="Cambria Math"/>
            <w:sz w:val="28"/>
            <w:szCs w:val="28"/>
          </w:rPr>
          <m:t xml:space="preserve"> </m:t>
        </m:r>
        <m:r>
          <w:rPr>
            <w:rFonts w:ascii="Cambria Math" w:eastAsia="Cambria Math" w:hAnsi="Cambria Math" w:cs="Cambria Math"/>
            <w:sz w:val="28"/>
            <w:szCs w:val="28"/>
          </w:rPr>
          <m:t xml:space="preserve"> 0, иначе</m:t>
        </m:r>
      </m:oMath>
      <w:r w:rsidR="00EB34E3" w:rsidRPr="00EB34E3">
        <w:rPr>
          <w:rFonts w:ascii="Times New Roman" w:eastAsia="Times New Roman" w:hAnsi="Times New Roman" w:cs="Times New Roman"/>
          <w:sz w:val="28"/>
          <w:szCs w:val="28"/>
          <w:lang w:val="kk-KZ"/>
        </w:rPr>
        <w:t xml:space="preserve"> </w:t>
      </w:r>
      <w:r w:rsidR="00EB34E3">
        <w:rPr>
          <w:rFonts w:ascii="Times New Roman" w:eastAsia="Times New Roman" w:hAnsi="Times New Roman" w:cs="Times New Roman"/>
          <w:sz w:val="22"/>
          <w:szCs w:val="22"/>
          <w:lang w:val="kk-KZ"/>
        </w:rPr>
        <w:t xml:space="preserve">  </w:t>
      </w:r>
      <w:r>
        <w:rPr>
          <w:rFonts w:ascii="Times New Roman" w:eastAsia="Times New Roman" w:hAnsi="Times New Roman" w:cs="Times New Roman"/>
        </w:rPr>
        <w:t xml:space="preserve"> </w:t>
      </w:r>
      <w:r w:rsidR="00EB34E3">
        <w:rPr>
          <w:rFonts w:ascii="Times New Roman" w:eastAsia="Times New Roman" w:hAnsi="Times New Roman" w:cs="Times New Roman"/>
          <w:lang w:val="kk-KZ"/>
        </w:rPr>
        <w:t xml:space="preserve">              </w:t>
      </w:r>
    </w:p>
    <w:p w14:paraId="6287DB01" w14:textId="51910DE6" w:rsidR="00C55963" w:rsidRDefault="00EB34E3" w:rsidP="00EB34E3">
      <w:pPr>
        <w:jc w:val="center"/>
        <w:rPr>
          <w:rFonts w:ascii="Times New Roman" w:eastAsia="Times New Roman" w:hAnsi="Times New Roman" w:cs="Times New Roman"/>
        </w:rPr>
      </w:pPr>
      <w:r>
        <w:rPr>
          <w:rFonts w:ascii="Times New Roman" w:eastAsia="Times New Roman" w:hAnsi="Times New Roman" w:cs="Times New Roman"/>
          <w:lang w:val="kk-KZ"/>
        </w:rPr>
        <w:t xml:space="preserve">                                                                                                                                              </w:t>
      </w:r>
      <w:r w:rsidR="00CE4113">
        <w:rPr>
          <w:rFonts w:ascii="Times New Roman" w:eastAsia="Times New Roman" w:hAnsi="Times New Roman" w:cs="Times New Roman"/>
        </w:rPr>
        <w:t>(17)</w:t>
      </w:r>
    </w:p>
    <w:p w14:paraId="10E998B9" w14:textId="77777777" w:rsidR="00C55963" w:rsidRDefault="00C55963" w:rsidP="00AE351D">
      <w:pPr>
        <w:rPr>
          <w:rFonts w:ascii="Times New Roman" w:eastAsia="Times New Roman" w:hAnsi="Times New Roman" w:cs="Times New Roman"/>
          <w:sz w:val="28"/>
          <w:szCs w:val="28"/>
        </w:rPr>
      </w:pPr>
    </w:p>
    <w:p w14:paraId="6C949F23" w14:textId="56E569D1" w:rsidR="00C55963" w:rsidRDefault="00CE4113" w:rsidP="00AE351D">
      <w:pPr>
        <w:ind w:firstLine="709"/>
        <w:jc w:val="both"/>
        <w:rPr>
          <w:rFonts w:ascii="Times New Roman" w:eastAsia="Times New Roman" w:hAnsi="Times New Roman" w:cs="Times New Roman"/>
          <w:sz w:val="28"/>
          <w:szCs w:val="28"/>
        </w:rPr>
      </w:pPr>
      <w:r w:rsidRPr="00EB34E3">
        <w:rPr>
          <w:rFonts w:ascii="Times New Roman" w:eastAsia="Times New Roman" w:hAnsi="Times New Roman" w:cs="Times New Roman"/>
          <w:i/>
          <w:sz w:val="28"/>
          <w:szCs w:val="28"/>
        </w:rPr>
        <w:t>Несколько счетов-фактур в неделю.</w:t>
      </w:r>
      <w:r>
        <w:rPr>
          <w:rFonts w:ascii="Times New Roman" w:eastAsia="Times New Roman" w:hAnsi="Times New Roman" w:cs="Times New Roman"/>
          <w:sz w:val="28"/>
          <w:szCs w:val="28"/>
        </w:rPr>
        <w:t xml:space="preserve"> Данный критерий относится к случаю, который имеет одного и того же поставщика и происходят в течение одной недели. По своей природе деловые операции можно описать как повторяющийся цикл (если не происходят необычные разовые события), платежи за оказанные услуги или приобретенные товары у одного и того же поставщика не являются исключением. Например, выплаты заработной платы одному и тому же сотруднику могут производиться раз в две недели, а оплата электроэнергии - ежемесячно. </w:t>
      </w:r>
    </w:p>
    <w:p w14:paraId="1CA9E8D2" w14:textId="7777777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Традиционный цикл деловых операций включает в себя еженедельные, двухнедельные, ежемесячные, ежеквартальные, полугодовые и годовые периоды; повторяющиеся платежи вряд ли будут происходить в одну и ту же неделю. Чтобы избежать увеличения числа ложных срабатываний при определении повторяющихся платежей как дубликатов, модель была разработана таким образом, чтобы искать дубликаты, которые находятся в пределах шести дней друг от друга. Это автоматически исключает платежи, сделанные одному и тому же поставщику в интервалах, совпадающих с традиционными бизнес-циклами. </w:t>
      </w:r>
    </w:p>
    <w:p w14:paraId="3D55715E" w14:textId="7777777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Абсолютная величина этого критерия равна 1, когда дубликат кандидата представляет собой несколько счетов-фактур, полученных от одного и того же продавца в течение одной недели, и 0 в противном случае.</w:t>
      </w:r>
    </w:p>
    <w:p w14:paraId="7ED2E942" w14:textId="06C1DA1C" w:rsidR="00C55963" w:rsidRPr="00EB34E3" w:rsidRDefault="00CE4113" w:rsidP="00EB34E3">
      <w:pPr>
        <w:jc w:val="center"/>
        <w:rPr>
          <w:rFonts w:ascii="Times New Roman" w:eastAsia="Times New Roman" w:hAnsi="Times New Roman" w:cs="Times New Roman"/>
          <w:sz w:val="28"/>
          <w:szCs w:val="28"/>
          <w:lang w:val="en-US"/>
        </w:rPr>
      </w:pPr>
      <w:r w:rsidRPr="00EB34E3">
        <w:rPr>
          <w:rFonts w:ascii="Times New Roman" w:eastAsia="Times New Roman" w:hAnsi="Times New Roman" w:cs="Times New Roman"/>
          <w:sz w:val="28"/>
          <w:szCs w:val="28"/>
          <w:lang w:val="en-US"/>
        </w:rPr>
        <w:t xml:space="preserve">CRi_MultInv = </w:t>
      </w:r>
      <m:oMath>
        <m:r>
          <w:rPr>
            <w:rFonts w:ascii="Cambria Math" w:hAnsi="Cambria Math" w:cs="Times New Roman"/>
            <w:sz w:val="28"/>
            <w:szCs w:val="28"/>
            <w:lang w:val="en-US"/>
          </w:rPr>
          <m:t>{</m:t>
        </m:r>
        <m:r>
          <w:rPr>
            <w:rFonts w:ascii="Cambria Math" w:eastAsia="Cambria Math" w:hAnsi="Cambria Math" w:cs="Times New Roman"/>
            <w:sz w:val="28"/>
            <w:szCs w:val="28"/>
            <w:lang w:val="en-US"/>
          </w:rPr>
          <m:t xml:space="preserve">1, </m:t>
        </m:r>
        <m:r>
          <w:rPr>
            <w:rFonts w:ascii="Cambria Math" w:eastAsia="Cambria Math" w:hAnsi="Cambria Math" w:cs="Times New Roman"/>
            <w:sz w:val="28"/>
            <w:szCs w:val="28"/>
          </w:rPr>
          <m:t>если</m:t>
        </m:r>
        <m:r>
          <w:rPr>
            <w:rFonts w:ascii="Cambria Math" w:eastAsia="Cambria Math" w:hAnsi="Cambria Math" w:cs="Times New Roman"/>
            <w:sz w:val="28"/>
            <w:szCs w:val="28"/>
            <w:lang w:val="en-US"/>
          </w:rPr>
          <m:t xml:space="preserve"> </m:t>
        </m:r>
        <m:r>
          <w:rPr>
            <w:rFonts w:ascii="Cambria Math" w:eastAsia="Cambria Math" w:hAnsi="Cambria Math" w:cs="Times New Roman"/>
            <w:sz w:val="28"/>
            <w:szCs w:val="28"/>
          </w:rPr>
          <m:t>дублирующий</m:t>
        </m:r>
        <m:r>
          <w:rPr>
            <w:rFonts w:ascii="Cambria Math" w:eastAsia="Cambria Math" w:hAnsi="Cambria Math" w:cs="Times New Roman"/>
            <w:sz w:val="28"/>
            <w:szCs w:val="28"/>
            <w:lang w:val="en-US"/>
          </w:rPr>
          <m:t xml:space="preserve"> </m:t>
        </m:r>
        <m:r>
          <w:rPr>
            <w:rFonts w:ascii="Cambria Math" w:eastAsia="Cambria Math" w:hAnsi="Cambria Math" w:cs="Times New Roman"/>
            <w:sz w:val="28"/>
            <w:szCs w:val="28"/>
          </w:rPr>
          <m:t>кандидат</m:t>
        </m:r>
        <m:r>
          <w:rPr>
            <w:rFonts w:ascii="Cambria Math" w:eastAsia="Cambria Math" w:hAnsi="Cambria Math" w:cs="Times New Roman"/>
            <w:sz w:val="28"/>
            <w:szCs w:val="28"/>
            <w:lang w:val="en-US"/>
          </w:rPr>
          <m:t xml:space="preserve"> </m:t>
        </m:r>
        <m:r>
          <w:rPr>
            <w:rFonts w:ascii="Cambria Math" w:eastAsia="Cambria Math" w:hAnsi="Cambria Math" w:cs="Times New Roman"/>
            <w:sz w:val="28"/>
            <w:szCs w:val="28"/>
          </w:rPr>
          <m:t>связан</m:t>
        </m:r>
        <m:r>
          <w:rPr>
            <w:rFonts w:ascii="Cambria Math" w:eastAsia="Cambria Math" w:hAnsi="Cambria Math" w:cs="Times New Roman"/>
            <w:sz w:val="28"/>
            <w:szCs w:val="28"/>
            <w:lang w:val="en-US"/>
          </w:rPr>
          <m:t xml:space="preserve"> </m:t>
        </m:r>
        <m:r>
          <w:rPr>
            <w:rFonts w:ascii="Cambria Math" w:eastAsia="Cambria Math" w:hAnsi="Cambria Math" w:cs="Times New Roman"/>
            <w:sz w:val="28"/>
            <w:szCs w:val="28"/>
          </w:rPr>
          <m:t>с</m:t>
        </m:r>
        <m:r>
          <w:rPr>
            <w:rFonts w:ascii="Cambria Math" w:hAnsi="Cambria Math" w:cs="Times New Roman"/>
            <w:sz w:val="28"/>
            <w:szCs w:val="28"/>
            <w:lang w:val="en-US"/>
          </w:rPr>
          <m:t xml:space="preserve"> </m:t>
        </m:r>
        <m:r>
          <w:rPr>
            <w:rFonts w:ascii="Cambria Math" w:eastAsia="Cambria Math" w:hAnsi="Cambria Math" w:cs="Times New Roman"/>
            <w:sz w:val="28"/>
            <w:szCs w:val="28"/>
          </w:rPr>
          <m:t>несколькими</m:t>
        </m:r>
        <m:r>
          <w:rPr>
            <w:rFonts w:ascii="Cambria Math" w:eastAsia="Cambria Math" w:hAnsi="Cambria Math" w:cs="Times New Roman"/>
            <w:sz w:val="28"/>
            <w:szCs w:val="28"/>
            <w:lang w:val="en-US"/>
          </w:rPr>
          <m:t xml:space="preserve"> </m:t>
        </m:r>
        <m:r>
          <w:rPr>
            <w:rFonts w:ascii="Cambria Math" w:eastAsia="Cambria Math" w:hAnsi="Cambria Math" w:cs="Times New Roman"/>
            <w:sz w:val="28"/>
            <w:szCs w:val="28"/>
          </w:rPr>
          <m:t>счетами</m:t>
        </m:r>
        <m:r>
          <w:rPr>
            <w:rFonts w:ascii="Cambria Math" w:eastAsia="Cambria Math" w:hAnsi="Cambria Math" w:cs="Times New Roman"/>
            <w:sz w:val="28"/>
            <w:szCs w:val="28"/>
            <w:lang w:val="en-US"/>
          </w:rPr>
          <m:t>-</m:t>
        </m:r>
        <m:r>
          <w:rPr>
            <w:rFonts w:ascii="Cambria Math" w:eastAsia="Cambria Math" w:hAnsi="Cambria Math" w:cs="Times New Roman"/>
            <w:sz w:val="28"/>
            <w:szCs w:val="28"/>
          </w:rPr>
          <m:t>фактурами</m:t>
        </m:r>
        <m:r>
          <w:rPr>
            <w:rFonts w:ascii="Cambria Math" w:eastAsia="Cambria Math" w:hAnsi="Cambria Math" w:cs="Times New Roman"/>
            <w:sz w:val="28"/>
            <w:szCs w:val="28"/>
            <w:lang w:val="en-US"/>
          </w:rPr>
          <m:t xml:space="preserve">, </m:t>
        </m:r>
        <m:r>
          <w:rPr>
            <w:rFonts w:ascii="Cambria Math" w:eastAsia="Cambria Math" w:hAnsi="Cambria Math" w:cs="Times New Roman"/>
            <w:sz w:val="28"/>
            <w:szCs w:val="28"/>
          </w:rPr>
          <m:t>тот</m:t>
        </m:r>
        <m:r>
          <w:rPr>
            <w:rFonts w:ascii="Cambria Math" w:eastAsia="Cambria Math" w:hAnsi="Cambria Math" w:cs="Times New Roman"/>
            <w:sz w:val="28"/>
            <w:szCs w:val="28"/>
            <w:lang w:val="en-US"/>
          </w:rPr>
          <m:t xml:space="preserve"> </m:t>
        </m:r>
        <m:r>
          <w:rPr>
            <w:rFonts w:ascii="Cambria Math" w:eastAsia="Cambria Math" w:hAnsi="Cambria Math" w:cs="Times New Roman"/>
            <w:sz w:val="28"/>
            <w:szCs w:val="28"/>
          </w:rPr>
          <m:t>же</m:t>
        </m:r>
        <m:r>
          <w:rPr>
            <w:rFonts w:ascii="Cambria Math" w:eastAsia="Cambria Math" w:hAnsi="Cambria Math" w:cs="Times New Roman"/>
            <w:sz w:val="28"/>
            <w:szCs w:val="28"/>
            <w:lang w:val="en-US"/>
          </w:rPr>
          <m:t xml:space="preserve"> </m:t>
        </m:r>
        <m:r>
          <w:rPr>
            <w:rFonts w:ascii="Cambria Math" w:eastAsia="Cambria Math" w:hAnsi="Cambria Math" w:cs="Times New Roman"/>
            <w:sz w:val="28"/>
            <w:szCs w:val="28"/>
          </w:rPr>
          <m:t>поставщик</m:t>
        </m:r>
        <m:r>
          <w:rPr>
            <w:rFonts w:ascii="Cambria Math" w:eastAsia="Cambria Math" w:hAnsi="Cambria Math" w:cs="Times New Roman"/>
            <w:sz w:val="28"/>
            <w:szCs w:val="28"/>
            <w:lang w:val="en-US"/>
          </w:rPr>
          <m:t xml:space="preserve">, </m:t>
        </m:r>
        <m:r>
          <w:rPr>
            <w:rFonts w:ascii="Cambria Math" w:eastAsia="Cambria Math" w:hAnsi="Cambria Math" w:cs="Times New Roman"/>
            <w:sz w:val="28"/>
            <w:szCs w:val="28"/>
          </w:rPr>
          <m:t>та</m:t>
        </m:r>
        <m:r>
          <w:rPr>
            <w:rFonts w:ascii="Cambria Math" w:eastAsia="Cambria Math" w:hAnsi="Cambria Math" w:cs="Times New Roman"/>
            <w:sz w:val="28"/>
            <w:szCs w:val="28"/>
            <w:lang w:val="en-US"/>
          </w:rPr>
          <m:t xml:space="preserve"> </m:t>
        </m:r>
        <m:r>
          <w:rPr>
            <w:rFonts w:ascii="Cambria Math" w:eastAsia="Cambria Math" w:hAnsi="Cambria Math" w:cs="Times New Roman"/>
            <w:sz w:val="28"/>
            <w:szCs w:val="28"/>
          </w:rPr>
          <m:t>же</m:t>
        </m:r>
        <m:r>
          <w:rPr>
            <w:rFonts w:ascii="Cambria Math" w:eastAsia="Cambria Math" w:hAnsi="Cambria Math" w:cs="Times New Roman"/>
            <w:sz w:val="28"/>
            <w:szCs w:val="28"/>
            <w:lang w:val="en-US"/>
          </w:rPr>
          <m:t xml:space="preserve"> </m:t>
        </m:r>
        <m:r>
          <w:rPr>
            <w:rFonts w:ascii="Cambria Math" w:eastAsia="Cambria Math" w:hAnsi="Cambria Math" w:cs="Times New Roman"/>
            <w:sz w:val="28"/>
            <w:szCs w:val="28"/>
          </w:rPr>
          <m:t>неделя</m:t>
        </m:r>
        <m:r>
          <w:rPr>
            <w:rFonts w:ascii="Cambria Math" w:eastAsia="Cambria Math" w:hAnsi="Cambria Math" w:cs="Times New Roman"/>
            <w:sz w:val="28"/>
            <w:szCs w:val="28"/>
            <w:lang w:val="en-US"/>
          </w:rPr>
          <m:t xml:space="preserve"> </m:t>
        </m:r>
        <m:r>
          <w:rPr>
            <w:rFonts w:ascii="Cambria Math" w:hAnsi="Cambria Math" w:cs="Times New Roman"/>
            <w:sz w:val="28"/>
            <w:szCs w:val="28"/>
            <w:lang w:val="en-US"/>
          </w:rPr>
          <m:t xml:space="preserve"> </m:t>
        </m:r>
        <m:r>
          <w:rPr>
            <w:rFonts w:ascii="Cambria Math" w:eastAsia="Cambria Math" w:hAnsi="Cambria Math" w:cs="Times New Roman"/>
            <w:sz w:val="28"/>
            <w:szCs w:val="28"/>
            <w:lang w:val="en-US"/>
          </w:rPr>
          <m:t xml:space="preserve">0, </m:t>
        </m:r>
        <m:r>
          <w:rPr>
            <w:rFonts w:ascii="Cambria Math" w:eastAsia="Cambria Math" w:hAnsi="Cambria Math" w:cs="Times New Roman"/>
            <w:sz w:val="28"/>
            <w:szCs w:val="28"/>
          </w:rPr>
          <m:t>Иначе</m:t>
        </m:r>
        <m:r>
          <w:rPr>
            <w:rFonts w:ascii="Cambria Math" w:hAnsi="Cambria Math" w:cs="Times New Roman"/>
            <w:sz w:val="28"/>
            <w:szCs w:val="28"/>
            <w:lang w:val="en-US"/>
          </w:rPr>
          <m:t xml:space="preserve"> </m:t>
        </m:r>
      </m:oMath>
      <w:r w:rsidRPr="00EB34E3">
        <w:rPr>
          <w:rFonts w:ascii="Times New Roman" w:eastAsia="Times New Roman" w:hAnsi="Times New Roman" w:cs="Times New Roman"/>
          <w:sz w:val="28"/>
          <w:szCs w:val="28"/>
          <w:lang w:val="en-US"/>
        </w:rPr>
        <w:t xml:space="preserve">  </w:t>
      </w:r>
      <w:r w:rsidR="00EB34E3">
        <w:rPr>
          <w:rFonts w:ascii="Times New Roman" w:eastAsia="Times New Roman" w:hAnsi="Times New Roman" w:cs="Times New Roman"/>
          <w:sz w:val="28"/>
          <w:szCs w:val="28"/>
          <w:lang w:val="kk-KZ"/>
        </w:rPr>
        <w:t xml:space="preserve">                               </w:t>
      </w:r>
      <w:r w:rsidRPr="00EB34E3">
        <w:rPr>
          <w:rFonts w:ascii="Times New Roman" w:eastAsia="Times New Roman" w:hAnsi="Times New Roman" w:cs="Times New Roman"/>
          <w:sz w:val="28"/>
          <w:szCs w:val="28"/>
          <w:lang w:val="en-US"/>
        </w:rPr>
        <w:t>(18)</w:t>
      </w:r>
    </w:p>
    <w:p w14:paraId="3A196692" w14:textId="77777777" w:rsidR="00EB34E3" w:rsidRDefault="00EB34E3" w:rsidP="00AE351D">
      <w:pPr>
        <w:ind w:firstLine="709"/>
        <w:jc w:val="both"/>
        <w:rPr>
          <w:rFonts w:ascii="Times New Roman" w:eastAsia="Times New Roman" w:hAnsi="Times New Roman" w:cs="Times New Roman"/>
          <w:sz w:val="28"/>
          <w:szCs w:val="28"/>
          <w:lang w:val="kk-KZ"/>
        </w:rPr>
      </w:pPr>
    </w:p>
    <w:p w14:paraId="7C4B97F0" w14:textId="2F061299" w:rsidR="00C55963" w:rsidRDefault="00CE4113" w:rsidP="00AE351D">
      <w:pPr>
        <w:ind w:firstLine="709"/>
        <w:jc w:val="both"/>
        <w:rPr>
          <w:rFonts w:ascii="Times New Roman" w:eastAsia="Times New Roman" w:hAnsi="Times New Roman" w:cs="Times New Roman"/>
          <w:sz w:val="28"/>
          <w:szCs w:val="28"/>
        </w:rPr>
      </w:pPr>
      <w:r w:rsidRPr="00EB34E3">
        <w:rPr>
          <w:rFonts w:ascii="Times New Roman" w:eastAsia="Times New Roman" w:hAnsi="Times New Roman" w:cs="Times New Roman"/>
          <w:i/>
          <w:sz w:val="28"/>
          <w:szCs w:val="28"/>
        </w:rPr>
        <w:t>Размер дублирующего набора</w:t>
      </w:r>
      <w:r>
        <w:rPr>
          <w:rFonts w:ascii="Times New Roman" w:eastAsia="Times New Roman" w:hAnsi="Times New Roman" w:cs="Times New Roman"/>
          <w:sz w:val="28"/>
          <w:szCs w:val="28"/>
        </w:rPr>
        <w:t xml:space="preserve">. Размер дублирующего набора равен количеству дублирующих кандидатов, которые принадлежат к одному и тому же дублирующему набору кандидатов. </w:t>
      </w:r>
    </w:p>
    <w:p w14:paraId="7B10C1E7" w14:textId="7777777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Предпосылкой для использования этого критерия является то, что истинные дубликаты платежей могут с большей вероятностью встречаться в большем наборе кандидатов. Набор кандидатов определяется как количество транзакций, которые имеют одинаковое имя поставщика и сумму, в соответствии с двухсторонним точным соответствием, использованным в 1 этапе выше. </w:t>
      </w:r>
    </w:p>
    <w:p w14:paraId="4CEBB487" w14:textId="7777777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Относительное значение рассчитывается как отношение числа кандидатов в дубликаты, принадлежащих к одному и тому же набору дубликатов (одинаковые названия поставщиков и одинаковое количество), к среднему числу наборов кандидатов в дубликаты в наборе данных кандидатов в дубликаты. </w:t>
      </w:r>
    </w:p>
    <w:p w14:paraId="3C3D63FF" w14:textId="77777777" w:rsidR="001D2B8D" w:rsidRDefault="001D2B8D" w:rsidP="00AE351D">
      <w:pPr>
        <w:ind w:firstLine="709"/>
        <w:jc w:val="both"/>
        <w:rPr>
          <w:rFonts w:ascii="Times New Roman" w:eastAsia="Times New Roman" w:hAnsi="Times New Roman" w:cs="Times New Roman"/>
          <w:sz w:val="28"/>
          <w:szCs w:val="28"/>
        </w:rPr>
      </w:pPr>
    </w:p>
    <w:p w14:paraId="09797165" w14:textId="56EAC95E" w:rsidR="00C55963" w:rsidRPr="003738AB" w:rsidRDefault="00CE4113" w:rsidP="00AE351D">
      <w:pPr>
        <w:ind w:firstLine="709"/>
        <w:jc w:val="both"/>
        <w:rPr>
          <w:rFonts w:ascii="Times New Roman" w:eastAsia="Times New Roman" w:hAnsi="Times New Roman" w:cs="Times New Roman"/>
          <w:sz w:val="28"/>
          <w:szCs w:val="28"/>
        </w:rPr>
      </w:pPr>
      <w:r w:rsidRPr="00EB34E3">
        <w:rPr>
          <w:rFonts w:ascii="Times New Roman" w:eastAsia="Times New Roman" w:hAnsi="Times New Roman" w:cs="Times New Roman"/>
          <w:sz w:val="28"/>
          <w:szCs w:val="28"/>
        </w:rPr>
        <w:t xml:space="preserve">                                      </w:t>
      </w:r>
      <w:r w:rsidRPr="00EB34E3">
        <w:rPr>
          <w:rFonts w:ascii="Times New Roman" w:eastAsia="Times New Roman" w:hAnsi="Times New Roman" w:cs="Times New Roman"/>
          <w:sz w:val="28"/>
          <w:szCs w:val="28"/>
          <w:lang w:val="en-US"/>
        </w:rPr>
        <w:t>CRij</w:t>
      </w:r>
      <w:r w:rsidRPr="003738AB">
        <w:rPr>
          <w:rFonts w:ascii="Times New Roman" w:eastAsia="Times New Roman" w:hAnsi="Times New Roman" w:cs="Times New Roman"/>
          <w:sz w:val="28"/>
          <w:szCs w:val="28"/>
        </w:rPr>
        <w:t>_</w:t>
      </w:r>
      <w:r w:rsidRPr="00EB34E3">
        <w:rPr>
          <w:rFonts w:ascii="Times New Roman" w:eastAsia="Times New Roman" w:hAnsi="Times New Roman" w:cs="Times New Roman"/>
          <w:sz w:val="28"/>
          <w:szCs w:val="28"/>
          <w:lang w:val="en-US"/>
        </w:rPr>
        <w:t>SizeDupSet</w:t>
      </w:r>
      <w:r w:rsidRPr="003738AB">
        <w:rPr>
          <w:rFonts w:ascii="Times New Roman" w:eastAsia="Times New Roman" w:hAnsi="Times New Roman" w:cs="Times New Roman"/>
          <w:sz w:val="28"/>
          <w:szCs w:val="28"/>
        </w:rPr>
        <w:t>=(</w:t>
      </w:r>
      <w:r w:rsidRPr="00EB34E3">
        <w:rPr>
          <w:rFonts w:ascii="Times New Roman" w:eastAsia="Times New Roman" w:hAnsi="Times New Roman" w:cs="Times New Roman"/>
          <w:sz w:val="28"/>
          <w:szCs w:val="28"/>
          <w:lang w:val="en-US"/>
        </w:rPr>
        <w:t>Countij</w:t>
      </w:r>
      <w:r w:rsidRPr="003738AB">
        <w:rPr>
          <w:rFonts w:ascii="Times New Roman" w:eastAsia="Times New Roman" w:hAnsi="Times New Roman" w:cs="Times New Roman"/>
          <w:sz w:val="28"/>
          <w:szCs w:val="28"/>
        </w:rPr>
        <w:t>)/(</w:t>
      </w:r>
      <w:r w:rsidRPr="00EB34E3">
        <w:rPr>
          <w:rFonts w:ascii="Times New Roman" w:eastAsia="Times New Roman" w:hAnsi="Times New Roman" w:cs="Times New Roman"/>
          <w:sz w:val="28"/>
          <w:szCs w:val="28"/>
          <w:lang w:val="en-US"/>
        </w:rPr>
        <w:t>AvgSet</w:t>
      </w:r>
      <w:r w:rsidRPr="003738AB">
        <w:rPr>
          <w:rFonts w:ascii="Times New Roman" w:eastAsia="Times New Roman" w:hAnsi="Times New Roman" w:cs="Times New Roman"/>
          <w:sz w:val="28"/>
          <w:szCs w:val="28"/>
        </w:rPr>
        <w:t>)                     (19)</w:t>
      </w:r>
    </w:p>
    <w:p w14:paraId="083C01BB" w14:textId="77777777" w:rsidR="00EB34E3" w:rsidRDefault="00EB34E3" w:rsidP="00AE351D">
      <w:pPr>
        <w:ind w:firstLine="709"/>
        <w:jc w:val="both"/>
        <w:rPr>
          <w:rFonts w:ascii="Times New Roman" w:eastAsia="Times New Roman" w:hAnsi="Times New Roman" w:cs="Times New Roman"/>
          <w:lang w:val="kk-KZ"/>
        </w:rPr>
      </w:pPr>
    </w:p>
    <w:p w14:paraId="7B8FF340" w14:textId="46908DA5" w:rsidR="00C55963" w:rsidRPr="00EB34E3" w:rsidRDefault="00CE4113" w:rsidP="00EB34E3">
      <w:pPr>
        <w:jc w:val="both"/>
        <w:rPr>
          <w:rFonts w:ascii="Times New Roman" w:eastAsia="Times New Roman" w:hAnsi="Times New Roman" w:cs="Times New Roman"/>
          <w:sz w:val="28"/>
          <w:szCs w:val="28"/>
        </w:rPr>
      </w:pPr>
      <w:r w:rsidRPr="00EB34E3">
        <w:rPr>
          <w:rFonts w:ascii="Times New Roman" w:eastAsia="Times New Roman" w:hAnsi="Times New Roman" w:cs="Times New Roman"/>
          <w:sz w:val="28"/>
          <w:szCs w:val="28"/>
        </w:rPr>
        <w:t>где CRi_SizeDupSet это относительное значение, присваиваемое количеству дублирующих кандидатов i в соответствии с размером набора дублирующих кандидатов j, к которому он принадлежит</w:t>
      </w:r>
      <w:r w:rsidR="00EB34E3">
        <w:rPr>
          <w:rFonts w:ascii="Times New Roman" w:eastAsia="Times New Roman" w:hAnsi="Times New Roman" w:cs="Times New Roman"/>
          <w:sz w:val="28"/>
          <w:szCs w:val="28"/>
          <w:lang w:val="kk-KZ"/>
        </w:rPr>
        <w:t>;</w:t>
      </w:r>
      <w:r w:rsidRPr="00EB34E3">
        <w:rPr>
          <w:rFonts w:ascii="Times New Roman" w:eastAsia="Times New Roman" w:hAnsi="Times New Roman" w:cs="Times New Roman"/>
          <w:sz w:val="28"/>
          <w:szCs w:val="28"/>
        </w:rPr>
        <w:t xml:space="preserve"> </w:t>
      </w:r>
    </w:p>
    <w:p w14:paraId="5C73D3BC" w14:textId="5F99968C" w:rsidR="00C55963" w:rsidRPr="00EB34E3" w:rsidRDefault="00CE4113" w:rsidP="00EB34E3">
      <w:pPr>
        <w:ind w:firstLine="504"/>
        <w:jc w:val="both"/>
        <w:rPr>
          <w:rFonts w:ascii="Times New Roman" w:eastAsia="Times New Roman" w:hAnsi="Times New Roman" w:cs="Times New Roman"/>
          <w:sz w:val="28"/>
          <w:szCs w:val="28"/>
        </w:rPr>
      </w:pPr>
      <w:r w:rsidRPr="00EB34E3">
        <w:rPr>
          <w:rFonts w:ascii="Times New Roman" w:eastAsia="Times New Roman" w:hAnsi="Times New Roman" w:cs="Times New Roman"/>
          <w:sz w:val="28"/>
          <w:szCs w:val="28"/>
        </w:rPr>
        <w:t>Counti - количество кандидатов i, которые принадлежат к одному и тому же набору кандидатов j</w:t>
      </w:r>
      <w:r w:rsidR="00EB34E3">
        <w:rPr>
          <w:rFonts w:ascii="Times New Roman" w:eastAsia="Times New Roman" w:hAnsi="Times New Roman" w:cs="Times New Roman"/>
          <w:sz w:val="28"/>
          <w:szCs w:val="28"/>
          <w:lang w:val="kk-KZ"/>
        </w:rPr>
        <w:t>;</w:t>
      </w:r>
      <w:r w:rsidRPr="00EB34E3">
        <w:rPr>
          <w:rFonts w:ascii="Times New Roman" w:eastAsia="Times New Roman" w:hAnsi="Times New Roman" w:cs="Times New Roman"/>
          <w:sz w:val="28"/>
          <w:szCs w:val="28"/>
        </w:rPr>
        <w:t xml:space="preserve"> </w:t>
      </w:r>
    </w:p>
    <w:p w14:paraId="628ECC4E" w14:textId="77777777" w:rsidR="00C55963" w:rsidRPr="00EB34E3" w:rsidRDefault="00CE4113" w:rsidP="00EB34E3">
      <w:pPr>
        <w:ind w:firstLine="504"/>
        <w:jc w:val="both"/>
        <w:rPr>
          <w:rFonts w:ascii="Times New Roman" w:eastAsia="Times New Roman" w:hAnsi="Times New Roman" w:cs="Times New Roman"/>
          <w:sz w:val="28"/>
          <w:szCs w:val="28"/>
        </w:rPr>
      </w:pPr>
      <w:r w:rsidRPr="00EB34E3">
        <w:rPr>
          <w:rFonts w:ascii="Times New Roman" w:eastAsia="Times New Roman" w:hAnsi="Times New Roman" w:cs="Times New Roman"/>
          <w:sz w:val="28"/>
          <w:szCs w:val="28"/>
        </w:rPr>
        <w:t xml:space="preserve">AvgSet - средний размер набора дубликатов в наборе данных дубликатных кандидатов. </w:t>
      </w:r>
    </w:p>
    <w:p w14:paraId="1C3666DF" w14:textId="3AF91A6E" w:rsidR="00C55963" w:rsidRDefault="00CE4113" w:rsidP="00EB34E3">
      <w:pPr>
        <w:ind w:firstLine="709"/>
        <w:jc w:val="both"/>
        <w:rPr>
          <w:rFonts w:ascii="Times New Roman" w:eastAsia="Times New Roman" w:hAnsi="Times New Roman" w:cs="Times New Roman"/>
          <w:sz w:val="28"/>
          <w:szCs w:val="28"/>
        </w:rPr>
      </w:pPr>
      <w:r w:rsidRPr="00EB34E3">
        <w:rPr>
          <w:rFonts w:ascii="Times New Roman" w:eastAsia="Times New Roman" w:hAnsi="Times New Roman" w:cs="Times New Roman"/>
          <w:i/>
          <w:sz w:val="28"/>
          <w:szCs w:val="28"/>
        </w:rPr>
        <w:t>Применение весов критериев риска.</w:t>
      </w:r>
      <w:r>
        <w:rPr>
          <w:rFonts w:ascii="Times New Roman" w:eastAsia="Times New Roman" w:hAnsi="Times New Roman" w:cs="Times New Roman"/>
          <w:sz w:val="28"/>
          <w:szCs w:val="28"/>
        </w:rPr>
        <w:t xml:space="preserve"> Значимость внутреннего контроля и бизнес-правил зависит от идиосинкразии самой организации. Следовательно, веса, соответствующие каждому из вышеупомянутых критериев приоритетности, определяются пользователями-людьми, чтобы отразить такие идиосинкразии. Такое распределение веса гарантирует, что важность каждого критерия отражает и обеспечивает соблюдение политики организации и помогает достичь ее целей. Таким образом, хотя сама система является обобщающей и может быть использована для различных организаций, важно отметить, что значения весов, скорее всего, будут отличаться в разных организациях. </w:t>
      </w:r>
    </w:p>
    <w:p w14:paraId="6E1549A2" w14:textId="77777777" w:rsidR="00C55963" w:rsidRDefault="00CE4113" w:rsidP="00EB34E3">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Веса применяются к отдельным критериям в соответствии с уровнем риска, оцененного внутренним аудитом для данного критерия, т.е. уровнем значимости данного критерия в выявлении дублирующих платежей. Например, критерий нескольких счетов фактур в неделю может быть более рискованным, чем критерий размера набора дубликатов. Соответственно, первому критерию может быть присвоен больший вес, чем второму. Уровень риска может варьироваться от низкого, среднего, высокого, по числовой шкале 0,25, 0,50 и 0,75 соответственно. </w:t>
      </w:r>
    </w:p>
    <w:p w14:paraId="41B6B6C6" w14:textId="77777777" w:rsidR="00C55963" w:rsidRDefault="00CE4113" w:rsidP="00EB34E3">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После применения критериев риска и соответствующих весов, суммирование значений по каждому критерию вычисляется для расчета сводного балла дублирующего кандидата. Сводная оценка для набора кандидатов-дубликатов равна средней сводной оценке для каждого из кандидатов-дубликатов этого же набора. Чем выше (ниже) композитный балл, тем более (менее) подозрительным является экземпляр дубликата. Композитный балл, рассчитывается следующим образом:</w:t>
      </w:r>
    </w:p>
    <w:p w14:paraId="0C1947B6" w14:textId="77777777" w:rsidR="001D2B8D" w:rsidRDefault="001D2B8D" w:rsidP="00AE351D">
      <w:pPr>
        <w:ind w:firstLine="709"/>
        <w:jc w:val="both"/>
        <w:rPr>
          <w:rFonts w:ascii="Times New Roman" w:eastAsia="Times New Roman" w:hAnsi="Times New Roman" w:cs="Times New Roman"/>
          <w:sz w:val="28"/>
          <w:szCs w:val="28"/>
        </w:rPr>
      </w:pPr>
    </w:p>
    <w:p w14:paraId="198EAB90" w14:textId="409B9B84" w:rsidR="00C55963" w:rsidRPr="00EB34E3" w:rsidRDefault="00CE4113" w:rsidP="00EB34E3">
      <w:pPr>
        <w:jc w:val="right"/>
        <w:rPr>
          <w:rFonts w:ascii="Times New Roman" w:eastAsia="Times New Roman" w:hAnsi="Times New Roman" w:cs="Times New Roman"/>
          <w:sz w:val="28"/>
          <w:szCs w:val="28"/>
        </w:rPr>
      </w:pPr>
      <w:r w:rsidRPr="00EB34E3">
        <w:rPr>
          <w:rFonts w:ascii="Times New Roman" w:eastAsia="Times New Roman" w:hAnsi="Times New Roman" w:cs="Times New Roman"/>
          <w:sz w:val="28"/>
          <w:szCs w:val="28"/>
        </w:rPr>
        <w:t xml:space="preserve">                                                   CS</w:t>
      </w:r>
      <w:r w:rsidRPr="00EB34E3">
        <w:rPr>
          <w:rFonts w:ascii="Times New Roman" w:eastAsia="Times New Roman" w:hAnsi="Times New Roman" w:cs="Times New Roman"/>
          <w:sz w:val="28"/>
          <w:szCs w:val="28"/>
          <w:vertAlign w:val="subscript"/>
        </w:rPr>
        <w:t>i</w:t>
      </w:r>
      <w:sdt>
        <w:sdtPr>
          <w:rPr>
            <w:sz w:val="28"/>
            <w:szCs w:val="28"/>
          </w:rPr>
          <w:tag w:val="goog_rdk_44"/>
          <w:id w:val="2004925774"/>
        </w:sdtPr>
        <w:sdtEndPr/>
        <w:sdtContent>
          <w:r w:rsidRPr="00EB34E3">
            <w:rPr>
              <w:rFonts w:ascii="Gungsuh" w:eastAsia="Gungsuh" w:hAnsi="Gungsuh" w:cs="Gungsuh"/>
              <w:sz w:val="28"/>
              <w:szCs w:val="28"/>
            </w:rPr>
            <w:t>=∑ W</w:t>
          </w:r>
        </w:sdtContent>
      </w:sdt>
      <w:r w:rsidRPr="00EB34E3">
        <w:rPr>
          <w:rFonts w:ascii="Times New Roman" w:eastAsia="Times New Roman" w:hAnsi="Times New Roman" w:cs="Times New Roman"/>
          <w:sz w:val="28"/>
          <w:szCs w:val="28"/>
          <w:vertAlign w:val="subscript"/>
        </w:rPr>
        <w:t xml:space="preserve">j </w:t>
      </w:r>
      <w:r w:rsidRPr="00EB34E3">
        <w:rPr>
          <w:rFonts w:ascii="Times New Roman" w:eastAsia="Times New Roman" w:hAnsi="Times New Roman" w:cs="Times New Roman"/>
          <w:sz w:val="28"/>
          <w:szCs w:val="28"/>
        </w:rPr>
        <w:t>CR</w:t>
      </w:r>
      <w:r w:rsidRPr="00EB34E3">
        <w:rPr>
          <w:rFonts w:ascii="Times New Roman" w:eastAsia="Times New Roman" w:hAnsi="Times New Roman" w:cs="Times New Roman"/>
          <w:sz w:val="28"/>
          <w:szCs w:val="28"/>
          <w:vertAlign w:val="subscript"/>
        </w:rPr>
        <w:t xml:space="preserve">ij   </w:t>
      </w:r>
      <w:r w:rsidR="00EB34E3">
        <w:rPr>
          <w:rFonts w:ascii="Times New Roman" w:eastAsia="Times New Roman" w:hAnsi="Times New Roman" w:cs="Times New Roman"/>
          <w:sz w:val="28"/>
          <w:szCs w:val="28"/>
          <w:vertAlign w:val="subscript"/>
          <w:lang w:val="kk-KZ"/>
        </w:rPr>
        <w:t xml:space="preserve">                 </w:t>
      </w:r>
      <w:r w:rsidRPr="00EB34E3">
        <w:rPr>
          <w:rFonts w:ascii="Times New Roman" w:eastAsia="Times New Roman" w:hAnsi="Times New Roman" w:cs="Times New Roman"/>
          <w:sz w:val="28"/>
          <w:szCs w:val="28"/>
          <w:vertAlign w:val="subscript"/>
        </w:rPr>
        <w:t xml:space="preserve">                                  </w:t>
      </w:r>
      <w:r w:rsidRPr="00EB34E3">
        <w:rPr>
          <w:rFonts w:ascii="Times New Roman" w:eastAsia="Times New Roman" w:hAnsi="Times New Roman" w:cs="Times New Roman"/>
          <w:sz w:val="28"/>
          <w:szCs w:val="28"/>
        </w:rPr>
        <w:t xml:space="preserve">              (20)</w:t>
      </w:r>
    </w:p>
    <w:p w14:paraId="0B4A1CBA" w14:textId="77777777" w:rsidR="001D2B8D" w:rsidRDefault="001D2B8D" w:rsidP="00AE351D">
      <w:pPr>
        <w:ind w:firstLine="709"/>
        <w:jc w:val="both"/>
        <w:rPr>
          <w:rFonts w:ascii="Times New Roman" w:eastAsia="Times New Roman" w:hAnsi="Times New Roman" w:cs="Times New Roman"/>
        </w:rPr>
      </w:pPr>
    </w:p>
    <w:p w14:paraId="115880CB" w14:textId="529B8D5E" w:rsidR="00C55963" w:rsidRPr="00EB34E3" w:rsidRDefault="00CE4113" w:rsidP="00EB34E3">
      <w:pPr>
        <w:jc w:val="both"/>
        <w:rPr>
          <w:rFonts w:ascii="Times New Roman" w:eastAsia="Times New Roman" w:hAnsi="Times New Roman" w:cs="Times New Roman"/>
          <w:sz w:val="28"/>
          <w:szCs w:val="28"/>
          <w:lang w:val="kk-KZ"/>
        </w:rPr>
      </w:pPr>
      <w:r w:rsidRPr="00EB34E3">
        <w:rPr>
          <w:rFonts w:ascii="Times New Roman" w:eastAsia="Times New Roman" w:hAnsi="Times New Roman" w:cs="Times New Roman"/>
          <w:sz w:val="28"/>
          <w:szCs w:val="28"/>
        </w:rPr>
        <w:t>где</w:t>
      </w:r>
      <w:r w:rsidR="001D2B8D" w:rsidRPr="00EB34E3">
        <w:rPr>
          <w:rFonts w:ascii="Times New Roman" w:eastAsia="Times New Roman" w:hAnsi="Times New Roman" w:cs="Times New Roman"/>
          <w:sz w:val="28"/>
          <w:szCs w:val="28"/>
        </w:rPr>
        <w:t xml:space="preserve"> </w:t>
      </w:r>
      <w:r w:rsidRPr="00EB34E3">
        <w:rPr>
          <w:rFonts w:ascii="Times New Roman" w:eastAsia="Times New Roman" w:hAnsi="Times New Roman" w:cs="Times New Roman"/>
          <w:sz w:val="28"/>
          <w:szCs w:val="28"/>
        </w:rPr>
        <w:t>CSi - композитный балл дублирующего кандидата i</w:t>
      </w:r>
      <w:r w:rsidR="00EB34E3">
        <w:rPr>
          <w:rFonts w:ascii="Times New Roman" w:eastAsia="Times New Roman" w:hAnsi="Times New Roman" w:cs="Times New Roman"/>
          <w:sz w:val="28"/>
          <w:szCs w:val="28"/>
          <w:lang w:val="kk-KZ"/>
        </w:rPr>
        <w:t>;</w:t>
      </w:r>
    </w:p>
    <w:p w14:paraId="0B51982F" w14:textId="5C4E0573" w:rsidR="00C55963" w:rsidRPr="00EB34E3" w:rsidRDefault="00CE4113" w:rsidP="00EB34E3">
      <w:pPr>
        <w:ind w:firstLine="504"/>
        <w:jc w:val="both"/>
        <w:rPr>
          <w:rFonts w:ascii="Times New Roman" w:eastAsia="Times New Roman" w:hAnsi="Times New Roman" w:cs="Times New Roman"/>
          <w:sz w:val="28"/>
          <w:szCs w:val="28"/>
        </w:rPr>
      </w:pPr>
      <w:r w:rsidRPr="00EB34E3">
        <w:rPr>
          <w:rFonts w:ascii="Times New Roman" w:eastAsia="Times New Roman" w:hAnsi="Times New Roman" w:cs="Times New Roman"/>
          <w:sz w:val="28"/>
          <w:szCs w:val="28"/>
        </w:rPr>
        <w:t>Wj - вес критерия j</w:t>
      </w:r>
      <w:r w:rsidR="00EB34E3">
        <w:rPr>
          <w:rFonts w:ascii="Times New Roman" w:eastAsia="Times New Roman" w:hAnsi="Times New Roman" w:cs="Times New Roman"/>
          <w:sz w:val="28"/>
          <w:szCs w:val="28"/>
          <w:lang w:val="kk-KZ"/>
        </w:rPr>
        <w:t>;</w:t>
      </w:r>
      <w:r w:rsidRPr="00EB34E3">
        <w:rPr>
          <w:rFonts w:ascii="Times New Roman" w:eastAsia="Times New Roman" w:hAnsi="Times New Roman" w:cs="Times New Roman"/>
          <w:sz w:val="28"/>
          <w:szCs w:val="28"/>
        </w:rPr>
        <w:t xml:space="preserve"> </w:t>
      </w:r>
    </w:p>
    <w:p w14:paraId="5447EB89" w14:textId="77777777" w:rsidR="00C55963" w:rsidRPr="00EB34E3" w:rsidRDefault="00CE4113" w:rsidP="00EB34E3">
      <w:pPr>
        <w:ind w:firstLine="504"/>
        <w:jc w:val="both"/>
        <w:rPr>
          <w:rFonts w:ascii="Times New Roman" w:eastAsia="Times New Roman" w:hAnsi="Times New Roman" w:cs="Times New Roman"/>
          <w:sz w:val="28"/>
          <w:szCs w:val="28"/>
        </w:rPr>
      </w:pPr>
      <w:r w:rsidRPr="00EB34E3">
        <w:rPr>
          <w:rFonts w:ascii="Times New Roman" w:eastAsia="Times New Roman" w:hAnsi="Times New Roman" w:cs="Times New Roman"/>
          <w:sz w:val="28"/>
          <w:szCs w:val="28"/>
        </w:rPr>
        <w:t xml:space="preserve">CRij - значение критерия j дублирующего кандидата i. </w:t>
      </w:r>
    </w:p>
    <w:p w14:paraId="6623C3E7" w14:textId="7777777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Последний шаг в системе расстановки приоритетов включает ранжирование дублирующих наборов кандидатов с помощью сводного балла. Схема ранжирования применяется для уменьшения объема когнитивной обработки аудитором, ранг 1 легче интерпретировать, чем, например, композитный балл 2,01. </w:t>
      </w:r>
    </w:p>
    <w:p w14:paraId="051F6CA8" w14:textId="7E3C5AB8"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3</w:t>
      </w:r>
      <w:r w:rsidR="004A65AF">
        <w:rPr>
          <w:rFonts w:ascii="Times New Roman" w:eastAsia="Times New Roman" w:hAnsi="Times New Roman" w:cs="Times New Roman"/>
          <w:sz w:val="28"/>
          <w:szCs w:val="28"/>
        </w:rPr>
        <w:t>2</w:t>
      </w:r>
      <w:r>
        <w:rPr>
          <w:rFonts w:ascii="Times New Roman" w:eastAsia="Times New Roman" w:hAnsi="Times New Roman" w:cs="Times New Roman"/>
          <w:sz w:val="28"/>
          <w:szCs w:val="28"/>
        </w:rPr>
        <w:t xml:space="preserve"> иллюстрирует схему ранжирования, применяя ранжирование </w:t>
      </w:r>
    </w:p>
    <w:p w14:paraId="2198268D" w14:textId="77777777" w:rsidR="00C55963" w:rsidRDefault="00CE4113" w:rsidP="00AE351D">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 возрастанию к более рискованным кандидатам на дубликаты. Таким образом, записи, которые являются более важными, поскольку имеют более высокие композитные оценки, ранжируются в порядке возрастания. </w:t>
      </w:r>
    </w:p>
    <w:p w14:paraId="650BA791" w14:textId="77777777" w:rsidR="00C55963" w:rsidRDefault="00C55963" w:rsidP="00AE351D">
      <w:pPr>
        <w:jc w:val="both"/>
        <w:rPr>
          <w:rFonts w:ascii="Times New Roman" w:eastAsia="Times New Roman" w:hAnsi="Times New Roman" w:cs="Times New Roman"/>
          <w:sz w:val="28"/>
          <w:szCs w:val="28"/>
        </w:rPr>
      </w:pPr>
    </w:p>
    <w:p w14:paraId="0B28564C" w14:textId="0F764A32" w:rsidR="00C55963" w:rsidRDefault="00CE4113" w:rsidP="00AE351D">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3</w:t>
      </w:r>
      <w:r w:rsidR="004A65AF">
        <w:rPr>
          <w:rFonts w:ascii="Times New Roman" w:eastAsia="Times New Roman" w:hAnsi="Times New Roman" w:cs="Times New Roman"/>
          <w:sz w:val="28"/>
          <w:szCs w:val="28"/>
        </w:rPr>
        <w:t>2</w:t>
      </w:r>
      <w:r>
        <w:rPr>
          <w:rFonts w:ascii="Times New Roman" w:eastAsia="Times New Roman" w:hAnsi="Times New Roman" w:cs="Times New Roman"/>
          <w:sz w:val="28"/>
          <w:szCs w:val="28"/>
        </w:rPr>
        <w:t xml:space="preserve"> </w:t>
      </w:r>
      <w:r w:rsidR="001D2B8D">
        <w:rPr>
          <w:rFonts w:ascii="Times New Roman" w:eastAsia="Times New Roman" w:hAnsi="Times New Roman" w:cs="Times New Roman"/>
          <w:color w:val="202020"/>
          <w:sz w:val="28"/>
          <w:szCs w:val="28"/>
        </w:rPr>
        <w:t>–</w:t>
      </w:r>
      <w:r>
        <w:rPr>
          <w:rFonts w:ascii="Times New Roman" w:eastAsia="Times New Roman" w:hAnsi="Times New Roman" w:cs="Times New Roman"/>
          <w:sz w:val="28"/>
          <w:szCs w:val="28"/>
        </w:rPr>
        <w:t xml:space="preserve"> Пример системы ранжирования для определения приоритетности дублирующих наборов платежей</w:t>
      </w:r>
    </w:p>
    <w:p w14:paraId="0F104108" w14:textId="77777777" w:rsidR="001D2B8D" w:rsidRPr="001D2B8D" w:rsidRDefault="001D2B8D" w:rsidP="00AE351D">
      <w:pPr>
        <w:jc w:val="both"/>
        <w:rPr>
          <w:rFonts w:ascii="Times New Roman" w:eastAsia="Times New Roman" w:hAnsi="Times New Roman" w:cs="Times New Roman"/>
          <w:sz w:val="16"/>
          <w:szCs w:val="16"/>
        </w:rPr>
      </w:pPr>
    </w:p>
    <w:tbl>
      <w:tblPr>
        <w:tblStyle w:val="affff9"/>
        <w:tblW w:w="9628"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54"/>
        <w:gridCol w:w="1110"/>
        <w:gridCol w:w="1054"/>
        <w:gridCol w:w="896"/>
        <w:gridCol w:w="843"/>
        <w:gridCol w:w="992"/>
        <w:gridCol w:w="930"/>
        <w:gridCol w:w="1069"/>
        <w:gridCol w:w="1005"/>
        <w:gridCol w:w="675"/>
      </w:tblGrid>
      <w:tr w:rsidR="00C55963" w:rsidRPr="001D2B8D" w14:paraId="3A6C9E47" w14:textId="77777777" w:rsidTr="00EB34E3">
        <w:trPr>
          <w:jc w:val="center"/>
        </w:trPr>
        <w:tc>
          <w:tcPr>
            <w:tcW w:w="9628" w:type="dxa"/>
            <w:gridSpan w:val="10"/>
          </w:tcPr>
          <w:p w14:paraId="25835550" w14:textId="77777777" w:rsidR="00C55963" w:rsidRPr="001D2B8D" w:rsidRDefault="00CE4113" w:rsidP="00AE351D">
            <w:pPr>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Критерии определения приоритетов</w:t>
            </w:r>
          </w:p>
        </w:tc>
      </w:tr>
      <w:tr w:rsidR="00C55963" w:rsidRPr="001D2B8D" w14:paraId="27499FF2" w14:textId="77777777" w:rsidTr="00061571">
        <w:trPr>
          <w:jc w:val="center"/>
        </w:trPr>
        <w:tc>
          <w:tcPr>
            <w:tcW w:w="1054" w:type="dxa"/>
            <w:vAlign w:val="center"/>
          </w:tcPr>
          <w:p w14:paraId="7400D6D1" w14:textId="7A73E22A" w:rsidR="00C55963" w:rsidRPr="001D2B8D" w:rsidRDefault="00EB34E3" w:rsidP="00EB34E3">
            <w:pPr>
              <w:ind w:left="-43" w:right="-43"/>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дублирующий</w:t>
            </w:r>
          </w:p>
          <w:p w14:paraId="5F3E05A3" w14:textId="4AB86768" w:rsidR="00C55963" w:rsidRPr="001D2B8D" w:rsidRDefault="00EB34E3" w:rsidP="00EB34E3">
            <w:pPr>
              <w:ind w:left="-43" w:right="-43"/>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набор</w:t>
            </w:r>
          </w:p>
        </w:tc>
        <w:tc>
          <w:tcPr>
            <w:tcW w:w="1110" w:type="dxa"/>
            <w:vAlign w:val="center"/>
          </w:tcPr>
          <w:p w14:paraId="696B25D7" w14:textId="7E5549B9" w:rsidR="00C55963" w:rsidRPr="001D2B8D" w:rsidRDefault="00EB34E3" w:rsidP="00EB34E3">
            <w:pPr>
              <w:ind w:left="-43" w:right="-43"/>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иденти</w:t>
            </w:r>
            <w:r>
              <w:rPr>
                <w:rFonts w:ascii="Times New Roman" w:eastAsia="Times New Roman" w:hAnsi="Times New Roman" w:cs="Times New Roman"/>
                <w:sz w:val="24"/>
                <w:szCs w:val="24"/>
                <w:lang w:val="kk-KZ"/>
              </w:rPr>
              <w:t xml:space="preserve"> </w:t>
            </w:r>
            <w:r w:rsidRPr="001D2B8D">
              <w:rPr>
                <w:rFonts w:ascii="Times New Roman" w:eastAsia="Times New Roman" w:hAnsi="Times New Roman" w:cs="Times New Roman"/>
                <w:sz w:val="24"/>
                <w:szCs w:val="24"/>
              </w:rPr>
              <w:t>фикатор</w:t>
            </w:r>
          </w:p>
          <w:p w14:paraId="4E978AF6" w14:textId="4140016B" w:rsidR="00C55963" w:rsidRPr="001D2B8D" w:rsidRDefault="00EB34E3" w:rsidP="00EB34E3">
            <w:pPr>
              <w:ind w:left="-43" w:right="-43"/>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записи</w:t>
            </w:r>
          </w:p>
        </w:tc>
        <w:tc>
          <w:tcPr>
            <w:tcW w:w="1054" w:type="dxa"/>
            <w:vAlign w:val="center"/>
          </w:tcPr>
          <w:p w14:paraId="26BAE1C0" w14:textId="57B7F58D" w:rsidR="00C55963" w:rsidRPr="001D2B8D" w:rsidRDefault="00EB34E3" w:rsidP="00EB34E3">
            <w:pPr>
              <w:ind w:left="-43" w:right="-43"/>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частота</w:t>
            </w:r>
          </w:p>
          <w:p w14:paraId="6A73492E" w14:textId="7FA9386C" w:rsidR="00C55963" w:rsidRPr="001D2B8D" w:rsidRDefault="00EB34E3" w:rsidP="00EB34E3">
            <w:pPr>
              <w:ind w:left="-43" w:right="-43"/>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исполь</w:t>
            </w:r>
            <w:r>
              <w:rPr>
                <w:rFonts w:ascii="Times New Roman" w:eastAsia="Times New Roman" w:hAnsi="Times New Roman" w:cs="Times New Roman"/>
                <w:sz w:val="24"/>
                <w:szCs w:val="24"/>
                <w:lang w:val="kk-KZ"/>
              </w:rPr>
              <w:t xml:space="preserve"> </w:t>
            </w:r>
            <w:r w:rsidRPr="001D2B8D">
              <w:rPr>
                <w:rFonts w:ascii="Times New Roman" w:eastAsia="Times New Roman" w:hAnsi="Times New Roman" w:cs="Times New Roman"/>
                <w:sz w:val="24"/>
                <w:szCs w:val="24"/>
              </w:rPr>
              <w:t>зования</w:t>
            </w:r>
          </w:p>
          <w:p w14:paraId="63CB6005" w14:textId="77777777" w:rsidR="00C55963" w:rsidRPr="001D2B8D" w:rsidRDefault="00C55963" w:rsidP="00EB34E3">
            <w:pPr>
              <w:ind w:left="-43" w:right="-43"/>
              <w:jc w:val="center"/>
              <w:rPr>
                <w:rFonts w:ascii="Times New Roman" w:eastAsia="Times New Roman" w:hAnsi="Times New Roman" w:cs="Times New Roman"/>
                <w:sz w:val="24"/>
                <w:szCs w:val="24"/>
              </w:rPr>
            </w:pPr>
          </w:p>
        </w:tc>
        <w:tc>
          <w:tcPr>
            <w:tcW w:w="896" w:type="dxa"/>
            <w:vAlign w:val="center"/>
          </w:tcPr>
          <w:p w14:paraId="0C2F98C1" w14:textId="7B13CDD4" w:rsidR="00C55963" w:rsidRPr="001D2B8D" w:rsidRDefault="00EB34E3" w:rsidP="00EB34E3">
            <w:pPr>
              <w:ind w:left="-111" w:right="-43"/>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частота</w:t>
            </w:r>
          </w:p>
          <w:p w14:paraId="1903DE09" w14:textId="41CC2E2F" w:rsidR="00C55963" w:rsidRPr="001D2B8D" w:rsidRDefault="00EB34E3" w:rsidP="00EB34E3">
            <w:pPr>
              <w:ind w:left="-43" w:right="-43"/>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обращения к</w:t>
            </w:r>
          </w:p>
          <w:p w14:paraId="4469C268" w14:textId="6CFEE040" w:rsidR="00C55963" w:rsidRPr="001D2B8D" w:rsidRDefault="00EB34E3" w:rsidP="00EB34E3">
            <w:pPr>
              <w:ind w:left="-43" w:right="-43"/>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поставщику</w:t>
            </w:r>
          </w:p>
        </w:tc>
        <w:tc>
          <w:tcPr>
            <w:tcW w:w="843" w:type="dxa"/>
            <w:vAlign w:val="center"/>
          </w:tcPr>
          <w:p w14:paraId="2853E008" w14:textId="4B00CE1C" w:rsidR="00C55963" w:rsidRPr="001D2B8D" w:rsidRDefault="00061571" w:rsidP="00EB34E3">
            <w:pPr>
              <w:ind w:left="-43" w:right="-43"/>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с</w:t>
            </w:r>
            <w:r w:rsidR="00EB34E3" w:rsidRPr="001D2B8D">
              <w:rPr>
                <w:rFonts w:ascii="Times New Roman" w:eastAsia="Times New Roman" w:hAnsi="Times New Roman" w:cs="Times New Roman"/>
                <w:sz w:val="24"/>
                <w:szCs w:val="24"/>
              </w:rPr>
              <w:t>уществен</w:t>
            </w:r>
            <w:r>
              <w:rPr>
                <w:rFonts w:ascii="Times New Roman" w:eastAsia="Times New Roman" w:hAnsi="Times New Roman" w:cs="Times New Roman"/>
                <w:sz w:val="24"/>
                <w:szCs w:val="24"/>
                <w:lang w:val="kk-KZ"/>
              </w:rPr>
              <w:t xml:space="preserve"> </w:t>
            </w:r>
            <w:r w:rsidR="00EB34E3" w:rsidRPr="001D2B8D">
              <w:rPr>
                <w:rFonts w:ascii="Times New Roman" w:eastAsia="Times New Roman" w:hAnsi="Times New Roman" w:cs="Times New Roman"/>
                <w:sz w:val="24"/>
                <w:szCs w:val="24"/>
              </w:rPr>
              <w:t>ность</w:t>
            </w:r>
          </w:p>
        </w:tc>
        <w:tc>
          <w:tcPr>
            <w:tcW w:w="992" w:type="dxa"/>
            <w:vAlign w:val="center"/>
          </w:tcPr>
          <w:p w14:paraId="34C65AFD" w14:textId="45783F7E" w:rsidR="00C55963" w:rsidRPr="001D2B8D" w:rsidRDefault="00EB34E3" w:rsidP="00EB34E3">
            <w:pPr>
              <w:ind w:left="-43" w:right="-43"/>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в нера</w:t>
            </w:r>
            <w:r w:rsidR="00061571">
              <w:rPr>
                <w:rFonts w:ascii="Times New Roman" w:eastAsia="Times New Roman" w:hAnsi="Times New Roman" w:cs="Times New Roman"/>
                <w:sz w:val="24"/>
                <w:szCs w:val="24"/>
                <w:lang w:val="kk-KZ"/>
              </w:rPr>
              <w:t xml:space="preserve"> </w:t>
            </w:r>
            <w:r w:rsidRPr="001D2B8D">
              <w:rPr>
                <w:rFonts w:ascii="Times New Roman" w:eastAsia="Times New Roman" w:hAnsi="Times New Roman" w:cs="Times New Roman"/>
                <w:sz w:val="24"/>
                <w:szCs w:val="24"/>
              </w:rPr>
              <w:t>бочее</w:t>
            </w:r>
          </w:p>
          <w:p w14:paraId="389D6BB6" w14:textId="122738DC" w:rsidR="00C55963" w:rsidRPr="001D2B8D" w:rsidRDefault="00EB34E3" w:rsidP="00EB34E3">
            <w:pPr>
              <w:ind w:left="-43" w:right="-43"/>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время</w:t>
            </w:r>
          </w:p>
        </w:tc>
        <w:tc>
          <w:tcPr>
            <w:tcW w:w="930" w:type="dxa"/>
            <w:vAlign w:val="center"/>
          </w:tcPr>
          <w:p w14:paraId="0A39E9C1" w14:textId="4C21CF18" w:rsidR="00C55963" w:rsidRPr="001D2B8D" w:rsidRDefault="00061571" w:rsidP="00EB34E3">
            <w:pPr>
              <w:ind w:left="-43" w:right="-43"/>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н</w:t>
            </w:r>
            <w:r w:rsidR="00EB34E3" w:rsidRPr="001D2B8D">
              <w:rPr>
                <w:rFonts w:ascii="Times New Roman" w:eastAsia="Times New Roman" w:hAnsi="Times New Roman" w:cs="Times New Roman"/>
                <w:sz w:val="24"/>
                <w:szCs w:val="24"/>
              </w:rPr>
              <w:t>еско</w:t>
            </w:r>
            <w:r>
              <w:rPr>
                <w:rFonts w:ascii="Times New Roman" w:eastAsia="Times New Roman" w:hAnsi="Times New Roman" w:cs="Times New Roman"/>
                <w:sz w:val="24"/>
                <w:szCs w:val="24"/>
                <w:lang w:val="kk-KZ"/>
              </w:rPr>
              <w:t xml:space="preserve"> </w:t>
            </w:r>
            <w:r w:rsidR="00EB34E3" w:rsidRPr="001D2B8D">
              <w:rPr>
                <w:rFonts w:ascii="Times New Roman" w:eastAsia="Times New Roman" w:hAnsi="Times New Roman" w:cs="Times New Roman"/>
                <w:sz w:val="24"/>
                <w:szCs w:val="24"/>
              </w:rPr>
              <w:t>лько счетов-</w:t>
            </w:r>
          </w:p>
          <w:p w14:paraId="488C8D2E" w14:textId="798E49A3" w:rsidR="00C55963" w:rsidRPr="00061571" w:rsidRDefault="00EB34E3" w:rsidP="00061571">
            <w:pPr>
              <w:ind w:left="-43" w:right="-43"/>
              <w:jc w:val="center"/>
              <w:rPr>
                <w:rFonts w:ascii="Times New Roman" w:eastAsia="Times New Roman" w:hAnsi="Times New Roman" w:cs="Times New Roman"/>
                <w:sz w:val="24"/>
                <w:szCs w:val="24"/>
                <w:lang w:val="kk-KZ"/>
              </w:rPr>
            </w:pPr>
            <w:r w:rsidRPr="001D2B8D">
              <w:rPr>
                <w:rFonts w:ascii="Times New Roman" w:eastAsia="Times New Roman" w:hAnsi="Times New Roman" w:cs="Times New Roman"/>
                <w:sz w:val="24"/>
                <w:szCs w:val="24"/>
              </w:rPr>
              <w:t>фак</w:t>
            </w:r>
            <w:r w:rsidR="00061571">
              <w:rPr>
                <w:rFonts w:ascii="Times New Roman" w:eastAsia="Times New Roman" w:hAnsi="Times New Roman" w:cs="Times New Roman"/>
                <w:sz w:val="24"/>
                <w:szCs w:val="24"/>
                <w:lang w:val="kk-KZ"/>
              </w:rPr>
              <w:t xml:space="preserve"> </w:t>
            </w:r>
            <w:r w:rsidRPr="001D2B8D">
              <w:rPr>
                <w:rFonts w:ascii="Times New Roman" w:eastAsia="Times New Roman" w:hAnsi="Times New Roman" w:cs="Times New Roman"/>
                <w:sz w:val="24"/>
                <w:szCs w:val="24"/>
              </w:rPr>
              <w:t>тур в неде</w:t>
            </w:r>
            <w:r w:rsidR="00061571">
              <w:rPr>
                <w:rFonts w:ascii="Times New Roman" w:eastAsia="Times New Roman" w:hAnsi="Times New Roman" w:cs="Times New Roman"/>
                <w:sz w:val="24"/>
                <w:szCs w:val="24"/>
                <w:lang w:val="kk-KZ"/>
              </w:rPr>
              <w:t xml:space="preserve"> </w:t>
            </w:r>
            <w:r w:rsidRPr="001D2B8D">
              <w:rPr>
                <w:rFonts w:ascii="Times New Roman" w:eastAsia="Times New Roman" w:hAnsi="Times New Roman" w:cs="Times New Roman"/>
                <w:sz w:val="24"/>
                <w:szCs w:val="24"/>
              </w:rPr>
              <w:t>лю</w:t>
            </w:r>
          </w:p>
        </w:tc>
        <w:tc>
          <w:tcPr>
            <w:tcW w:w="1069" w:type="dxa"/>
            <w:vAlign w:val="center"/>
          </w:tcPr>
          <w:p w14:paraId="5310F527" w14:textId="44699131" w:rsidR="00C55963" w:rsidRPr="001D2B8D" w:rsidRDefault="00EB34E3" w:rsidP="00EB34E3">
            <w:pPr>
              <w:ind w:left="-43" w:right="-43"/>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размер</w:t>
            </w:r>
          </w:p>
          <w:p w14:paraId="4C99B208" w14:textId="20F3E9A8" w:rsidR="00C55963" w:rsidRPr="001D2B8D" w:rsidRDefault="00EB34E3" w:rsidP="00EB34E3">
            <w:pPr>
              <w:ind w:left="-43" w:right="-43"/>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дублирующего</w:t>
            </w:r>
          </w:p>
          <w:p w14:paraId="3F4FC714" w14:textId="4857983D" w:rsidR="00C55963" w:rsidRPr="001D2B8D" w:rsidRDefault="00EB34E3" w:rsidP="00EB34E3">
            <w:pPr>
              <w:ind w:left="-43" w:right="-43"/>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набора</w:t>
            </w:r>
          </w:p>
          <w:p w14:paraId="729532DD" w14:textId="77777777" w:rsidR="00C55963" w:rsidRPr="001D2B8D" w:rsidRDefault="00C55963" w:rsidP="00EB34E3">
            <w:pPr>
              <w:ind w:left="-43" w:right="-43"/>
              <w:jc w:val="center"/>
              <w:rPr>
                <w:rFonts w:ascii="Times New Roman" w:eastAsia="Times New Roman" w:hAnsi="Times New Roman" w:cs="Times New Roman"/>
                <w:sz w:val="24"/>
                <w:szCs w:val="24"/>
              </w:rPr>
            </w:pPr>
          </w:p>
        </w:tc>
        <w:tc>
          <w:tcPr>
            <w:tcW w:w="1005" w:type="dxa"/>
            <w:vAlign w:val="center"/>
          </w:tcPr>
          <w:p w14:paraId="60CD3800" w14:textId="42C3F23D" w:rsidR="00C55963" w:rsidRPr="001D2B8D" w:rsidRDefault="00061571" w:rsidP="00EB34E3">
            <w:pPr>
              <w:ind w:left="-43" w:right="-43"/>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к</w:t>
            </w:r>
            <w:r w:rsidR="00EB34E3" w:rsidRPr="001D2B8D">
              <w:rPr>
                <w:rFonts w:ascii="Times New Roman" w:eastAsia="Times New Roman" w:hAnsi="Times New Roman" w:cs="Times New Roman"/>
                <w:sz w:val="24"/>
                <w:szCs w:val="24"/>
              </w:rPr>
              <w:t>омпо</w:t>
            </w:r>
            <w:r>
              <w:rPr>
                <w:rFonts w:ascii="Times New Roman" w:eastAsia="Times New Roman" w:hAnsi="Times New Roman" w:cs="Times New Roman"/>
                <w:sz w:val="24"/>
                <w:szCs w:val="24"/>
                <w:lang w:val="kk-KZ"/>
              </w:rPr>
              <w:t xml:space="preserve"> </w:t>
            </w:r>
            <w:r w:rsidR="00EB34E3" w:rsidRPr="001D2B8D">
              <w:rPr>
                <w:rFonts w:ascii="Times New Roman" w:eastAsia="Times New Roman" w:hAnsi="Times New Roman" w:cs="Times New Roman"/>
                <w:sz w:val="24"/>
                <w:szCs w:val="24"/>
              </w:rPr>
              <w:t>зитный балл</w:t>
            </w:r>
          </w:p>
        </w:tc>
        <w:tc>
          <w:tcPr>
            <w:tcW w:w="675" w:type="dxa"/>
            <w:vAlign w:val="center"/>
          </w:tcPr>
          <w:p w14:paraId="3BEA519C" w14:textId="0379AEB9" w:rsidR="00C55963" w:rsidRPr="001D2B8D" w:rsidRDefault="00061571" w:rsidP="00EB34E3">
            <w:pPr>
              <w:ind w:left="-43" w:right="-43"/>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р</w:t>
            </w:r>
            <w:r w:rsidR="00EB34E3" w:rsidRPr="001D2B8D">
              <w:rPr>
                <w:rFonts w:ascii="Times New Roman" w:eastAsia="Times New Roman" w:hAnsi="Times New Roman" w:cs="Times New Roman"/>
                <w:sz w:val="24"/>
                <w:szCs w:val="24"/>
              </w:rPr>
              <w:t>ей</w:t>
            </w:r>
            <w:r>
              <w:rPr>
                <w:rFonts w:ascii="Times New Roman" w:eastAsia="Times New Roman" w:hAnsi="Times New Roman" w:cs="Times New Roman"/>
                <w:sz w:val="24"/>
                <w:szCs w:val="24"/>
                <w:lang w:val="kk-KZ"/>
              </w:rPr>
              <w:t xml:space="preserve"> </w:t>
            </w:r>
            <w:r w:rsidR="00EB34E3" w:rsidRPr="001D2B8D">
              <w:rPr>
                <w:rFonts w:ascii="Times New Roman" w:eastAsia="Times New Roman" w:hAnsi="Times New Roman" w:cs="Times New Roman"/>
                <w:sz w:val="24"/>
                <w:szCs w:val="24"/>
              </w:rPr>
              <w:t>тинг</w:t>
            </w:r>
          </w:p>
        </w:tc>
      </w:tr>
      <w:tr w:rsidR="00C55963" w:rsidRPr="001D2B8D" w14:paraId="6E4F112B" w14:textId="77777777" w:rsidTr="00061571">
        <w:trPr>
          <w:jc w:val="center"/>
        </w:trPr>
        <w:tc>
          <w:tcPr>
            <w:tcW w:w="1054" w:type="dxa"/>
            <w:vMerge w:val="restart"/>
          </w:tcPr>
          <w:p w14:paraId="4E89CB53" w14:textId="77777777" w:rsidR="00C55963" w:rsidRPr="001D2B8D" w:rsidRDefault="00CE4113" w:rsidP="00AE351D">
            <w:pPr>
              <w:jc w:val="both"/>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1</w:t>
            </w:r>
          </w:p>
        </w:tc>
        <w:tc>
          <w:tcPr>
            <w:tcW w:w="1110" w:type="dxa"/>
          </w:tcPr>
          <w:p w14:paraId="174A02C6" w14:textId="77777777" w:rsidR="00C55963" w:rsidRPr="001D2B8D" w:rsidRDefault="00CE4113" w:rsidP="00AE351D">
            <w:pPr>
              <w:jc w:val="both"/>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1</w:t>
            </w:r>
          </w:p>
        </w:tc>
        <w:tc>
          <w:tcPr>
            <w:tcW w:w="1054" w:type="dxa"/>
          </w:tcPr>
          <w:p w14:paraId="0D5934AF" w14:textId="77777777" w:rsidR="00C55963" w:rsidRPr="001D2B8D" w:rsidRDefault="00CE4113" w:rsidP="00AE351D">
            <w:pPr>
              <w:jc w:val="both"/>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0,22</w:t>
            </w:r>
          </w:p>
        </w:tc>
        <w:tc>
          <w:tcPr>
            <w:tcW w:w="896" w:type="dxa"/>
          </w:tcPr>
          <w:p w14:paraId="3246CD61" w14:textId="77777777" w:rsidR="00C55963" w:rsidRPr="001D2B8D" w:rsidRDefault="00CE4113" w:rsidP="00AE351D">
            <w:pPr>
              <w:jc w:val="both"/>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0,08</w:t>
            </w:r>
          </w:p>
        </w:tc>
        <w:tc>
          <w:tcPr>
            <w:tcW w:w="843" w:type="dxa"/>
          </w:tcPr>
          <w:p w14:paraId="6141D7BB" w14:textId="77777777" w:rsidR="00C55963" w:rsidRPr="001D2B8D" w:rsidRDefault="00CE4113" w:rsidP="00AE351D">
            <w:pPr>
              <w:jc w:val="both"/>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0,10</w:t>
            </w:r>
          </w:p>
        </w:tc>
        <w:tc>
          <w:tcPr>
            <w:tcW w:w="992" w:type="dxa"/>
          </w:tcPr>
          <w:p w14:paraId="35FE0470" w14:textId="77777777" w:rsidR="00C55963" w:rsidRPr="001D2B8D" w:rsidRDefault="00CE4113" w:rsidP="00AE351D">
            <w:pPr>
              <w:jc w:val="both"/>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0,00</w:t>
            </w:r>
          </w:p>
        </w:tc>
        <w:tc>
          <w:tcPr>
            <w:tcW w:w="930" w:type="dxa"/>
          </w:tcPr>
          <w:p w14:paraId="6CFD1EEB" w14:textId="77777777" w:rsidR="00C55963" w:rsidRPr="001D2B8D" w:rsidRDefault="00CE4113" w:rsidP="00AE351D">
            <w:pPr>
              <w:jc w:val="both"/>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0,00</w:t>
            </w:r>
          </w:p>
        </w:tc>
        <w:tc>
          <w:tcPr>
            <w:tcW w:w="1069" w:type="dxa"/>
          </w:tcPr>
          <w:p w14:paraId="4597FC3B" w14:textId="77777777" w:rsidR="00C55963" w:rsidRPr="001D2B8D" w:rsidRDefault="00CE4113" w:rsidP="00AE351D">
            <w:pPr>
              <w:jc w:val="both"/>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0,08</w:t>
            </w:r>
          </w:p>
        </w:tc>
        <w:tc>
          <w:tcPr>
            <w:tcW w:w="1005" w:type="dxa"/>
          </w:tcPr>
          <w:p w14:paraId="72B43BC5" w14:textId="77777777" w:rsidR="00C55963" w:rsidRPr="001D2B8D" w:rsidRDefault="00CE4113" w:rsidP="00AE351D">
            <w:pPr>
              <w:jc w:val="both"/>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0,99</w:t>
            </w:r>
          </w:p>
        </w:tc>
        <w:tc>
          <w:tcPr>
            <w:tcW w:w="675" w:type="dxa"/>
            <w:vMerge w:val="restart"/>
          </w:tcPr>
          <w:p w14:paraId="0765FAB1" w14:textId="77777777" w:rsidR="00C55963" w:rsidRPr="001D2B8D" w:rsidRDefault="00CE4113" w:rsidP="00AE351D">
            <w:pPr>
              <w:jc w:val="both"/>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2</w:t>
            </w:r>
          </w:p>
        </w:tc>
      </w:tr>
      <w:tr w:rsidR="00C55963" w:rsidRPr="001D2B8D" w14:paraId="5B31851F" w14:textId="77777777" w:rsidTr="00061571">
        <w:trPr>
          <w:jc w:val="center"/>
        </w:trPr>
        <w:tc>
          <w:tcPr>
            <w:tcW w:w="1054" w:type="dxa"/>
            <w:vMerge/>
          </w:tcPr>
          <w:p w14:paraId="6A5299A7" w14:textId="77777777" w:rsidR="00C55963" w:rsidRPr="001D2B8D" w:rsidRDefault="00C55963" w:rsidP="00AE351D">
            <w:pPr>
              <w:widowControl w:val="0"/>
              <w:pBdr>
                <w:top w:val="nil"/>
                <w:left w:val="nil"/>
                <w:bottom w:val="nil"/>
                <w:right w:val="nil"/>
                <w:between w:val="nil"/>
              </w:pBdr>
              <w:rPr>
                <w:rFonts w:ascii="Times New Roman" w:eastAsia="Times New Roman" w:hAnsi="Times New Roman" w:cs="Times New Roman"/>
                <w:sz w:val="24"/>
                <w:szCs w:val="24"/>
              </w:rPr>
            </w:pPr>
          </w:p>
        </w:tc>
        <w:tc>
          <w:tcPr>
            <w:tcW w:w="1110" w:type="dxa"/>
          </w:tcPr>
          <w:p w14:paraId="7DDD7F65" w14:textId="77777777" w:rsidR="00C55963" w:rsidRPr="001D2B8D" w:rsidRDefault="00CE4113" w:rsidP="00AE351D">
            <w:pPr>
              <w:jc w:val="both"/>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2</w:t>
            </w:r>
          </w:p>
        </w:tc>
        <w:tc>
          <w:tcPr>
            <w:tcW w:w="1054" w:type="dxa"/>
          </w:tcPr>
          <w:p w14:paraId="356D3CD4" w14:textId="77777777" w:rsidR="00C55963" w:rsidRPr="001D2B8D" w:rsidRDefault="00CE4113" w:rsidP="00AE351D">
            <w:pPr>
              <w:jc w:val="both"/>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0,22</w:t>
            </w:r>
          </w:p>
        </w:tc>
        <w:tc>
          <w:tcPr>
            <w:tcW w:w="896" w:type="dxa"/>
          </w:tcPr>
          <w:p w14:paraId="3AC363AA" w14:textId="77777777" w:rsidR="00C55963" w:rsidRPr="001D2B8D" w:rsidRDefault="00CE4113" w:rsidP="00AE351D">
            <w:pPr>
              <w:jc w:val="both"/>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0,08</w:t>
            </w:r>
          </w:p>
        </w:tc>
        <w:tc>
          <w:tcPr>
            <w:tcW w:w="843" w:type="dxa"/>
          </w:tcPr>
          <w:p w14:paraId="74D331A5" w14:textId="77777777" w:rsidR="00C55963" w:rsidRPr="001D2B8D" w:rsidRDefault="00CE4113" w:rsidP="00AE351D">
            <w:pPr>
              <w:jc w:val="both"/>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0,10</w:t>
            </w:r>
          </w:p>
        </w:tc>
        <w:tc>
          <w:tcPr>
            <w:tcW w:w="992" w:type="dxa"/>
          </w:tcPr>
          <w:p w14:paraId="65246C51" w14:textId="77777777" w:rsidR="00C55963" w:rsidRPr="001D2B8D" w:rsidRDefault="00CE4113" w:rsidP="00AE351D">
            <w:pPr>
              <w:jc w:val="both"/>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1,00</w:t>
            </w:r>
          </w:p>
        </w:tc>
        <w:tc>
          <w:tcPr>
            <w:tcW w:w="930" w:type="dxa"/>
          </w:tcPr>
          <w:p w14:paraId="415C567D" w14:textId="77777777" w:rsidR="00C55963" w:rsidRPr="001D2B8D" w:rsidRDefault="00CE4113" w:rsidP="00AE351D">
            <w:pPr>
              <w:jc w:val="both"/>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0,00</w:t>
            </w:r>
          </w:p>
        </w:tc>
        <w:tc>
          <w:tcPr>
            <w:tcW w:w="1069" w:type="dxa"/>
          </w:tcPr>
          <w:p w14:paraId="0E6EC4F1" w14:textId="77777777" w:rsidR="00C55963" w:rsidRPr="001D2B8D" w:rsidRDefault="00CE4113" w:rsidP="00AE351D">
            <w:pPr>
              <w:jc w:val="both"/>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0,08</w:t>
            </w:r>
          </w:p>
        </w:tc>
        <w:tc>
          <w:tcPr>
            <w:tcW w:w="1005" w:type="dxa"/>
          </w:tcPr>
          <w:p w14:paraId="4A86089F" w14:textId="77777777" w:rsidR="00C55963" w:rsidRPr="001D2B8D" w:rsidRDefault="00CE4113" w:rsidP="00AE351D">
            <w:pPr>
              <w:jc w:val="both"/>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0,99</w:t>
            </w:r>
          </w:p>
        </w:tc>
        <w:tc>
          <w:tcPr>
            <w:tcW w:w="675" w:type="dxa"/>
            <w:vMerge/>
          </w:tcPr>
          <w:p w14:paraId="1305A903" w14:textId="77777777" w:rsidR="00C55963" w:rsidRPr="001D2B8D" w:rsidRDefault="00C55963" w:rsidP="00AE351D">
            <w:pPr>
              <w:widowControl w:val="0"/>
              <w:pBdr>
                <w:top w:val="nil"/>
                <w:left w:val="nil"/>
                <w:bottom w:val="nil"/>
                <w:right w:val="nil"/>
                <w:between w:val="nil"/>
              </w:pBdr>
              <w:rPr>
                <w:rFonts w:ascii="Times New Roman" w:eastAsia="Times New Roman" w:hAnsi="Times New Roman" w:cs="Times New Roman"/>
                <w:sz w:val="24"/>
                <w:szCs w:val="24"/>
              </w:rPr>
            </w:pPr>
          </w:p>
        </w:tc>
      </w:tr>
      <w:tr w:rsidR="00C55963" w:rsidRPr="001D2B8D" w14:paraId="650FA4C2" w14:textId="77777777" w:rsidTr="00061571">
        <w:trPr>
          <w:jc w:val="center"/>
        </w:trPr>
        <w:tc>
          <w:tcPr>
            <w:tcW w:w="1054" w:type="dxa"/>
            <w:vMerge w:val="restart"/>
          </w:tcPr>
          <w:p w14:paraId="15CCD679" w14:textId="77777777" w:rsidR="00C55963" w:rsidRPr="001D2B8D" w:rsidRDefault="00CE4113" w:rsidP="00AE351D">
            <w:pPr>
              <w:jc w:val="both"/>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2</w:t>
            </w:r>
          </w:p>
        </w:tc>
        <w:tc>
          <w:tcPr>
            <w:tcW w:w="1110" w:type="dxa"/>
          </w:tcPr>
          <w:p w14:paraId="6E4C9C1F" w14:textId="77777777" w:rsidR="00C55963" w:rsidRPr="001D2B8D" w:rsidRDefault="00CE4113" w:rsidP="00AE351D">
            <w:pPr>
              <w:jc w:val="both"/>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3</w:t>
            </w:r>
          </w:p>
        </w:tc>
        <w:tc>
          <w:tcPr>
            <w:tcW w:w="1054" w:type="dxa"/>
          </w:tcPr>
          <w:p w14:paraId="0C0E4BFF" w14:textId="77777777" w:rsidR="00C55963" w:rsidRPr="001D2B8D" w:rsidRDefault="00CE4113" w:rsidP="00AE351D">
            <w:pPr>
              <w:jc w:val="both"/>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0,28</w:t>
            </w:r>
          </w:p>
        </w:tc>
        <w:tc>
          <w:tcPr>
            <w:tcW w:w="896" w:type="dxa"/>
          </w:tcPr>
          <w:p w14:paraId="1B863D7F" w14:textId="77777777" w:rsidR="00C55963" w:rsidRPr="001D2B8D" w:rsidRDefault="00CE4113" w:rsidP="00AE351D">
            <w:pPr>
              <w:jc w:val="both"/>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0,04</w:t>
            </w:r>
          </w:p>
        </w:tc>
        <w:tc>
          <w:tcPr>
            <w:tcW w:w="843" w:type="dxa"/>
          </w:tcPr>
          <w:p w14:paraId="07F1EC09" w14:textId="77777777" w:rsidR="00C55963" w:rsidRPr="001D2B8D" w:rsidRDefault="00CE4113" w:rsidP="00AE351D">
            <w:pPr>
              <w:jc w:val="both"/>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0,14</w:t>
            </w:r>
          </w:p>
        </w:tc>
        <w:tc>
          <w:tcPr>
            <w:tcW w:w="992" w:type="dxa"/>
          </w:tcPr>
          <w:p w14:paraId="66F8BFE7" w14:textId="77777777" w:rsidR="00C55963" w:rsidRPr="001D2B8D" w:rsidRDefault="00CE4113" w:rsidP="00AE351D">
            <w:pPr>
              <w:jc w:val="both"/>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0,00</w:t>
            </w:r>
          </w:p>
        </w:tc>
        <w:tc>
          <w:tcPr>
            <w:tcW w:w="930" w:type="dxa"/>
          </w:tcPr>
          <w:p w14:paraId="6FE6E851" w14:textId="77777777" w:rsidR="00C55963" w:rsidRPr="001D2B8D" w:rsidRDefault="00CE4113" w:rsidP="00AE351D">
            <w:pPr>
              <w:jc w:val="both"/>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0,00</w:t>
            </w:r>
          </w:p>
        </w:tc>
        <w:tc>
          <w:tcPr>
            <w:tcW w:w="1069" w:type="dxa"/>
          </w:tcPr>
          <w:p w14:paraId="086B5EBF" w14:textId="77777777" w:rsidR="00C55963" w:rsidRPr="001D2B8D" w:rsidRDefault="00CE4113" w:rsidP="00AE351D">
            <w:pPr>
              <w:jc w:val="both"/>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0,08</w:t>
            </w:r>
          </w:p>
        </w:tc>
        <w:tc>
          <w:tcPr>
            <w:tcW w:w="1005" w:type="dxa"/>
          </w:tcPr>
          <w:p w14:paraId="1A1E677B" w14:textId="77777777" w:rsidR="00C55963" w:rsidRPr="001D2B8D" w:rsidRDefault="00CE4113" w:rsidP="00AE351D">
            <w:pPr>
              <w:jc w:val="both"/>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0,53</w:t>
            </w:r>
          </w:p>
        </w:tc>
        <w:tc>
          <w:tcPr>
            <w:tcW w:w="675" w:type="dxa"/>
            <w:vMerge w:val="restart"/>
          </w:tcPr>
          <w:p w14:paraId="1B74A5F7" w14:textId="77777777" w:rsidR="00C55963" w:rsidRPr="001D2B8D" w:rsidRDefault="00CE4113" w:rsidP="00AE351D">
            <w:pPr>
              <w:jc w:val="both"/>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3</w:t>
            </w:r>
          </w:p>
        </w:tc>
      </w:tr>
      <w:tr w:rsidR="00C55963" w:rsidRPr="001D2B8D" w14:paraId="42DFFF43" w14:textId="77777777" w:rsidTr="00061571">
        <w:trPr>
          <w:jc w:val="center"/>
        </w:trPr>
        <w:tc>
          <w:tcPr>
            <w:tcW w:w="1054" w:type="dxa"/>
            <w:vMerge/>
          </w:tcPr>
          <w:p w14:paraId="243090E0" w14:textId="77777777" w:rsidR="00C55963" w:rsidRPr="001D2B8D" w:rsidRDefault="00C55963" w:rsidP="00AE351D">
            <w:pPr>
              <w:widowControl w:val="0"/>
              <w:pBdr>
                <w:top w:val="nil"/>
                <w:left w:val="nil"/>
                <w:bottom w:val="nil"/>
                <w:right w:val="nil"/>
                <w:between w:val="nil"/>
              </w:pBdr>
              <w:rPr>
                <w:rFonts w:ascii="Times New Roman" w:eastAsia="Times New Roman" w:hAnsi="Times New Roman" w:cs="Times New Roman"/>
                <w:sz w:val="24"/>
                <w:szCs w:val="24"/>
              </w:rPr>
            </w:pPr>
          </w:p>
        </w:tc>
        <w:tc>
          <w:tcPr>
            <w:tcW w:w="1110" w:type="dxa"/>
          </w:tcPr>
          <w:p w14:paraId="7632B883" w14:textId="77777777" w:rsidR="00C55963" w:rsidRPr="001D2B8D" w:rsidRDefault="00CE4113" w:rsidP="00AE351D">
            <w:pPr>
              <w:jc w:val="both"/>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4</w:t>
            </w:r>
          </w:p>
        </w:tc>
        <w:tc>
          <w:tcPr>
            <w:tcW w:w="1054" w:type="dxa"/>
          </w:tcPr>
          <w:p w14:paraId="12DD8350" w14:textId="77777777" w:rsidR="00C55963" w:rsidRPr="001D2B8D" w:rsidRDefault="00CE4113" w:rsidP="00AE351D">
            <w:pPr>
              <w:jc w:val="both"/>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0,24</w:t>
            </w:r>
          </w:p>
        </w:tc>
        <w:tc>
          <w:tcPr>
            <w:tcW w:w="896" w:type="dxa"/>
          </w:tcPr>
          <w:p w14:paraId="57034224" w14:textId="77777777" w:rsidR="00C55963" w:rsidRPr="001D2B8D" w:rsidRDefault="00CE4113" w:rsidP="00AE351D">
            <w:pPr>
              <w:jc w:val="both"/>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0,04</w:t>
            </w:r>
          </w:p>
        </w:tc>
        <w:tc>
          <w:tcPr>
            <w:tcW w:w="843" w:type="dxa"/>
          </w:tcPr>
          <w:p w14:paraId="330D541E" w14:textId="77777777" w:rsidR="00C55963" w:rsidRPr="001D2B8D" w:rsidRDefault="00CE4113" w:rsidP="00AE351D">
            <w:pPr>
              <w:jc w:val="both"/>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0,14</w:t>
            </w:r>
          </w:p>
        </w:tc>
        <w:tc>
          <w:tcPr>
            <w:tcW w:w="992" w:type="dxa"/>
          </w:tcPr>
          <w:p w14:paraId="2160D21A" w14:textId="77777777" w:rsidR="00C55963" w:rsidRPr="001D2B8D" w:rsidRDefault="00CE4113" w:rsidP="00AE351D">
            <w:pPr>
              <w:jc w:val="both"/>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0,00</w:t>
            </w:r>
          </w:p>
        </w:tc>
        <w:tc>
          <w:tcPr>
            <w:tcW w:w="930" w:type="dxa"/>
          </w:tcPr>
          <w:p w14:paraId="1A68E2B3" w14:textId="77777777" w:rsidR="00C55963" w:rsidRPr="001D2B8D" w:rsidRDefault="00CE4113" w:rsidP="00AE351D">
            <w:pPr>
              <w:jc w:val="both"/>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0,00</w:t>
            </w:r>
          </w:p>
        </w:tc>
        <w:tc>
          <w:tcPr>
            <w:tcW w:w="1069" w:type="dxa"/>
          </w:tcPr>
          <w:p w14:paraId="44CDA9CB" w14:textId="77777777" w:rsidR="00C55963" w:rsidRPr="001D2B8D" w:rsidRDefault="00CE4113" w:rsidP="00AE351D">
            <w:pPr>
              <w:jc w:val="both"/>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0,08</w:t>
            </w:r>
          </w:p>
        </w:tc>
        <w:tc>
          <w:tcPr>
            <w:tcW w:w="1005" w:type="dxa"/>
          </w:tcPr>
          <w:p w14:paraId="20F7B680" w14:textId="77777777" w:rsidR="00C55963" w:rsidRPr="001D2B8D" w:rsidRDefault="00CE4113" w:rsidP="00AE351D">
            <w:pPr>
              <w:jc w:val="both"/>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0,53</w:t>
            </w:r>
          </w:p>
        </w:tc>
        <w:tc>
          <w:tcPr>
            <w:tcW w:w="675" w:type="dxa"/>
            <w:vMerge/>
          </w:tcPr>
          <w:p w14:paraId="5A21199A" w14:textId="77777777" w:rsidR="00C55963" w:rsidRPr="001D2B8D" w:rsidRDefault="00C55963" w:rsidP="00AE351D">
            <w:pPr>
              <w:widowControl w:val="0"/>
              <w:pBdr>
                <w:top w:val="nil"/>
                <w:left w:val="nil"/>
                <w:bottom w:val="nil"/>
                <w:right w:val="nil"/>
                <w:between w:val="nil"/>
              </w:pBdr>
              <w:rPr>
                <w:rFonts w:ascii="Times New Roman" w:eastAsia="Times New Roman" w:hAnsi="Times New Roman" w:cs="Times New Roman"/>
                <w:sz w:val="24"/>
                <w:szCs w:val="24"/>
              </w:rPr>
            </w:pPr>
          </w:p>
        </w:tc>
      </w:tr>
      <w:tr w:rsidR="00C55963" w:rsidRPr="001D2B8D" w14:paraId="14A86BC9" w14:textId="77777777" w:rsidTr="00061571">
        <w:trPr>
          <w:jc w:val="center"/>
        </w:trPr>
        <w:tc>
          <w:tcPr>
            <w:tcW w:w="1054" w:type="dxa"/>
            <w:vMerge w:val="restart"/>
          </w:tcPr>
          <w:p w14:paraId="265090C6" w14:textId="77777777" w:rsidR="00C55963" w:rsidRPr="001D2B8D" w:rsidRDefault="00CE4113" w:rsidP="00AE351D">
            <w:pPr>
              <w:jc w:val="both"/>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3</w:t>
            </w:r>
          </w:p>
        </w:tc>
        <w:tc>
          <w:tcPr>
            <w:tcW w:w="1110" w:type="dxa"/>
          </w:tcPr>
          <w:p w14:paraId="7BCEB0D3" w14:textId="77777777" w:rsidR="00C55963" w:rsidRPr="001D2B8D" w:rsidRDefault="00CE4113" w:rsidP="00AE351D">
            <w:pPr>
              <w:jc w:val="both"/>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5</w:t>
            </w:r>
          </w:p>
        </w:tc>
        <w:tc>
          <w:tcPr>
            <w:tcW w:w="1054" w:type="dxa"/>
          </w:tcPr>
          <w:p w14:paraId="436297FF" w14:textId="77777777" w:rsidR="00C55963" w:rsidRPr="001D2B8D" w:rsidRDefault="00CE4113" w:rsidP="00AE351D">
            <w:pPr>
              <w:jc w:val="both"/>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0,30</w:t>
            </w:r>
          </w:p>
        </w:tc>
        <w:tc>
          <w:tcPr>
            <w:tcW w:w="896" w:type="dxa"/>
          </w:tcPr>
          <w:p w14:paraId="386DE987" w14:textId="77777777" w:rsidR="00C55963" w:rsidRPr="001D2B8D" w:rsidRDefault="00CE4113" w:rsidP="00AE351D">
            <w:pPr>
              <w:jc w:val="both"/>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0,25</w:t>
            </w:r>
          </w:p>
        </w:tc>
        <w:tc>
          <w:tcPr>
            <w:tcW w:w="843" w:type="dxa"/>
          </w:tcPr>
          <w:p w14:paraId="6BA4BC5A" w14:textId="77777777" w:rsidR="00C55963" w:rsidRPr="001D2B8D" w:rsidRDefault="00CE4113" w:rsidP="00AE351D">
            <w:pPr>
              <w:jc w:val="both"/>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0,76</w:t>
            </w:r>
          </w:p>
        </w:tc>
        <w:tc>
          <w:tcPr>
            <w:tcW w:w="992" w:type="dxa"/>
          </w:tcPr>
          <w:p w14:paraId="29DAC082" w14:textId="77777777" w:rsidR="00C55963" w:rsidRPr="001D2B8D" w:rsidRDefault="00CE4113" w:rsidP="00AE351D">
            <w:pPr>
              <w:jc w:val="both"/>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0,00</w:t>
            </w:r>
          </w:p>
        </w:tc>
        <w:tc>
          <w:tcPr>
            <w:tcW w:w="930" w:type="dxa"/>
          </w:tcPr>
          <w:p w14:paraId="4817FFC9" w14:textId="77777777" w:rsidR="00C55963" w:rsidRPr="001D2B8D" w:rsidRDefault="00CE4113" w:rsidP="00AE351D">
            <w:pPr>
              <w:jc w:val="both"/>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0,00</w:t>
            </w:r>
          </w:p>
        </w:tc>
        <w:tc>
          <w:tcPr>
            <w:tcW w:w="1069" w:type="dxa"/>
          </w:tcPr>
          <w:p w14:paraId="5BBCA393" w14:textId="77777777" w:rsidR="00C55963" w:rsidRPr="001D2B8D" w:rsidRDefault="00CE4113" w:rsidP="00AE351D">
            <w:pPr>
              <w:jc w:val="both"/>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0,21</w:t>
            </w:r>
          </w:p>
        </w:tc>
        <w:tc>
          <w:tcPr>
            <w:tcW w:w="1005" w:type="dxa"/>
          </w:tcPr>
          <w:p w14:paraId="6EDC2B45" w14:textId="77777777" w:rsidR="00C55963" w:rsidRPr="001D2B8D" w:rsidRDefault="00CE4113" w:rsidP="00AE351D">
            <w:pPr>
              <w:jc w:val="both"/>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2,01</w:t>
            </w:r>
          </w:p>
        </w:tc>
        <w:tc>
          <w:tcPr>
            <w:tcW w:w="675" w:type="dxa"/>
            <w:vMerge w:val="restart"/>
          </w:tcPr>
          <w:p w14:paraId="0F74F35A" w14:textId="77777777" w:rsidR="00C55963" w:rsidRPr="001D2B8D" w:rsidRDefault="00CE4113" w:rsidP="00AE351D">
            <w:pPr>
              <w:jc w:val="both"/>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1</w:t>
            </w:r>
          </w:p>
        </w:tc>
      </w:tr>
      <w:tr w:rsidR="00C55963" w:rsidRPr="001D2B8D" w14:paraId="4DA86EB4" w14:textId="77777777" w:rsidTr="00061571">
        <w:trPr>
          <w:jc w:val="center"/>
        </w:trPr>
        <w:tc>
          <w:tcPr>
            <w:tcW w:w="1054" w:type="dxa"/>
            <w:vMerge/>
          </w:tcPr>
          <w:p w14:paraId="1C3BB851" w14:textId="77777777" w:rsidR="00C55963" w:rsidRPr="001D2B8D" w:rsidRDefault="00C55963" w:rsidP="00AE351D">
            <w:pPr>
              <w:widowControl w:val="0"/>
              <w:pBdr>
                <w:top w:val="nil"/>
                <w:left w:val="nil"/>
                <w:bottom w:val="nil"/>
                <w:right w:val="nil"/>
                <w:between w:val="nil"/>
              </w:pBdr>
              <w:rPr>
                <w:rFonts w:ascii="Times New Roman" w:eastAsia="Times New Roman" w:hAnsi="Times New Roman" w:cs="Times New Roman"/>
                <w:sz w:val="24"/>
                <w:szCs w:val="24"/>
              </w:rPr>
            </w:pPr>
          </w:p>
        </w:tc>
        <w:tc>
          <w:tcPr>
            <w:tcW w:w="1110" w:type="dxa"/>
          </w:tcPr>
          <w:p w14:paraId="3A1ABB0A" w14:textId="77777777" w:rsidR="00C55963" w:rsidRPr="001D2B8D" w:rsidRDefault="00CE4113" w:rsidP="00AE351D">
            <w:pPr>
              <w:jc w:val="both"/>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6</w:t>
            </w:r>
          </w:p>
        </w:tc>
        <w:tc>
          <w:tcPr>
            <w:tcW w:w="1054" w:type="dxa"/>
          </w:tcPr>
          <w:p w14:paraId="2E8650A4" w14:textId="77777777" w:rsidR="00C55963" w:rsidRPr="001D2B8D" w:rsidRDefault="00CE4113" w:rsidP="00AE351D">
            <w:pPr>
              <w:jc w:val="both"/>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0,30</w:t>
            </w:r>
          </w:p>
        </w:tc>
        <w:tc>
          <w:tcPr>
            <w:tcW w:w="896" w:type="dxa"/>
          </w:tcPr>
          <w:p w14:paraId="71D06D88" w14:textId="77777777" w:rsidR="00C55963" w:rsidRPr="001D2B8D" w:rsidRDefault="00CE4113" w:rsidP="00AE351D">
            <w:pPr>
              <w:jc w:val="both"/>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0,25</w:t>
            </w:r>
          </w:p>
        </w:tc>
        <w:tc>
          <w:tcPr>
            <w:tcW w:w="843" w:type="dxa"/>
          </w:tcPr>
          <w:p w14:paraId="6406DEF5" w14:textId="77777777" w:rsidR="00C55963" w:rsidRPr="001D2B8D" w:rsidRDefault="00CE4113" w:rsidP="00AE351D">
            <w:pPr>
              <w:jc w:val="both"/>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0,76</w:t>
            </w:r>
          </w:p>
        </w:tc>
        <w:tc>
          <w:tcPr>
            <w:tcW w:w="992" w:type="dxa"/>
          </w:tcPr>
          <w:p w14:paraId="76A45436" w14:textId="77777777" w:rsidR="00C55963" w:rsidRPr="001D2B8D" w:rsidRDefault="00CE4113" w:rsidP="00AE351D">
            <w:pPr>
              <w:jc w:val="both"/>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1,00</w:t>
            </w:r>
          </w:p>
        </w:tc>
        <w:tc>
          <w:tcPr>
            <w:tcW w:w="930" w:type="dxa"/>
          </w:tcPr>
          <w:p w14:paraId="193F9B73" w14:textId="77777777" w:rsidR="00C55963" w:rsidRPr="001D2B8D" w:rsidRDefault="00CE4113" w:rsidP="00AE351D">
            <w:pPr>
              <w:jc w:val="both"/>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0,00</w:t>
            </w:r>
          </w:p>
        </w:tc>
        <w:tc>
          <w:tcPr>
            <w:tcW w:w="1069" w:type="dxa"/>
          </w:tcPr>
          <w:p w14:paraId="383B39C2" w14:textId="77777777" w:rsidR="00C55963" w:rsidRPr="001D2B8D" w:rsidRDefault="00CE4113" w:rsidP="00AE351D">
            <w:pPr>
              <w:jc w:val="both"/>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0,21</w:t>
            </w:r>
          </w:p>
        </w:tc>
        <w:tc>
          <w:tcPr>
            <w:tcW w:w="1005" w:type="dxa"/>
          </w:tcPr>
          <w:p w14:paraId="53239D0B" w14:textId="77777777" w:rsidR="00C55963" w:rsidRPr="001D2B8D" w:rsidRDefault="00CE4113" w:rsidP="00AE351D">
            <w:pPr>
              <w:jc w:val="both"/>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2,01</w:t>
            </w:r>
          </w:p>
        </w:tc>
        <w:tc>
          <w:tcPr>
            <w:tcW w:w="675" w:type="dxa"/>
            <w:vMerge/>
          </w:tcPr>
          <w:p w14:paraId="184C9979" w14:textId="77777777" w:rsidR="00C55963" w:rsidRPr="001D2B8D" w:rsidRDefault="00C55963" w:rsidP="00AE351D">
            <w:pPr>
              <w:widowControl w:val="0"/>
              <w:pBdr>
                <w:top w:val="nil"/>
                <w:left w:val="nil"/>
                <w:bottom w:val="nil"/>
                <w:right w:val="nil"/>
                <w:between w:val="nil"/>
              </w:pBdr>
              <w:rPr>
                <w:rFonts w:ascii="Times New Roman" w:eastAsia="Times New Roman" w:hAnsi="Times New Roman" w:cs="Times New Roman"/>
                <w:sz w:val="24"/>
                <w:szCs w:val="24"/>
              </w:rPr>
            </w:pPr>
          </w:p>
        </w:tc>
      </w:tr>
      <w:tr w:rsidR="001D2B8D" w:rsidRPr="001D2B8D" w14:paraId="3E2CF201" w14:textId="77777777" w:rsidTr="00EB34E3">
        <w:trPr>
          <w:jc w:val="center"/>
        </w:trPr>
        <w:tc>
          <w:tcPr>
            <w:tcW w:w="9628" w:type="dxa"/>
            <w:gridSpan w:val="10"/>
          </w:tcPr>
          <w:p w14:paraId="4B0C9E97" w14:textId="0D8F9FAC" w:rsidR="001D2B8D" w:rsidRPr="001D2B8D" w:rsidRDefault="001D2B8D" w:rsidP="00AE351D">
            <w:pPr>
              <w:widowControl w:val="0"/>
              <w:pBdr>
                <w:top w:val="nil"/>
                <w:left w:val="nil"/>
                <w:bottom w:val="nil"/>
                <w:right w:val="nil"/>
                <w:between w:val="nil"/>
              </w:pBdr>
              <w:ind w:firstLine="744"/>
              <w:rPr>
                <w:rFonts w:ascii="Times New Roman" w:eastAsia="Times New Roman" w:hAnsi="Times New Roman" w:cs="Times New Roman"/>
              </w:rPr>
            </w:pPr>
            <w:r w:rsidRPr="0013029D">
              <w:rPr>
                <w:rFonts w:ascii="Times New Roman" w:eastAsia="Times New Roman" w:hAnsi="Times New Roman" w:cs="Times New Roman"/>
                <w:sz w:val="24"/>
                <w:szCs w:val="24"/>
              </w:rPr>
              <w:t>Примечание – Составлено автором</w:t>
            </w:r>
          </w:p>
        </w:tc>
      </w:tr>
    </w:tbl>
    <w:p w14:paraId="78EFEBF9" w14:textId="77777777" w:rsidR="00061571" w:rsidRDefault="00061571" w:rsidP="00AE351D">
      <w:pPr>
        <w:ind w:firstLine="709"/>
        <w:jc w:val="both"/>
        <w:rPr>
          <w:rFonts w:ascii="Times New Roman" w:eastAsia="Times New Roman" w:hAnsi="Times New Roman" w:cs="Times New Roman"/>
          <w:sz w:val="28"/>
          <w:szCs w:val="28"/>
          <w:lang w:val="kk-KZ"/>
        </w:rPr>
      </w:pPr>
    </w:p>
    <w:p w14:paraId="4722A4CB" w14:textId="77777777" w:rsidR="00C55963" w:rsidRDefault="00CE4113" w:rsidP="00061571">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Этап 3: обзор модели определения приоритетов </w:t>
      </w:r>
    </w:p>
    <w:p w14:paraId="1718E354" w14:textId="77777777" w:rsidR="00C55963" w:rsidRDefault="00CE4113" w:rsidP="00061571">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После завершения вычисления значений для критериев приоритетности и ранжирования набора кандидатов на дубликаты на основе сводных баллов для отдельных наборов дубликатов модель рассматривается внутренним аудитором. Аудитор рассматривает приоритетные платежи по дубликатам, поскольку он является экспертом в данной области. </w:t>
      </w:r>
    </w:p>
    <w:p w14:paraId="30D5D05A" w14:textId="2ADA3674" w:rsidR="00C55963" w:rsidRDefault="00CE4113" w:rsidP="00061571">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Значения рассчитываются для каждого критерия отдельно для каждого кандидата. Весовые коэффициенты для критериев были получены на основе экспертных знаний, предоставленных отделом внутреннего аудита округа. В </w:t>
      </w:r>
      <w:r w:rsidR="00061571">
        <w:rPr>
          <w:rFonts w:ascii="Times New Roman" w:eastAsia="Times New Roman" w:hAnsi="Times New Roman" w:cs="Times New Roman"/>
          <w:sz w:val="28"/>
          <w:szCs w:val="28"/>
        </w:rPr>
        <w:t>т</w:t>
      </w:r>
      <w:r>
        <w:rPr>
          <w:rFonts w:ascii="Times New Roman" w:eastAsia="Times New Roman" w:hAnsi="Times New Roman" w:cs="Times New Roman"/>
          <w:sz w:val="28"/>
          <w:szCs w:val="28"/>
        </w:rPr>
        <w:t>аблице 3</w:t>
      </w:r>
      <w:r w:rsidR="004A65AF">
        <w:rPr>
          <w:rFonts w:ascii="Times New Roman" w:eastAsia="Times New Roman" w:hAnsi="Times New Roman" w:cs="Times New Roman"/>
          <w:sz w:val="28"/>
          <w:szCs w:val="28"/>
        </w:rPr>
        <w:t>3</w:t>
      </w:r>
      <w:r>
        <w:rPr>
          <w:rFonts w:ascii="Times New Roman" w:eastAsia="Times New Roman" w:hAnsi="Times New Roman" w:cs="Times New Roman"/>
          <w:sz w:val="28"/>
          <w:szCs w:val="28"/>
        </w:rPr>
        <w:t xml:space="preserve"> представлены веса, которые были присвоены каждому критерию. </w:t>
      </w:r>
    </w:p>
    <w:p w14:paraId="15A6E770" w14:textId="77777777" w:rsidR="00C55963" w:rsidRDefault="00C55963" w:rsidP="00AE351D">
      <w:pPr>
        <w:jc w:val="both"/>
        <w:rPr>
          <w:rFonts w:ascii="Times New Roman" w:eastAsia="Times New Roman" w:hAnsi="Times New Roman" w:cs="Times New Roman"/>
          <w:sz w:val="28"/>
          <w:szCs w:val="28"/>
        </w:rPr>
      </w:pPr>
    </w:p>
    <w:p w14:paraId="3F0965E4" w14:textId="7E2B8B27" w:rsidR="00C55963" w:rsidRDefault="00CE4113" w:rsidP="00AE351D">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3</w:t>
      </w:r>
      <w:r w:rsidR="004A65AF">
        <w:rPr>
          <w:rFonts w:ascii="Times New Roman" w:eastAsia="Times New Roman" w:hAnsi="Times New Roman" w:cs="Times New Roman"/>
          <w:sz w:val="28"/>
          <w:szCs w:val="28"/>
        </w:rPr>
        <w:t>3</w:t>
      </w:r>
      <w:r>
        <w:rPr>
          <w:rFonts w:ascii="Times New Roman" w:eastAsia="Times New Roman" w:hAnsi="Times New Roman" w:cs="Times New Roman"/>
          <w:sz w:val="28"/>
          <w:szCs w:val="28"/>
        </w:rPr>
        <w:t xml:space="preserve"> </w:t>
      </w:r>
      <w:r w:rsidR="001D2B8D">
        <w:rPr>
          <w:rFonts w:ascii="Times New Roman" w:eastAsia="Times New Roman" w:hAnsi="Times New Roman" w:cs="Times New Roman"/>
          <w:color w:val="202020"/>
          <w:sz w:val="28"/>
          <w:szCs w:val="28"/>
        </w:rPr>
        <w:t>–</w:t>
      </w:r>
      <w:r>
        <w:rPr>
          <w:rFonts w:ascii="Times New Roman" w:eastAsia="Times New Roman" w:hAnsi="Times New Roman" w:cs="Times New Roman"/>
          <w:sz w:val="28"/>
          <w:szCs w:val="28"/>
        </w:rPr>
        <w:t xml:space="preserve"> Критерии риска и весовые коэффициенты</w:t>
      </w:r>
    </w:p>
    <w:p w14:paraId="5FCEE97D" w14:textId="77777777" w:rsidR="001D2B8D" w:rsidRPr="001D2B8D" w:rsidRDefault="001D2B8D" w:rsidP="00AE351D">
      <w:pPr>
        <w:jc w:val="both"/>
        <w:rPr>
          <w:rFonts w:ascii="Times New Roman" w:eastAsia="Times New Roman" w:hAnsi="Times New Roman" w:cs="Times New Roman"/>
          <w:sz w:val="16"/>
          <w:szCs w:val="16"/>
        </w:rPr>
      </w:pPr>
    </w:p>
    <w:tbl>
      <w:tblPr>
        <w:tblStyle w:val="affffa"/>
        <w:tblW w:w="9473"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644"/>
        <w:gridCol w:w="2829"/>
      </w:tblGrid>
      <w:tr w:rsidR="00C55963" w:rsidRPr="001D2B8D" w14:paraId="3181BBFA" w14:textId="77777777" w:rsidTr="00061571">
        <w:trPr>
          <w:jc w:val="center"/>
        </w:trPr>
        <w:tc>
          <w:tcPr>
            <w:tcW w:w="6644" w:type="dxa"/>
          </w:tcPr>
          <w:p w14:paraId="6696AA20" w14:textId="77777777" w:rsidR="00C55963" w:rsidRPr="001D2B8D" w:rsidRDefault="00CE4113" w:rsidP="00AE351D">
            <w:pPr>
              <w:jc w:val="both"/>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Критерий риска</w:t>
            </w:r>
          </w:p>
        </w:tc>
        <w:tc>
          <w:tcPr>
            <w:tcW w:w="2829" w:type="dxa"/>
          </w:tcPr>
          <w:p w14:paraId="3D0986B6" w14:textId="77777777" w:rsidR="00C55963" w:rsidRPr="001D2B8D" w:rsidRDefault="00CE4113" w:rsidP="00AE351D">
            <w:pPr>
              <w:jc w:val="both"/>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Вес</w:t>
            </w:r>
          </w:p>
        </w:tc>
      </w:tr>
      <w:tr w:rsidR="00C55963" w:rsidRPr="001D2B8D" w14:paraId="5C0178B8" w14:textId="77777777" w:rsidTr="00061571">
        <w:trPr>
          <w:jc w:val="center"/>
        </w:trPr>
        <w:tc>
          <w:tcPr>
            <w:tcW w:w="6644" w:type="dxa"/>
          </w:tcPr>
          <w:p w14:paraId="591520B6" w14:textId="77777777" w:rsidR="00C55963" w:rsidRPr="001D2B8D" w:rsidRDefault="00CE4113" w:rsidP="00AE351D">
            <w:pPr>
              <w:jc w:val="both"/>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Частота использования</w:t>
            </w:r>
          </w:p>
        </w:tc>
        <w:tc>
          <w:tcPr>
            <w:tcW w:w="2829" w:type="dxa"/>
          </w:tcPr>
          <w:p w14:paraId="1A94DD7B" w14:textId="77777777" w:rsidR="00C55963" w:rsidRPr="001D2B8D" w:rsidRDefault="00CE4113" w:rsidP="00AE351D">
            <w:pPr>
              <w:jc w:val="both"/>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0,50</w:t>
            </w:r>
          </w:p>
        </w:tc>
      </w:tr>
      <w:tr w:rsidR="00C55963" w:rsidRPr="001D2B8D" w14:paraId="51AC101A" w14:textId="77777777" w:rsidTr="00061571">
        <w:trPr>
          <w:jc w:val="center"/>
        </w:trPr>
        <w:tc>
          <w:tcPr>
            <w:tcW w:w="6644" w:type="dxa"/>
          </w:tcPr>
          <w:p w14:paraId="3F811E29" w14:textId="77777777" w:rsidR="00C55963" w:rsidRPr="001D2B8D" w:rsidRDefault="00CE4113" w:rsidP="00AE351D">
            <w:pPr>
              <w:jc w:val="both"/>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Частота обращения к поставщику</w:t>
            </w:r>
          </w:p>
        </w:tc>
        <w:tc>
          <w:tcPr>
            <w:tcW w:w="2829" w:type="dxa"/>
          </w:tcPr>
          <w:p w14:paraId="576ED346" w14:textId="77777777" w:rsidR="00C55963" w:rsidRPr="001D2B8D" w:rsidRDefault="00CE4113" w:rsidP="00AE351D">
            <w:pPr>
              <w:jc w:val="both"/>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0,25</w:t>
            </w:r>
          </w:p>
        </w:tc>
      </w:tr>
      <w:tr w:rsidR="00C55963" w:rsidRPr="001D2B8D" w14:paraId="2D00AB35" w14:textId="77777777" w:rsidTr="00061571">
        <w:trPr>
          <w:jc w:val="center"/>
        </w:trPr>
        <w:tc>
          <w:tcPr>
            <w:tcW w:w="6644" w:type="dxa"/>
          </w:tcPr>
          <w:p w14:paraId="50F28FF5" w14:textId="77777777" w:rsidR="00C55963" w:rsidRPr="001D2B8D" w:rsidRDefault="00CE4113" w:rsidP="00AE351D">
            <w:pPr>
              <w:jc w:val="both"/>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Существенность</w:t>
            </w:r>
          </w:p>
        </w:tc>
        <w:tc>
          <w:tcPr>
            <w:tcW w:w="2829" w:type="dxa"/>
          </w:tcPr>
          <w:p w14:paraId="04899408" w14:textId="77777777" w:rsidR="00C55963" w:rsidRPr="001D2B8D" w:rsidRDefault="00CE4113" w:rsidP="00AE351D">
            <w:pPr>
              <w:jc w:val="both"/>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1,00</w:t>
            </w:r>
          </w:p>
        </w:tc>
      </w:tr>
      <w:tr w:rsidR="00C55963" w:rsidRPr="001D2B8D" w14:paraId="675A91BE" w14:textId="77777777" w:rsidTr="00061571">
        <w:trPr>
          <w:jc w:val="center"/>
        </w:trPr>
        <w:tc>
          <w:tcPr>
            <w:tcW w:w="6644" w:type="dxa"/>
          </w:tcPr>
          <w:p w14:paraId="0DB4E1DB" w14:textId="77777777" w:rsidR="00C55963" w:rsidRPr="001D2B8D" w:rsidRDefault="00CE4113" w:rsidP="00AE351D">
            <w:pPr>
              <w:jc w:val="both"/>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В нерабочее время</w:t>
            </w:r>
          </w:p>
        </w:tc>
        <w:tc>
          <w:tcPr>
            <w:tcW w:w="2829" w:type="dxa"/>
          </w:tcPr>
          <w:p w14:paraId="6F493A9D" w14:textId="77777777" w:rsidR="00C55963" w:rsidRPr="001D2B8D" w:rsidRDefault="00CE4113" w:rsidP="00AE351D">
            <w:pPr>
              <w:jc w:val="both"/>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1,00</w:t>
            </w:r>
          </w:p>
        </w:tc>
      </w:tr>
      <w:tr w:rsidR="00C55963" w:rsidRPr="001D2B8D" w14:paraId="7067F767" w14:textId="77777777" w:rsidTr="00061571">
        <w:trPr>
          <w:jc w:val="center"/>
        </w:trPr>
        <w:tc>
          <w:tcPr>
            <w:tcW w:w="6644" w:type="dxa"/>
          </w:tcPr>
          <w:p w14:paraId="189617D8" w14:textId="77777777" w:rsidR="00C55963" w:rsidRPr="001D2B8D" w:rsidRDefault="00CE4113" w:rsidP="00AE351D">
            <w:pPr>
              <w:jc w:val="both"/>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Несколько счетов-фактур в неделю</w:t>
            </w:r>
          </w:p>
        </w:tc>
        <w:tc>
          <w:tcPr>
            <w:tcW w:w="2829" w:type="dxa"/>
          </w:tcPr>
          <w:p w14:paraId="511D6992" w14:textId="77777777" w:rsidR="00C55963" w:rsidRPr="001D2B8D" w:rsidRDefault="00CE4113" w:rsidP="00AE351D">
            <w:pPr>
              <w:jc w:val="both"/>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1,00</w:t>
            </w:r>
          </w:p>
        </w:tc>
      </w:tr>
      <w:tr w:rsidR="00C55963" w:rsidRPr="001D2B8D" w14:paraId="4D29C2AA" w14:textId="77777777" w:rsidTr="00061571">
        <w:trPr>
          <w:jc w:val="center"/>
        </w:trPr>
        <w:tc>
          <w:tcPr>
            <w:tcW w:w="6644" w:type="dxa"/>
          </w:tcPr>
          <w:p w14:paraId="5F8B23CD" w14:textId="77777777" w:rsidR="00C55963" w:rsidRPr="001D2B8D" w:rsidRDefault="00CE4113" w:rsidP="00AE351D">
            <w:pPr>
              <w:jc w:val="both"/>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Размер дублирующего набора</w:t>
            </w:r>
          </w:p>
        </w:tc>
        <w:tc>
          <w:tcPr>
            <w:tcW w:w="2829" w:type="dxa"/>
          </w:tcPr>
          <w:p w14:paraId="77E95333" w14:textId="77777777" w:rsidR="00C55963" w:rsidRPr="001D2B8D" w:rsidRDefault="00CE4113" w:rsidP="00AE351D">
            <w:pPr>
              <w:jc w:val="both"/>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0,25</w:t>
            </w:r>
          </w:p>
        </w:tc>
      </w:tr>
      <w:tr w:rsidR="00C55963" w:rsidRPr="001D2B8D" w14:paraId="4F5144AB" w14:textId="77777777" w:rsidTr="00061571">
        <w:trPr>
          <w:jc w:val="center"/>
        </w:trPr>
        <w:tc>
          <w:tcPr>
            <w:tcW w:w="9473" w:type="dxa"/>
            <w:gridSpan w:val="2"/>
          </w:tcPr>
          <w:p w14:paraId="561DC667" w14:textId="35CB1037" w:rsidR="00C55963" w:rsidRPr="001D2B8D" w:rsidRDefault="00C3596E" w:rsidP="00AE351D">
            <w:pPr>
              <w:ind w:firstLine="744"/>
              <w:jc w:val="both"/>
              <w:rPr>
                <w:rFonts w:ascii="Times New Roman" w:eastAsia="Times New Roman" w:hAnsi="Times New Roman" w:cs="Times New Roman"/>
                <w:sz w:val="24"/>
                <w:szCs w:val="24"/>
              </w:rPr>
            </w:pPr>
            <w:bookmarkStart w:id="41" w:name="_heading=h.4i7ojhp" w:colFirst="0" w:colLast="0"/>
            <w:bookmarkEnd w:id="41"/>
            <w:r w:rsidRPr="001D2B8D">
              <w:rPr>
                <w:rFonts w:ascii="Times New Roman" w:eastAsia="Times New Roman" w:hAnsi="Times New Roman" w:cs="Times New Roman"/>
                <w:sz w:val="24"/>
                <w:szCs w:val="24"/>
              </w:rPr>
              <w:t xml:space="preserve">Примечание – </w:t>
            </w:r>
            <w:r w:rsidR="00CE4113" w:rsidRPr="001D2B8D">
              <w:rPr>
                <w:rFonts w:ascii="Times New Roman" w:eastAsia="Times New Roman" w:hAnsi="Times New Roman" w:cs="Times New Roman"/>
                <w:sz w:val="24"/>
                <w:szCs w:val="24"/>
              </w:rPr>
              <w:t>Составлено автором</w:t>
            </w:r>
          </w:p>
        </w:tc>
      </w:tr>
    </w:tbl>
    <w:p w14:paraId="7BC4397F" w14:textId="77777777" w:rsidR="00C55963" w:rsidRDefault="00C55963" w:rsidP="00AE351D">
      <w:pPr>
        <w:ind w:firstLine="709"/>
        <w:jc w:val="both"/>
        <w:rPr>
          <w:rFonts w:ascii="Times New Roman" w:eastAsia="Times New Roman" w:hAnsi="Times New Roman" w:cs="Times New Roman"/>
          <w:sz w:val="28"/>
          <w:szCs w:val="28"/>
        </w:rPr>
      </w:pPr>
    </w:p>
    <w:p w14:paraId="31DEB420" w14:textId="77777777" w:rsidR="00C55963" w:rsidRDefault="00CE4113" w:rsidP="00061571">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соответствии с отзывами, предоставленными аудиторами, модель приоритизации на этапе 2 может быть изменена или не изменена. Например, если аудитор предполагает, что критерии расстановки приоритетов полезны для прогнозирования будущих дел, то критерии можно не изменять. </w:t>
      </w:r>
    </w:p>
    <w:p w14:paraId="47B0F42F" w14:textId="77777777" w:rsidR="00C55963" w:rsidRDefault="00CE4113" w:rsidP="00061571">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Однако если аудитор предполагает, что критерии могут быть полезными, но недостаточными, то модель расстановки приоритетов модифицируется для добавления дополнительных критериев. Аналогично, если аудитор заявляет, что критерии не являются репрезентативными для того, что будет изучено при ручном выполнении теста на выявление дубликатов платежей, модель модифицируется таким образом, чтобы представить параметры, полезные для аудитора при выявлении дубликатов платежей.</w:t>
      </w:r>
    </w:p>
    <w:p w14:paraId="6A9490A1" w14:textId="77777777" w:rsidR="00C55963" w:rsidRDefault="00CE4113" w:rsidP="00061571">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Таким образом представим модель набора данных, содержащий информацию о платежах различным поставщикам. Этот процесс был трудоемким, ручным, отнимал много времени и был крайне неэффективным. В связи с этим, это вызывает озабоченность по поводу большого количества исключений. Как уже объяснялось ранее, аудитор следовал одному и тому же подходу сканирования (или «на глазок») и выявил эти дубликаты, а затем обозначил их как истинные дубликаты (или истинно положительные). В результате можно было сравнить предложенный подход с эталоном, изучив соответствующую эффективность (время, необходимое для завершения анализа) и результативность (количество выявленных истинных дубликатов). </w:t>
      </w:r>
    </w:p>
    <w:p w14:paraId="607D5D5C" w14:textId="77777777" w:rsidR="00C55963" w:rsidRDefault="00CE4113" w:rsidP="00061571">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Судя по отзывам аудитора, большинство дубликатов были выявлены только после значительного запаздывания. Для сравнения, эффективность нашего подхода была значительно выше, несмотря на анализ всей совокупности. Более того, если для анализа используется одинаковое время для аудитора (сканирование) и для нашего подхода (вся совокупность), предлагаемый подход все равно выявит большее количество истинных дубликатов, что указывает на более высокую эффективность. </w:t>
      </w:r>
    </w:p>
    <w:p w14:paraId="44736957" w14:textId="7777777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заключение необходимо отметить, что данная разработка мотивирована оцифровкой бизнес-процессов в современной экономике, что привело к появлению среды, богатой данными, и увеличению спроса на аудиторские проверки более высокого качества со стороны избирателей. Проведенный повторный поиск требует дальнейшего изучения влияния аналитики данных на аудит в государственном секторе. В данной разработке предлагается система приоритетов, основанная на оценке рисков, чтобы продемонстрировать улучшения, которые аналитика данных может принести для повышения качества государственного аудита, включая улучшения в когнитивной обработке больших объемов информации, эффективности и результативности. Применение системы проиллюстрировано на примере дублирующих платежей с использованием реального набора данных по закупкам в одном из округов США. </w:t>
      </w:r>
    </w:p>
    <w:p w14:paraId="1A9CFD0F" w14:textId="7777777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Результаты показывают, что предложенная схема обеспечивает значительное повышение эффективности и результативности по сравнению с традиционными подходами, которым следуют аудиторы при решении проблемы дублирования платежей и которые заключаются либо в визуальном сканировании транзакций, либо в изучении выборки. Кроме того, данная система может быть использована аудиторами для улучшения бесшовного анализа большого количества записей о платежах. Хотя результаты разработки относятся к конкретному случаю, важно отметить, что система применима и к другим государственным муниципалитетам. </w:t>
      </w:r>
    </w:p>
    <w:p w14:paraId="13A4E2BF" w14:textId="7777777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Нет необходимости говорить о том, что адаптация и изменение весовых коэффициентов критериев с учетом особенностей принимающего муниципалитета может еще больше улучшить результаты предлагаемой системы. В целом, результаты показывают, что аудиторы выиграют от использования предложенной методики анализа данных, поскольку она позволит сначала более эффективно проанализировать всю совокупность, а затем сократить количество записей для выявления большинства истинных дублирующих платежей. </w:t>
      </w:r>
    </w:p>
    <w:p w14:paraId="379B7900" w14:textId="431EADB0"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Применяя данную разработку системы приоритетов, основанной на оценке рисков и направленная на сокращение количества потенциальных дублирующих платежей, которые требуют аудиторской проверки, создадим тестовый набор данных (учебную модель). Которая состоит из набора 500 счет-фактур по закупкам, на примере ее выявим истинные дублирующие платежи. Тестовый набор данных (учебную модель) представлен в </w:t>
      </w:r>
      <w:r w:rsidR="00EB34E3">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rPr>
        <w:t>Приложени</w:t>
      </w:r>
      <w:r w:rsidR="00FE5128">
        <w:rPr>
          <w:rFonts w:ascii="Times New Roman" w:eastAsia="Times New Roman" w:hAnsi="Times New Roman" w:cs="Times New Roman"/>
          <w:sz w:val="28"/>
          <w:szCs w:val="28"/>
        </w:rPr>
        <w:t>е</w:t>
      </w:r>
      <w:r>
        <w:rPr>
          <w:rFonts w:ascii="Times New Roman" w:eastAsia="Times New Roman" w:hAnsi="Times New Roman" w:cs="Times New Roman"/>
          <w:sz w:val="28"/>
          <w:szCs w:val="28"/>
        </w:rPr>
        <w:t xml:space="preserve"> </w:t>
      </w:r>
      <w:r w:rsidR="00FE5128">
        <w:rPr>
          <w:rFonts w:ascii="Times New Roman" w:eastAsia="Times New Roman" w:hAnsi="Times New Roman" w:cs="Times New Roman"/>
          <w:sz w:val="28"/>
          <w:szCs w:val="28"/>
        </w:rPr>
        <w:t>Б</w:t>
      </w:r>
      <w:r w:rsidR="00EB34E3">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rPr>
        <w:t>.</w:t>
      </w:r>
    </w:p>
    <w:p w14:paraId="627DD701" w14:textId="0F51C7AA"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Этапе 1: в тестовом наборе данных с помощью двухстороннего точного соответствия между именем поставщика и суммой счета (платежа) выявим дублирующие платежи</w:t>
      </w:r>
      <w:r w:rsidR="00061571">
        <w:rPr>
          <w:rFonts w:ascii="Times New Roman" w:eastAsia="Times New Roman" w:hAnsi="Times New Roman" w:cs="Times New Roman"/>
          <w:sz w:val="28"/>
          <w:szCs w:val="28"/>
          <w:lang w:val="kk-KZ"/>
        </w:rPr>
        <w:t xml:space="preserve"> (таблицы 34, 35)</w:t>
      </w:r>
      <w:r>
        <w:rPr>
          <w:rFonts w:ascii="Times New Roman" w:eastAsia="Times New Roman" w:hAnsi="Times New Roman" w:cs="Times New Roman"/>
          <w:sz w:val="28"/>
          <w:szCs w:val="28"/>
        </w:rPr>
        <w:t>.</w:t>
      </w:r>
    </w:p>
    <w:p w14:paraId="05B4C4C5" w14:textId="77777777" w:rsidR="00C55963" w:rsidRDefault="00C55963" w:rsidP="00AE351D">
      <w:pPr>
        <w:jc w:val="both"/>
        <w:rPr>
          <w:rFonts w:ascii="Times New Roman" w:eastAsia="Times New Roman" w:hAnsi="Times New Roman" w:cs="Times New Roman"/>
          <w:sz w:val="28"/>
          <w:szCs w:val="28"/>
          <w:lang w:val="kk-KZ"/>
        </w:rPr>
      </w:pPr>
    </w:p>
    <w:p w14:paraId="16DEC29D" w14:textId="77777777" w:rsidR="00EB34E3" w:rsidRDefault="00EB34E3" w:rsidP="00AE351D">
      <w:pPr>
        <w:jc w:val="both"/>
        <w:rPr>
          <w:rFonts w:ascii="Times New Roman" w:eastAsia="Times New Roman" w:hAnsi="Times New Roman" w:cs="Times New Roman"/>
          <w:sz w:val="28"/>
          <w:szCs w:val="28"/>
          <w:lang w:val="kk-KZ"/>
        </w:rPr>
      </w:pPr>
    </w:p>
    <w:p w14:paraId="7ADCB9D4" w14:textId="77777777" w:rsidR="00EB34E3" w:rsidRPr="00EB34E3" w:rsidRDefault="00EB34E3" w:rsidP="00AE351D">
      <w:pPr>
        <w:jc w:val="both"/>
        <w:rPr>
          <w:rFonts w:ascii="Times New Roman" w:eastAsia="Times New Roman" w:hAnsi="Times New Roman" w:cs="Times New Roman"/>
          <w:sz w:val="28"/>
          <w:szCs w:val="28"/>
          <w:lang w:val="kk-KZ"/>
        </w:rPr>
      </w:pPr>
    </w:p>
    <w:p w14:paraId="33B3D315" w14:textId="3AE255E1" w:rsidR="00C55963" w:rsidRDefault="00CE4113" w:rsidP="00AE351D">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3</w:t>
      </w:r>
      <w:r w:rsidR="004A65AF">
        <w:rPr>
          <w:rFonts w:ascii="Times New Roman" w:eastAsia="Times New Roman" w:hAnsi="Times New Roman" w:cs="Times New Roman"/>
          <w:sz w:val="28"/>
          <w:szCs w:val="28"/>
        </w:rPr>
        <w:t>4</w:t>
      </w:r>
      <w:r>
        <w:rPr>
          <w:rFonts w:ascii="Times New Roman" w:eastAsia="Times New Roman" w:hAnsi="Times New Roman" w:cs="Times New Roman"/>
          <w:sz w:val="28"/>
          <w:szCs w:val="28"/>
        </w:rPr>
        <w:t xml:space="preserve"> – Набор дублирующих платежей</w:t>
      </w:r>
    </w:p>
    <w:p w14:paraId="26E413EB" w14:textId="77777777" w:rsidR="001D2B8D" w:rsidRPr="001D2B8D" w:rsidRDefault="001D2B8D" w:rsidP="00061571">
      <w:pPr>
        <w:jc w:val="right"/>
        <w:rPr>
          <w:rFonts w:ascii="Times New Roman" w:eastAsia="Times New Roman" w:hAnsi="Times New Roman" w:cs="Times New Roman"/>
          <w:sz w:val="16"/>
          <w:szCs w:val="16"/>
        </w:rPr>
      </w:pPr>
    </w:p>
    <w:tbl>
      <w:tblPr>
        <w:tblStyle w:val="affffb"/>
        <w:tblW w:w="9543"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036"/>
        <w:gridCol w:w="1275"/>
        <w:gridCol w:w="1701"/>
        <w:gridCol w:w="1211"/>
        <w:gridCol w:w="1080"/>
        <w:gridCol w:w="2240"/>
      </w:tblGrid>
      <w:tr w:rsidR="00061571" w14:paraId="6709B386" w14:textId="77777777" w:rsidTr="00061571">
        <w:trPr>
          <w:trHeight w:val="288"/>
          <w:jc w:val="center"/>
        </w:trPr>
        <w:tc>
          <w:tcPr>
            <w:tcW w:w="2036" w:type="dxa"/>
            <w:vAlign w:val="center"/>
          </w:tcPr>
          <w:p w14:paraId="156FF5E9" w14:textId="77777777" w:rsidR="00061571" w:rsidRDefault="00061571" w:rsidP="00061571">
            <w:pPr>
              <w:jc w:val="center"/>
              <w:rPr>
                <w:rFonts w:ascii="Times New Roman" w:eastAsia="Times New Roman" w:hAnsi="Times New Roman" w:cs="Times New Roman"/>
                <w:color w:val="000000"/>
              </w:rPr>
            </w:pPr>
            <w:r>
              <w:rPr>
                <w:rFonts w:ascii="Times New Roman" w:eastAsia="Times New Roman" w:hAnsi="Times New Roman" w:cs="Times New Roman"/>
                <w:color w:val="000000"/>
              </w:rPr>
              <w:t>Заказчик</w:t>
            </w:r>
          </w:p>
        </w:tc>
        <w:tc>
          <w:tcPr>
            <w:tcW w:w="1275" w:type="dxa"/>
            <w:shd w:val="clear" w:color="auto" w:fill="auto"/>
            <w:vAlign w:val="center"/>
          </w:tcPr>
          <w:p w14:paraId="0339A39F" w14:textId="77777777" w:rsidR="00061571" w:rsidRDefault="00061571" w:rsidP="00061571">
            <w:pPr>
              <w:jc w:val="center"/>
              <w:rPr>
                <w:rFonts w:ascii="Times New Roman" w:eastAsia="Times New Roman" w:hAnsi="Times New Roman" w:cs="Times New Roman"/>
                <w:color w:val="000000"/>
              </w:rPr>
            </w:pPr>
            <w:r>
              <w:rPr>
                <w:rFonts w:ascii="Times New Roman" w:eastAsia="Times New Roman" w:hAnsi="Times New Roman" w:cs="Times New Roman"/>
                <w:color w:val="000000"/>
              </w:rPr>
              <w:t>Дата</w:t>
            </w:r>
          </w:p>
        </w:tc>
        <w:tc>
          <w:tcPr>
            <w:tcW w:w="1701" w:type="dxa"/>
            <w:vAlign w:val="center"/>
          </w:tcPr>
          <w:p w14:paraId="5546B22C" w14:textId="77777777" w:rsidR="00061571" w:rsidRDefault="00061571" w:rsidP="00061571">
            <w:pPr>
              <w:jc w:val="center"/>
              <w:rPr>
                <w:rFonts w:ascii="Times New Roman" w:eastAsia="Times New Roman" w:hAnsi="Times New Roman" w:cs="Times New Roman"/>
                <w:color w:val="000000"/>
              </w:rPr>
            </w:pPr>
            <w:r>
              <w:rPr>
                <w:rFonts w:ascii="Times New Roman" w:eastAsia="Times New Roman" w:hAnsi="Times New Roman" w:cs="Times New Roman"/>
                <w:color w:val="000000"/>
              </w:rPr>
              <w:t>Рабочие/не рабочие дни недели</w:t>
            </w:r>
          </w:p>
        </w:tc>
        <w:tc>
          <w:tcPr>
            <w:tcW w:w="1211" w:type="dxa"/>
            <w:shd w:val="clear" w:color="auto" w:fill="auto"/>
            <w:vAlign w:val="center"/>
          </w:tcPr>
          <w:p w14:paraId="142E30A9" w14:textId="78FF41D4" w:rsidR="00061571" w:rsidRDefault="00061571" w:rsidP="00061571">
            <w:pPr>
              <w:jc w:val="center"/>
              <w:rPr>
                <w:rFonts w:ascii="Times New Roman" w:eastAsia="Times New Roman" w:hAnsi="Times New Roman" w:cs="Times New Roman"/>
                <w:color w:val="000000"/>
              </w:rPr>
            </w:pPr>
            <w:r>
              <w:rPr>
                <w:rFonts w:ascii="Times New Roman" w:eastAsia="Times New Roman" w:hAnsi="Times New Roman" w:cs="Times New Roman"/>
                <w:color w:val="000000"/>
              </w:rPr>
              <w:t>Постав</w:t>
            </w:r>
            <w:r>
              <w:rPr>
                <w:rFonts w:ascii="Times New Roman" w:eastAsia="Times New Roman" w:hAnsi="Times New Roman" w:cs="Times New Roman"/>
                <w:color w:val="000000"/>
                <w:lang w:val="kk-KZ"/>
              </w:rPr>
              <w:t xml:space="preserve"> </w:t>
            </w:r>
            <w:r>
              <w:rPr>
                <w:rFonts w:ascii="Times New Roman" w:eastAsia="Times New Roman" w:hAnsi="Times New Roman" w:cs="Times New Roman"/>
                <w:color w:val="000000"/>
              </w:rPr>
              <w:t>щик</w:t>
            </w:r>
          </w:p>
        </w:tc>
        <w:tc>
          <w:tcPr>
            <w:tcW w:w="1080" w:type="dxa"/>
            <w:shd w:val="clear" w:color="auto" w:fill="auto"/>
            <w:vAlign w:val="center"/>
          </w:tcPr>
          <w:p w14:paraId="4B0D7260" w14:textId="77777777" w:rsidR="00061571" w:rsidRDefault="00061571" w:rsidP="00061571">
            <w:pPr>
              <w:jc w:val="center"/>
              <w:rPr>
                <w:rFonts w:ascii="Times New Roman" w:eastAsia="Times New Roman" w:hAnsi="Times New Roman" w:cs="Times New Roman"/>
                <w:color w:val="000000"/>
              </w:rPr>
            </w:pPr>
            <w:r>
              <w:rPr>
                <w:rFonts w:ascii="Times New Roman" w:eastAsia="Times New Roman" w:hAnsi="Times New Roman" w:cs="Times New Roman"/>
                <w:color w:val="000000"/>
              </w:rPr>
              <w:t>номер с/ф</w:t>
            </w:r>
          </w:p>
        </w:tc>
        <w:tc>
          <w:tcPr>
            <w:tcW w:w="2240" w:type="dxa"/>
            <w:shd w:val="clear" w:color="auto" w:fill="auto"/>
            <w:vAlign w:val="center"/>
          </w:tcPr>
          <w:p w14:paraId="5DE9A271" w14:textId="0DF1F29D" w:rsidR="00061571" w:rsidRDefault="00061571" w:rsidP="00061571">
            <w:pPr>
              <w:jc w:val="center"/>
              <w:rPr>
                <w:rFonts w:ascii="Times New Roman" w:eastAsia="Times New Roman" w:hAnsi="Times New Roman" w:cs="Times New Roman"/>
                <w:color w:val="000000"/>
              </w:rPr>
            </w:pPr>
            <w:r>
              <w:rPr>
                <w:rFonts w:ascii="Times New Roman" w:eastAsia="Times New Roman" w:hAnsi="Times New Roman" w:cs="Times New Roman"/>
                <w:color w:val="000000"/>
              </w:rPr>
              <w:t>Сумма с/ф, тг.</w:t>
            </w:r>
          </w:p>
        </w:tc>
      </w:tr>
      <w:tr w:rsidR="00061571" w14:paraId="0964F736" w14:textId="77777777" w:rsidTr="00061571">
        <w:trPr>
          <w:trHeight w:val="288"/>
          <w:jc w:val="center"/>
        </w:trPr>
        <w:tc>
          <w:tcPr>
            <w:tcW w:w="2036" w:type="dxa"/>
            <w:vAlign w:val="center"/>
          </w:tcPr>
          <w:p w14:paraId="76D3999D" w14:textId="15F527A9" w:rsidR="00061571" w:rsidRDefault="00061571" w:rsidP="00061571">
            <w:pPr>
              <w:jc w:val="center"/>
              <w:rPr>
                <w:rFonts w:ascii="Times New Roman" w:eastAsia="Times New Roman" w:hAnsi="Times New Roman" w:cs="Times New Roman"/>
                <w:color w:val="000000"/>
              </w:rPr>
            </w:pPr>
            <w:r>
              <w:rPr>
                <w:rFonts w:ascii="Times New Roman" w:eastAsia="Times New Roman" w:hAnsi="Times New Roman" w:cs="Times New Roman"/>
                <w:color w:val="000000"/>
              </w:rPr>
              <w:t>Гос. орган</w:t>
            </w:r>
          </w:p>
        </w:tc>
        <w:tc>
          <w:tcPr>
            <w:tcW w:w="1275" w:type="dxa"/>
            <w:shd w:val="clear" w:color="auto" w:fill="auto"/>
            <w:vAlign w:val="center"/>
          </w:tcPr>
          <w:p w14:paraId="2EB91725" w14:textId="77777777" w:rsidR="00061571" w:rsidRDefault="00061571" w:rsidP="00061571">
            <w:pPr>
              <w:jc w:val="center"/>
              <w:rPr>
                <w:rFonts w:ascii="Times New Roman" w:eastAsia="Times New Roman" w:hAnsi="Times New Roman" w:cs="Times New Roman"/>
                <w:color w:val="000000"/>
              </w:rPr>
            </w:pPr>
            <w:r>
              <w:rPr>
                <w:rFonts w:ascii="Times New Roman" w:eastAsia="Times New Roman" w:hAnsi="Times New Roman" w:cs="Times New Roman"/>
                <w:color w:val="000000"/>
              </w:rPr>
              <w:t>08 01 21</w:t>
            </w:r>
          </w:p>
        </w:tc>
        <w:tc>
          <w:tcPr>
            <w:tcW w:w="1701" w:type="dxa"/>
            <w:vAlign w:val="center"/>
          </w:tcPr>
          <w:p w14:paraId="0DB9AAB4" w14:textId="77777777" w:rsidR="00061571" w:rsidRDefault="00061571" w:rsidP="00061571">
            <w:pPr>
              <w:jc w:val="center"/>
              <w:rPr>
                <w:rFonts w:ascii="Times New Roman" w:eastAsia="Times New Roman" w:hAnsi="Times New Roman" w:cs="Times New Roman"/>
                <w:color w:val="000000"/>
              </w:rPr>
            </w:pPr>
            <w:r>
              <w:rPr>
                <w:rFonts w:ascii="Times New Roman" w:eastAsia="Times New Roman" w:hAnsi="Times New Roman" w:cs="Times New Roman"/>
                <w:color w:val="000000"/>
              </w:rPr>
              <w:t>пятница</w:t>
            </w:r>
          </w:p>
        </w:tc>
        <w:tc>
          <w:tcPr>
            <w:tcW w:w="1211" w:type="dxa"/>
            <w:shd w:val="clear" w:color="auto" w:fill="auto"/>
            <w:vAlign w:val="center"/>
          </w:tcPr>
          <w:p w14:paraId="26D68113" w14:textId="77777777" w:rsidR="00061571" w:rsidRDefault="00061571" w:rsidP="00061571">
            <w:pPr>
              <w:jc w:val="center"/>
              <w:rPr>
                <w:rFonts w:ascii="Times New Roman" w:eastAsia="Times New Roman" w:hAnsi="Times New Roman" w:cs="Times New Roman"/>
                <w:color w:val="000000"/>
              </w:rPr>
            </w:pPr>
            <w:r>
              <w:rPr>
                <w:rFonts w:ascii="Times New Roman" w:eastAsia="Times New Roman" w:hAnsi="Times New Roman" w:cs="Times New Roman"/>
                <w:color w:val="000000"/>
              </w:rPr>
              <w:t>ИП 1</w:t>
            </w:r>
          </w:p>
        </w:tc>
        <w:tc>
          <w:tcPr>
            <w:tcW w:w="1080" w:type="dxa"/>
            <w:shd w:val="clear" w:color="auto" w:fill="auto"/>
            <w:vAlign w:val="center"/>
          </w:tcPr>
          <w:p w14:paraId="0E228CE6" w14:textId="77777777" w:rsidR="00061571" w:rsidRDefault="00061571" w:rsidP="00061571">
            <w:pPr>
              <w:jc w:val="center"/>
              <w:rPr>
                <w:rFonts w:ascii="Times New Roman" w:eastAsia="Times New Roman" w:hAnsi="Times New Roman" w:cs="Times New Roman"/>
                <w:color w:val="000000"/>
              </w:rPr>
            </w:pPr>
            <w:r>
              <w:rPr>
                <w:rFonts w:ascii="Times New Roman" w:eastAsia="Times New Roman" w:hAnsi="Times New Roman" w:cs="Times New Roman"/>
                <w:color w:val="000000"/>
              </w:rPr>
              <w:t>8</w:t>
            </w:r>
          </w:p>
        </w:tc>
        <w:tc>
          <w:tcPr>
            <w:tcW w:w="2240" w:type="dxa"/>
            <w:shd w:val="clear" w:color="auto" w:fill="auto"/>
            <w:vAlign w:val="center"/>
          </w:tcPr>
          <w:p w14:paraId="5E84029C" w14:textId="77777777" w:rsidR="00061571" w:rsidRDefault="00061571" w:rsidP="00061571">
            <w:pPr>
              <w:jc w:val="center"/>
              <w:rPr>
                <w:rFonts w:ascii="Times New Roman" w:eastAsia="Times New Roman" w:hAnsi="Times New Roman" w:cs="Times New Roman"/>
                <w:color w:val="000000"/>
              </w:rPr>
            </w:pPr>
            <w:r>
              <w:rPr>
                <w:rFonts w:ascii="Times New Roman" w:eastAsia="Times New Roman" w:hAnsi="Times New Roman" w:cs="Times New Roman"/>
                <w:color w:val="000000"/>
              </w:rPr>
              <w:t>20025</w:t>
            </w:r>
          </w:p>
        </w:tc>
      </w:tr>
      <w:tr w:rsidR="00061571" w14:paraId="34D984E1" w14:textId="77777777" w:rsidTr="00061571">
        <w:trPr>
          <w:trHeight w:val="288"/>
          <w:jc w:val="center"/>
        </w:trPr>
        <w:tc>
          <w:tcPr>
            <w:tcW w:w="2036" w:type="dxa"/>
            <w:vAlign w:val="center"/>
          </w:tcPr>
          <w:p w14:paraId="3D4122CB" w14:textId="77777777" w:rsidR="00061571" w:rsidRDefault="00061571" w:rsidP="00061571">
            <w:pPr>
              <w:jc w:val="center"/>
              <w:rPr>
                <w:rFonts w:ascii="Times New Roman" w:eastAsia="Times New Roman" w:hAnsi="Times New Roman" w:cs="Times New Roman"/>
                <w:color w:val="000000"/>
              </w:rPr>
            </w:pPr>
            <w:r>
              <w:rPr>
                <w:rFonts w:ascii="Times New Roman" w:eastAsia="Times New Roman" w:hAnsi="Times New Roman" w:cs="Times New Roman"/>
                <w:color w:val="000000"/>
              </w:rPr>
              <w:t>Гос. орган</w:t>
            </w:r>
          </w:p>
        </w:tc>
        <w:tc>
          <w:tcPr>
            <w:tcW w:w="1275" w:type="dxa"/>
            <w:shd w:val="clear" w:color="auto" w:fill="auto"/>
            <w:vAlign w:val="center"/>
          </w:tcPr>
          <w:p w14:paraId="06E0A177" w14:textId="77777777" w:rsidR="00061571" w:rsidRDefault="00061571" w:rsidP="00061571">
            <w:pPr>
              <w:jc w:val="center"/>
              <w:rPr>
                <w:rFonts w:ascii="Times New Roman" w:eastAsia="Times New Roman" w:hAnsi="Times New Roman" w:cs="Times New Roman"/>
                <w:color w:val="000000"/>
              </w:rPr>
            </w:pPr>
            <w:r>
              <w:rPr>
                <w:rFonts w:ascii="Times New Roman" w:eastAsia="Times New Roman" w:hAnsi="Times New Roman" w:cs="Times New Roman"/>
                <w:color w:val="000000"/>
              </w:rPr>
              <w:t>01 03 21</w:t>
            </w:r>
          </w:p>
        </w:tc>
        <w:tc>
          <w:tcPr>
            <w:tcW w:w="1701" w:type="dxa"/>
            <w:vAlign w:val="center"/>
          </w:tcPr>
          <w:p w14:paraId="729EF764" w14:textId="77777777" w:rsidR="00061571" w:rsidRDefault="00061571" w:rsidP="00061571">
            <w:pPr>
              <w:jc w:val="center"/>
              <w:rPr>
                <w:rFonts w:ascii="Times New Roman" w:eastAsia="Times New Roman" w:hAnsi="Times New Roman" w:cs="Times New Roman"/>
                <w:color w:val="000000"/>
              </w:rPr>
            </w:pPr>
            <w:r>
              <w:rPr>
                <w:rFonts w:ascii="Times New Roman" w:eastAsia="Times New Roman" w:hAnsi="Times New Roman" w:cs="Times New Roman"/>
                <w:color w:val="000000"/>
              </w:rPr>
              <w:t>понедельник</w:t>
            </w:r>
          </w:p>
        </w:tc>
        <w:tc>
          <w:tcPr>
            <w:tcW w:w="1211" w:type="dxa"/>
            <w:shd w:val="clear" w:color="auto" w:fill="auto"/>
            <w:vAlign w:val="center"/>
          </w:tcPr>
          <w:p w14:paraId="5785BB20" w14:textId="77777777" w:rsidR="00061571" w:rsidRDefault="00061571" w:rsidP="00061571">
            <w:pPr>
              <w:jc w:val="center"/>
              <w:rPr>
                <w:rFonts w:ascii="Times New Roman" w:eastAsia="Times New Roman" w:hAnsi="Times New Roman" w:cs="Times New Roman"/>
                <w:color w:val="000000"/>
              </w:rPr>
            </w:pPr>
            <w:r>
              <w:rPr>
                <w:rFonts w:ascii="Times New Roman" w:eastAsia="Times New Roman" w:hAnsi="Times New Roman" w:cs="Times New Roman"/>
                <w:color w:val="000000"/>
              </w:rPr>
              <w:t>ИП 1</w:t>
            </w:r>
          </w:p>
        </w:tc>
        <w:tc>
          <w:tcPr>
            <w:tcW w:w="1080" w:type="dxa"/>
            <w:shd w:val="clear" w:color="auto" w:fill="auto"/>
            <w:vAlign w:val="center"/>
          </w:tcPr>
          <w:p w14:paraId="4068A7F2" w14:textId="77777777" w:rsidR="00061571" w:rsidRDefault="00061571" w:rsidP="00061571">
            <w:pPr>
              <w:jc w:val="center"/>
              <w:rPr>
                <w:rFonts w:ascii="Times New Roman" w:eastAsia="Times New Roman" w:hAnsi="Times New Roman" w:cs="Times New Roman"/>
                <w:color w:val="000000"/>
              </w:rPr>
            </w:pPr>
            <w:r>
              <w:rPr>
                <w:rFonts w:ascii="Times New Roman" w:eastAsia="Times New Roman" w:hAnsi="Times New Roman" w:cs="Times New Roman"/>
                <w:color w:val="000000"/>
              </w:rPr>
              <w:t>60</w:t>
            </w:r>
          </w:p>
        </w:tc>
        <w:tc>
          <w:tcPr>
            <w:tcW w:w="2240" w:type="dxa"/>
            <w:shd w:val="clear" w:color="auto" w:fill="auto"/>
            <w:vAlign w:val="center"/>
          </w:tcPr>
          <w:p w14:paraId="09FFC948" w14:textId="77777777" w:rsidR="00061571" w:rsidRDefault="00061571" w:rsidP="00061571">
            <w:pPr>
              <w:jc w:val="center"/>
              <w:rPr>
                <w:rFonts w:ascii="Times New Roman" w:eastAsia="Times New Roman" w:hAnsi="Times New Roman" w:cs="Times New Roman"/>
                <w:color w:val="000000"/>
              </w:rPr>
            </w:pPr>
            <w:r>
              <w:rPr>
                <w:rFonts w:ascii="Times New Roman" w:eastAsia="Times New Roman" w:hAnsi="Times New Roman" w:cs="Times New Roman"/>
                <w:color w:val="000000"/>
              </w:rPr>
              <w:t>20025</w:t>
            </w:r>
          </w:p>
        </w:tc>
      </w:tr>
      <w:tr w:rsidR="00061571" w14:paraId="24D748ED" w14:textId="77777777" w:rsidTr="00061571">
        <w:trPr>
          <w:trHeight w:val="288"/>
          <w:jc w:val="center"/>
        </w:trPr>
        <w:tc>
          <w:tcPr>
            <w:tcW w:w="2036" w:type="dxa"/>
            <w:vAlign w:val="center"/>
          </w:tcPr>
          <w:p w14:paraId="772C20C9" w14:textId="77777777" w:rsidR="00061571" w:rsidRDefault="00061571" w:rsidP="00061571">
            <w:pPr>
              <w:jc w:val="center"/>
              <w:rPr>
                <w:rFonts w:ascii="Times New Roman" w:eastAsia="Times New Roman" w:hAnsi="Times New Roman" w:cs="Times New Roman"/>
                <w:color w:val="000000"/>
              </w:rPr>
            </w:pPr>
            <w:r>
              <w:rPr>
                <w:rFonts w:ascii="Times New Roman" w:eastAsia="Times New Roman" w:hAnsi="Times New Roman" w:cs="Times New Roman"/>
                <w:color w:val="000000"/>
              </w:rPr>
              <w:t>Гос. орган</w:t>
            </w:r>
          </w:p>
        </w:tc>
        <w:tc>
          <w:tcPr>
            <w:tcW w:w="1275" w:type="dxa"/>
            <w:shd w:val="clear" w:color="auto" w:fill="auto"/>
            <w:vAlign w:val="center"/>
          </w:tcPr>
          <w:p w14:paraId="72F2BED8" w14:textId="77777777" w:rsidR="00061571" w:rsidRDefault="00061571" w:rsidP="00061571">
            <w:pPr>
              <w:jc w:val="center"/>
              <w:rPr>
                <w:rFonts w:ascii="Times New Roman" w:eastAsia="Times New Roman" w:hAnsi="Times New Roman" w:cs="Times New Roman"/>
                <w:color w:val="000000"/>
              </w:rPr>
            </w:pPr>
            <w:r>
              <w:rPr>
                <w:rFonts w:ascii="Times New Roman" w:eastAsia="Times New Roman" w:hAnsi="Times New Roman" w:cs="Times New Roman"/>
                <w:color w:val="000000"/>
              </w:rPr>
              <w:t>25 04 21</w:t>
            </w:r>
          </w:p>
        </w:tc>
        <w:tc>
          <w:tcPr>
            <w:tcW w:w="1701" w:type="dxa"/>
            <w:vAlign w:val="center"/>
          </w:tcPr>
          <w:p w14:paraId="6590602C" w14:textId="77777777" w:rsidR="00061571" w:rsidRDefault="00061571" w:rsidP="00061571">
            <w:pPr>
              <w:jc w:val="center"/>
              <w:rPr>
                <w:rFonts w:ascii="Times New Roman" w:eastAsia="Times New Roman" w:hAnsi="Times New Roman" w:cs="Times New Roman"/>
                <w:color w:val="000000"/>
              </w:rPr>
            </w:pPr>
            <w:r>
              <w:rPr>
                <w:rFonts w:ascii="Times New Roman" w:eastAsia="Times New Roman" w:hAnsi="Times New Roman" w:cs="Times New Roman"/>
                <w:color w:val="000000"/>
              </w:rPr>
              <w:t>воскресенье</w:t>
            </w:r>
          </w:p>
        </w:tc>
        <w:tc>
          <w:tcPr>
            <w:tcW w:w="1211" w:type="dxa"/>
            <w:shd w:val="clear" w:color="auto" w:fill="auto"/>
            <w:vAlign w:val="center"/>
          </w:tcPr>
          <w:p w14:paraId="6EC673FD" w14:textId="77777777" w:rsidR="00061571" w:rsidRDefault="00061571" w:rsidP="00061571">
            <w:pPr>
              <w:jc w:val="center"/>
              <w:rPr>
                <w:rFonts w:ascii="Times New Roman" w:eastAsia="Times New Roman" w:hAnsi="Times New Roman" w:cs="Times New Roman"/>
                <w:color w:val="000000"/>
              </w:rPr>
            </w:pPr>
            <w:r>
              <w:rPr>
                <w:rFonts w:ascii="Times New Roman" w:eastAsia="Times New Roman" w:hAnsi="Times New Roman" w:cs="Times New Roman"/>
                <w:color w:val="000000"/>
              </w:rPr>
              <w:t>ИП 1</w:t>
            </w:r>
          </w:p>
        </w:tc>
        <w:tc>
          <w:tcPr>
            <w:tcW w:w="1080" w:type="dxa"/>
            <w:shd w:val="clear" w:color="auto" w:fill="auto"/>
            <w:vAlign w:val="center"/>
          </w:tcPr>
          <w:p w14:paraId="4E5CA25A" w14:textId="77777777" w:rsidR="00061571" w:rsidRDefault="00061571" w:rsidP="00061571">
            <w:pPr>
              <w:jc w:val="center"/>
              <w:rPr>
                <w:rFonts w:ascii="Times New Roman" w:eastAsia="Times New Roman" w:hAnsi="Times New Roman" w:cs="Times New Roman"/>
                <w:color w:val="000000"/>
              </w:rPr>
            </w:pPr>
            <w:r>
              <w:rPr>
                <w:rFonts w:ascii="Times New Roman" w:eastAsia="Times New Roman" w:hAnsi="Times New Roman" w:cs="Times New Roman"/>
                <w:color w:val="000000"/>
              </w:rPr>
              <w:t>115</w:t>
            </w:r>
          </w:p>
        </w:tc>
        <w:tc>
          <w:tcPr>
            <w:tcW w:w="2240" w:type="dxa"/>
            <w:shd w:val="clear" w:color="auto" w:fill="auto"/>
            <w:vAlign w:val="center"/>
          </w:tcPr>
          <w:p w14:paraId="52CD30D5" w14:textId="77777777" w:rsidR="00061571" w:rsidRDefault="00061571" w:rsidP="00061571">
            <w:pPr>
              <w:jc w:val="center"/>
              <w:rPr>
                <w:rFonts w:ascii="Times New Roman" w:eastAsia="Times New Roman" w:hAnsi="Times New Roman" w:cs="Times New Roman"/>
                <w:color w:val="000000"/>
              </w:rPr>
            </w:pPr>
            <w:r>
              <w:rPr>
                <w:rFonts w:ascii="Times New Roman" w:eastAsia="Times New Roman" w:hAnsi="Times New Roman" w:cs="Times New Roman"/>
                <w:color w:val="000000"/>
              </w:rPr>
              <w:t>20025</w:t>
            </w:r>
          </w:p>
        </w:tc>
      </w:tr>
      <w:tr w:rsidR="00061571" w14:paraId="7E329178" w14:textId="77777777" w:rsidTr="00061571">
        <w:trPr>
          <w:trHeight w:val="288"/>
          <w:jc w:val="center"/>
        </w:trPr>
        <w:tc>
          <w:tcPr>
            <w:tcW w:w="2036" w:type="dxa"/>
            <w:vAlign w:val="center"/>
          </w:tcPr>
          <w:p w14:paraId="3C367716" w14:textId="77777777" w:rsidR="00061571" w:rsidRDefault="00061571" w:rsidP="00061571">
            <w:pPr>
              <w:jc w:val="center"/>
              <w:rPr>
                <w:rFonts w:ascii="Times New Roman" w:eastAsia="Times New Roman" w:hAnsi="Times New Roman" w:cs="Times New Roman"/>
                <w:color w:val="000000"/>
              </w:rPr>
            </w:pPr>
            <w:r>
              <w:rPr>
                <w:rFonts w:ascii="Times New Roman" w:eastAsia="Times New Roman" w:hAnsi="Times New Roman" w:cs="Times New Roman"/>
                <w:color w:val="000000"/>
              </w:rPr>
              <w:t>Гос. орган</w:t>
            </w:r>
          </w:p>
        </w:tc>
        <w:tc>
          <w:tcPr>
            <w:tcW w:w="1275" w:type="dxa"/>
            <w:shd w:val="clear" w:color="auto" w:fill="auto"/>
            <w:vAlign w:val="center"/>
          </w:tcPr>
          <w:p w14:paraId="10836B06" w14:textId="77777777" w:rsidR="00061571" w:rsidRDefault="00061571" w:rsidP="00061571">
            <w:pPr>
              <w:jc w:val="center"/>
              <w:rPr>
                <w:rFonts w:ascii="Times New Roman" w:eastAsia="Times New Roman" w:hAnsi="Times New Roman" w:cs="Times New Roman"/>
                <w:color w:val="000000"/>
              </w:rPr>
            </w:pPr>
            <w:r>
              <w:rPr>
                <w:rFonts w:ascii="Times New Roman" w:eastAsia="Times New Roman" w:hAnsi="Times New Roman" w:cs="Times New Roman"/>
                <w:color w:val="000000"/>
              </w:rPr>
              <w:t>30 05 21</w:t>
            </w:r>
          </w:p>
        </w:tc>
        <w:tc>
          <w:tcPr>
            <w:tcW w:w="1701" w:type="dxa"/>
            <w:vAlign w:val="center"/>
          </w:tcPr>
          <w:p w14:paraId="1CAD8B77" w14:textId="77777777" w:rsidR="00061571" w:rsidRDefault="00061571" w:rsidP="00061571">
            <w:pPr>
              <w:jc w:val="center"/>
              <w:rPr>
                <w:rFonts w:ascii="Times New Roman" w:eastAsia="Times New Roman" w:hAnsi="Times New Roman" w:cs="Times New Roman"/>
                <w:color w:val="000000"/>
              </w:rPr>
            </w:pPr>
            <w:r>
              <w:rPr>
                <w:rFonts w:ascii="Times New Roman" w:eastAsia="Times New Roman" w:hAnsi="Times New Roman" w:cs="Times New Roman"/>
                <w:color w:val="000000"/>
              </w:rPr>
              <w:t>воскресенье</w:t>
            </w:r>
          </w:p>
        </w:tc>
        <w:tc>
          <w:tcPr>
            <w:tcW w:w="1211" w:type="dxa"/>
            <w:shd w:val="clear" w:color="auto" w:fill="auto"/>
            <w:vAlign w:val="center"/>
          </w:tcPr>
          <w:p w14:paraId="48CC163E" w14:textId="77777777" w:rsidR="00061571" w:rsidRDefault="00061571" w:rsidP="00061571">
            <w:pPr>
              <w:jc w:val="center"/>
              <w:rPr>
                <w:rFonts w:ascii="Times New Roman" w:eastAsia="Times New Roman" w:hAnsi="Times New Roman" w:cs="Times New Roman"/>
                <w:color w:val="000000"/>
              </w:rPr>
            </w:pPr>
            <w:r>
              <w:rPr>
                <w:rFonts w:ascii="Times New Roman" w:eastAsia="Times New Roman" w:hAnsi="Times New Roman" w:cs="Times New Roman"/>
                <w:color w:val="000000"/>
              </w:rPr>
              <w:t>ИП 1</w:t>
            </w:r>
          </w:p>
        </w:tc>
        <w:tc>
          <w:tcPr>
            <w:tcW w:w="1080" w:type="dxa"/>
            <w:shd w:val="clear" w:color="auto" w:fill="auto"/>
            <w:vAlign w:val="center"/>
          </w:tcPr>
          <w:p w14:paraId="587E2356" w14:textId="77777777" w:rsidR="00061571" w:rsidRDefault="00061571" w:rsidP="00061571">
            <w:pPr>
              <w:jc w:val="center"/>
              <w:rPr>
                <w:rFonts w:ascii="Times New Roman" w:eastAsia="Times New Roman" w:hAnsi="Times New Roman" w:cs="Times New Roman"/>
                <w:color w:val="000000"/>
              </w:rPr>
            </w:pPr>
            <w:r>
              <w:rPr>
                <w:rFonts w:ascii="Times New Roman" w:eastAsia="Times New Roman" w:hAnsi="Times New Roman" w:cs="Times New Roman"/>
                <w:color w:val="000000"/>
              </w:rPr>
              <w:t>150</w:t>
            </w:r>
          </w:p>
        </w:tc>
        <w:tc>
          <w:tcPr>
            <w:tcW w:w="2240" w:type="dxa"/>
            <w:shd w:val="clear" w:color="auto" w:fill="auto"/>
            <w:vAlign w:val="center"/>
          </w:tcPr>
          <w:p w14:paraId="7A1E79C6" w14:textId="77777777" w:rsidR="00061571" w:rsidRDefault="00061571" w:rsidP="00061571">
            <w:pPr>
              <w:jc w:val="center"/>
              <w:rPr>
                <w:rFonts w:ascii="Times New Roman" w:eastAsia="Times New Roman" w:hAnsi="Times New Roman" w:cs="Times New Roman"/>
                <w:color w:val="000000"/>
              </w:rPr>
            </w:pPr>
            <w:r>
              <w:rPr>
                <w:rFonts w:ascii="Times New Roman" w:eastAsia="Times New Roman" w:hAnsi="Times New Roman" w:cs="Times New Roman"/>
                <w:color w:val="000000"/>
              </w:rPr>
              <w:t>20025</w:t>
            </w:r>
          </w:p>
        </w:tc>
      </w:tr>
      <w:tr w:rsidR="00061571" w14:paraId="114D7623" w14:textId="77777777" w:rsidTr="00061571">
        <w:trPr>
          <w:trHeight w:val="288"/>
          <w:jc w:val="center"/>
        </w:trPr>
        <w:tc>
          <w:tcPr>
            <w:tcW w:w="2036" w:type="dxa"/>
            <w:vAlign w:val="center"/>
          </w:tcPr>
          <w:p w14:paraId="2772773D" w14:textId="77777777" w:rsidR="00061571" w:rsidRDefault="00061571" w:rsidP="00061571">
            <w:pPr>
              <w:jc w:val="center"/>
              <w:rPr>
                <w:rFonts w:ascii="Times New Roman" w:eastAsia="Times New Roman" w:hAnsi="Times New Roman" w:cs="Times New Roman"/>
                <w:color w:val="000000"/>
              </w:rPr>
            </w:pPr>
            <w:r>
              <w:rPr>
                <w:rFonts w:ascii="Times New Roman" w:eastAsia="Times New Roman" w:hAnsi="Times New Roman" w:cs="Times New Roman"/>
                <w:color w:val="000000"/>
              </w:rPr>
              <w:t>Гос. орган</w:t>
            </w:r>
          </w:p>
        </w:tc>
        <w:tc>
          <w:tcPr>
            <w:tcW w:w="1275" w:type="dxa"/>
            <w:shd w:val="clear" w:color="auto" w:fill="auto"/>
            <w:vAlign w:val="center"/>
          </w:tcPr>
          <w:p w14:paraId="6D552A9C" w14:textId="77777777" w:rsidR="00061571" w:rsidRDefault="00061571" w:rsidP="00061571">
            <w:pPr>
              <w:jc w:val="center"/>
              <w:rPr>
                <w:rFonts w:ascii="Times New Roman" w:eastAsia="Times New Roman" w:hAnsi="Times New Roman" w:cs="Times New Roman"/>
                <w:color w:val="000000"/>
              </w:rPr>
            </w:pPr>
            <w:r>
              <w:rPr>
                <w:rFonts w:ascii="Times New Roman" w:eastAsia="Times New Roman" w:hAnsi="Times New Roman" w:cs="Times New Roman"/>
                <w:color w:val="000000"/>
              </w:rPr>
              <w:t>18 07 21</w:t>
            </w:r>
          </w:p>
        </w:tc>
        <w:tc>
          <w:tcPr>
            <w:tcW w:w="1701" w:type="dxa"/>
            <w:vAlign w:val="center"/>
          </w:tcPr>
          <w:p w14:paraId="77509F80" w14:textId="77777777" w:rsidR="00061571" w:rsidRDefault="00061571" w:rsidP="00061571">
            <w:pPr>
              <w:jc w:val="center"/>
              <w:rPr>
                <w:rFonts w:ascii="Times New Roman" w:eastAsia="Times New Roman" w:hAnsi="Times New Roman" w:cs="Times New Roman"/>
                <w:color w:val="000000"/>
              </w:rPr>
            </w:pPr>
            <w:r>
              <w:rPr>
                <w:rFonts w:ascii="Times New Roman" w:eastAsia="Times New Roman" w:hAnsi="Times New Roman" w:cs="Times New Roman"/>
                <w:color w:val="000000"/>
              </w:rPr>
              <w:t>воскресенье</w:t>
            </w:r>
          </w:p>
        </w:tc>
        <w:tc>
          <w:tcPr>
            <w:tcW w:w="1211" w:type="dxa"/>
            <w:shd w:val="clear" w:color="auto" w:fill="auto"/>
            <w:vAlign w:val="center"/>
          </w:tcPr>
          <w:p w14:paraId="6B03E304" w14:textId="77777777" w:rsidR="00061571" w:rsidRDefault="00061571" w:rsidP="00061571">
            <w:pPr>
              <w:jc w:val="center"/>
              <w:rPr>
                <w:rFonts w:ascii="Times New Roman" w:eastAsia="Times New Roman" w:hAnsi="Times New Roman" w:cs="Times New Roman"/>
                <w:color w:val="000000"/>
              </w:rPr>
            </w:pPr>
            <w:r>
              <w:rPr>
                <w:rFonts w:ascii="Times New Roman" w:eastAsia="Times New Roman" w:hAnsi="Times New Roman" w:cs="Times New Roman"/>
                <w:color w:val="000000"/>
              </w:rPr>
              <w:t>ИП 1</w:t>
            </w:r>
          </w:p>
        </w:tc>
        <w:tc>
          <w:tcPr>
            <w:tcW w:w="1080" w:type="dxa"/>
            <w:shd w:val="clear" w:color="auto" w:fill="auto"/>
            <w:vAlign w:val="center"/>
          </w:tcPr>
          <w:p w14:paraId="0F28F17D" w14:textId="77777777" w:rsidR="00061571" w:rsidRDefault="00061571" w:rsidP="00061571">
            <w:pPr>
              <w:jc w:val="center"/>
              <w:rPr>
                <w:rFonts w:ascii="Times New Roman" w:eastAsia="Times New Roman" w:hAnsi="Times New Roman" w:cs="Times New Roman"/>
                <w:color w:val="000000"/>
              </w:rPr>
            </w:pPr>
            <w:r>
              <w:rPr>
                <w:rFonts w:ascii="Times New Roman" w:eastAsia="Times New Roman" w:hAnsi="Times New Roman" w:cs="Times New Roman"/>
                <w:color w:val="000000"/>
              </w:rPr>
              <w:t>199</w:t>
            </w:r>
          </w:p>
        </w:tc>
        <w:tc>
          <w:tcPr>
            <w:tcW w:w="2240" w:type="dxa"/>
            <w:shd w:val="clear" w:color="auto" w:fill="auto"/>
            <w:vAlign w:val="center"/>
          </w:tcPr>
          <w:p w14:paraId="30C50494" w14:textId="77777777" w:rsidR="00061571" w:rsidRDefault="00061571" w:rsidP="00061571">
            <w:pPr>
              <w:jc w:val="center"/>
              <w:rPr>
                <w:rFonts w:ascii="Times New Roman" w:eastAsia="Times New Roman" w:hAnsi="Times New Roman" w:cs="Times New Roman"/>
                <w:color w:val="000000"/>
              </w:rPr>
            </w:pPr>
            <w:r>
              <w:rPr>
                <w:rFonts w:ascii="Times New Roman" w:eastAsia="Times New Roman" w:hAnsi="Times New Roman" w:cs="Times New Roman"/>
                <w:color w:val="000000"/>
              </w:rPr>
              <w:t>20025</w:t>
            </w:r>
          </w:p>
        </w:tc>
      </w:tr>
      <w:tr w:rsidR="00061571" w14:paraId="0216B00A" w14:textId="77777777" w:rsidTr="00061571">
        <w:trPr>
          <w:trHeight w:val="288"/>
          <w:jc w:val="center"/>
        </w:trPr>
        <w:tc>
          <w:tcPr>
            <w:tcW w:w="2036" w:type="dxa"/>
            <w:vAlign w:val="center"/>
          </w:tcPr>
          <w:p w14:paraId="6D7CD68D" w14:textId="77777777" w:rsidR="00061571" w:rsidRDefault="00061571" w:rsidP="00061571">
            <w:pPr>
              <w:jc w:val="center"/>
              <w:rPr>
                <w:rFonts w:ascii="Times New Roman" w:eastAsia="Times New Roman" w:hAnsi="Times New Roman" w:cs="Times New Roman"/>
                <w:color w:val="000000"/>
              </w:rPr>
            </w:pPr>
            <w:r>
              <w:rPr>
                <w:rFonts w:ascii="Times New Roman" w:eastAsia="Times New Roman" w:hAnsi="Times New Roman" w:cs="Times New Roman"/>
                <w:color w:val="000000"/>
              </w:rPr>
              <w:t>Гос. орган</w:t>
            </w:r>
          </w:p>
        </w:tc>
        <w:tc>
          <w:tcPr>
            <w:tcW w:w="1275" w:type="dxa"/>
            <w:shd w:val="clear" w:color="auto" w:fill="auto"/>
            <w:vAlign w:val="center"/>
          </w:tcPr>
          <w:p w14:paraId="693FDED3" w14:textId="77777777" w:rsidR="00061571" w:rsidRDefault="00061571" w:rsidP="00061571">
            <w:pPr>
              <w:jc w:val="center"/>
              <w:rPr>
                <w:rFonts w:ascii="Times New Roman" w:eastAsia="Times New Roman" w:hAnsi="Times New Roman" w:cs="Times New Roman"/>
                <w:color w:val="000000"/>
              </w:rPr>
            </w:pPr>
            <w:r>
              <w:rPr>
                <w:rFonts w:ascii="Times New Roman" w:eastAsia="Times New Roman" w:hAnsi="Times New Roman" w:cs="Times New Roman"/>
                <w:color w:val="000000"/>
              </w:rPr>
              <w:t>17 08 21</w:t>
            </w:r>
          </w:p>
        </w:tc>
        <w:tc>
          <w:tcPr>
            <w:tcW w:w="1701" w:type="dxa"/>
            <w:vAlign w:val="center"/>
          </w:tcPr>
          <w:p w14:paraId="52542B61" w14:textId="77777777" w:rsidR="00061571" w:rsidRDefault="00061571" w:rsidP="00061571">
            <w:pPr>
              <w:jc w:val="center"/>
              <w:rPr>
                <w:rFonts w:ascii="Times New Roman" w:eastAsia="Times New Roman" w:hAnsi="Times New Roman" w:cs="Times New Roman"/>
                <w:color w:val="000000"/>
              </w:rPr>
            </w:pPr>
            <w:r>
              <w:rPr>
                <w:rFonts w:ascii="Times New Roman" w:eastAsia="Times New Roman" w:hAnsi="Times New Roman" w:cs="Times New Roman"/>
                <w:color w:val="000000"/>
              </w:rPr>
              <w:t>вторник</w:t>
            </w:r>
          </w:p>
        </w:tc>
        <w:tc>
          <w:tcPr>
            <w:tcW w:w="1211" w:type="dxa"/>
            <w:shd w:val="clear" w:color="auto" w:fill="auto"/>
            <w:vAlign w:val="center"/>
          </w:tcPr>
          <w:p w14:paraId="02110335" w14:textId="77777777" w:rsidR="00061571" w:rsidRDefault="00061571" w:rsidP="00061571">
            <w:pPr>
              <w:jc w:val="center"/>
              <w:rPr>
                <w:rFonts w:ascii="Times New Roman" w:eastAsia="Times New Roman" w:hAnsi="Times New Roman" w:cs="Times New Roman"/>
                <w:color w:val="000000"/>
              </w:rPr>
            </w:pPr>
            <w:r>
              <w:rPr>
                <w:rFonts w:ascii="Times New Roman" w:eastAsia="Times New Roman" w:hAnsi="Times New Roman" w:cs="Times New Roman"/>
                <w:color w:val="000000"/>
              </w:rPr>
              <w:t>ИП 1</w:t>
            </w:r>
          </w:p>
        </w:tc>
        <w:tc>
          <w:tcPr>
            <w:tcW w:w="1080" w:type="dxa"/>
            <w:shd w:val="clear" w:color="auto" w:fill="auto"/>
            <w:vAlign w:val="center"/>
          </w:tcPr>
          <w:p w14:paraId="61B4A8FF" w14:textId="77777777" w:rsidR="00061571" w:rsidRDefault="00061571" w:rsidP="00061571">
            <w:pPr>
              <w:jc w:val="center"/>
              <w:rPr>
                <w:rFonts w:ascii="Times New Roman" w:eastAsia="Times New Roman" w:hAnsi="Times New Roman" w:cs="Times New Roman"/>
                <w:color w:val="000000"/>
              </w:rPr>
            </w:pPr>
            <w:r>
              <w:rPr>
                <w:rFonts w:ascii="Times New Roman" w:eastAsia="Times New Roman" w:hAnsi="Times New Roman" w:cs="Times New Roman"/>
                <w:color w:val="000000"/>
              </w:rPr>
              <w:t>229</w:t>
            </w:r>
          </w:p>
        </w:tc>
        <w:tc>
          <w:tcPr>
            <w:tcW w:w="2240" w:type="dxa"/>
            <w:shd w:val="clear" w:color="auto" w:fill="auto"/>
            <w:vAlign w:val="center"/>
          </w:tcPr>
          <w:p w14:paraId="6AC426F0" w14:textId="77777777" w:rsidR="00061571" w:rsidRDefault="00061571" w:rsidP="00061571">
            <w:pPr>
              <w:jc w:val="center"/>
              <w:rPr>
                <w:rFonts w:ascii="Times New Roman" w:eastAsia="Times New Roman" w:hAnsi="Times New Roman" w:cs="Times New Roman"/>
                <w:color w:val="000000"/>
              </w:rPr>
            </w:pPr>
            <w:r>
              <w:rPr>
                <w:rFonts w:ascii="Times New Roman" w:eastAsia="Times New Roman" w:hAnsi="Times New Roman" w:cs="Times New Roman"/>
                <w:color w:val="000000"/>
              </w:rPr>
              <w:t>20025</w:t>
            </w:r>
          </w:p>
        </w:tc>
      </w:tr>
      <w:tr w:rsidR="00061571" w14:paraId="63E3B036" w14:textId="77777777" w:rsidTr="00061571">
        <w:trPr>
          <w:trHeight w:val="288"/>
          <w:jc w:val="center"/>
        </w:trPr>
        <w:tc>
          <w:tcPr>
            <w:tcW w:w="2036" w:type="dxa"/>
            <w:vAlign w:val="center"/>
          </w:tcPr>
          <w:p w14:paraId="3EA8798E" w14:textId="77777777" w:rsidR="00061571" w:rsidRDefault="00061571" w:rsidP="00061571">
            <w:pPr>
              <w:jc w:val="center"/>
              <w:rPr>
                <w:rFonts w:ascii="Times New Roman" w:eastAsia="Times New Roman" w:hAnsi="Times New Roman" w:cs="Times New Roman"/>
                <w:color w:val="000000"/>
              </w:rPr>
            </w:pPr>
            <w:r>
              <w:rPr>
                <w:rFonts w:ascii="Times New Roman" w:eastAsia="Times New Roman" w:hAnsi="Times New Roman" w:cs="Times New Roman"/>
                <w:color w:val="000000"/>
              </w:rPr>
              <w:t>Гос. орган</w:t>
            </w:r>
          </w:p>
        </w:tc>
        <w:tc>
          <w:tcPr>
            <w:tcW w:w="1275" w:type="dxa"/>
            <w:shd w:val="clear" w:color="auto" w:fill="auto"/>
            <w:vAlign w:val="center"/>
          </w:tcPr>
          <w:p w14:paraId="604C03C4" w14:textId="77777777" w:rsidR="00061571" w:rsidRDefault="00061571" w:rsidP="00061571">
            <w:pPr>
              <w:jc w:val="center"/>
              <w:rPr>
                <w:rFonts w:ascii="Times New Roman" w:eastAsia="Times New Roman" w:hAnsi="Times New Roman" w:cs="Times New Roman"/>
                <w:color w:val="000000"/>
              </w:rPr>
            </w:pPr>
            <w:r>
              <w:rPr>
                <w:rFonts w:ascii="Times New Roman" w:eastAsia="Times New Roman" w:hAnsi="Times New Roman" w:cs="Times New Roman"/>
                <w:color w:val="000000"/>
              </w:rPr>
              <w:t>05 11 21</w:t>
            </w:r>
          </w:p>
        </w:tc>
        <w:tc>
          <w:tcPr>
            <w:tcW w:w="1701" w:type="dxa"/>
            <w:vAlign w:val="center"/>
          </w:tcPr>
          <w:p w14:paraId="5F396578" w14:textId="77777777" w:rsidR="00061571" w:rsidRDefault="00061571" w:rsidP="00061571">
            <w:pPr>
              <w:jc w:val="center"/>
              <w:rPr>
                <w:rFonts w:ascii="Times New Roman" w:eastAsia="Times New Roman" w:hAnsi="Times New Roman" w:cs="Times New Roman"/>
                <w:color w:val="000000"/>
              </w:rPr>
            </w:pPr>
            <w:r>
              <w:rPr>
                <w:rFonts w:ascii="Times New Roman" w:eastAsia="Times New Roman" w:hAnsi="Times New Roman" w:cs="Times New Roman"/>
                <w:color w:val="000000"/>
              </w:rPr>
              <w:t>пятница</w:t>
            </w:r>
          </w:p>
        </w:tc>
        <w:tc>
          <w:tcPr>
            <w:tcW w:w="1211" w:type="dxa"/>
            <w:shd w:val="clear" w:color="auto" w:fill="auto"/>
            <w:vAlign w:val="center"/>
          </w:tcPr>
          <w:p w14:paraId="37F6A2AE" w14:textId="77777777" w:rsidR="00061571" w:rsidRDefault="00061571" w:rsidP="00061571">
            <w:pPr>
              <w:jc w:val="center"/>
              <w:rPr>
                <w:rFonts w:ascii="Times New Roman" w:eastAsia="Times New Roman" w:hAnsi="Times New Roman" w:cs="Times New Roman"/>
                <w:color w:val="000000"/>
              </w:rPr>
            </w:pPr>
            <w:r>
              <w:rPr>
                <w:rFonts w:ascii="Times New Roman" w:eastAsia="Times New Roman" w:hAnsi="Times New Roman" w:cs="Times New Roman"/>
                <w:color w:val="000000"/>
              </w:rPr>
              <w:t>ИП 1</w:t>
            </w:r>
          </w:p>
        </w:tc>
        <w:tc>
          <w:tcPr>
            <w:tcW w:w="1080" w:type="dxa"/>
            <w:shd w:val="clear" w:color="auto" w:fill="auto"/>
            <w:vAlign w:val="center"/>
          </w:tcPr>
          <w:p w14:paraId="0BCBD13E" w14:textId="77777777" w:rsidR="00061571" w:rsidRDefault="00061571" w:rsidP="00061571">
            <w:pPr>
              <w:jc w:val="center"/>
              <w:rPr>
                <w:rFonts w:ascii="Times New Roman" w:eastAsia="Times New Roman" w:hAnsi="Times New Roman" w:cs="Times New Roman"/>
                <w:color w:val="000000"/>
              </w:rPr>
            </w:pPr>
            <w:r>
              <w:rPr>
                <w:rFonts w:ascii="Times New Roman" w:eastAsia="Times New Roman" w:hAnsi="Times New Roman" w:cs="Times New Roman"/>
                <w:color w:val="000000"/>
              </w:rPr>
              <w:t>309</w:t>
            </w:r>
          </w:p>
        </w:tc>
        <w:tc>
          <w:tcPr>
            <w:tcW w:w="2240" w:type="dxa"/>
            <w:shd w:val="clear" w:color="auto" w:fill="auto"/>
            <w:vAlign w:val="center"/>
          </w:tcPr>
          <w:p w14:paraId="2526FDCF" w14:textId="77777777" w:rsidR="00061571" w:rsidRDefault="00061571" w:rsidP="00061571">
            <w:pPr>
              <w:jc w:val="center"/>
              <w:rPr>
                <w:rFonts w:ascii="Times New Roman" w:eastAsia="Times New Roman" w:hAnsi="Times New Roman" w:cs="Times New Roman"/>
                <w:color w:val="000000"/>
              </w:rPr>
            </w:pPr>
            <w:r>
              <w:rPr>
                <w:rFonts w:ascii="Times New Roman" w:eastAsia="Times New Roman" w:hAnsi="Times New Roman" w:cs="Times New Roman"/>
                <w:color w:val="000000"/>
              </w:rPr>
              <w:t>20025</w:t>
            </w:r>
          </w:p>
        </w:tc>
      </w:tr>
      <w:tr w:rsidR="00061571" w14:paraId="7274DF34" w14:textId="77777777" w:rsidTr="00061571">
        <w:trPr>
          <w:trHeight w:val="288"/>
          <w:jc w:val="center"/>
        </w:trPr>
        <w:tc>
          <w:tcPr>
            <w:tcW w:w="2036" w:type="dxa"/>
            <w:vAlign w:val="center"/>
          </w:tcPr>
          <w:p w14:paraId="645A757E" w14:textId="77777777" w:rsidR="00061571" w:rsidRDefault="00061571" w:rsidP="00061571">
            <w:pPr>
              <w:jc w:val="center"/>
              <w:rPr>
                <w:rFonts w:ascii="Times New Roman" w:eastAsia="Times New Roman" w:hAnsi="Times New Roman" w:cs="Times New Roman"/>
                <w:color w:val="000000"/>
              </w:rPr>
            </w:pPr>
            <w:r>
              <w:rPr>
                <w:rFonts w:ascii="Times New Roman" w:eastAsia="Times New Roman" w:hAnsi="Times New Roman" w:cs="Times New Roman"/>
                <w:color w:val="000000"/>
              </w:rPr>
              <w:t>Гос. орган</w:t>
            </w:r>
          </w:p>
        </w:tc>
        <w:tc>
          <w:tcPr>
            <w:tcW w:w="1275" w:type="dxa"/>
            <w:shd w:val="clear" w:color="auto" w:fill="auto"/>
            <w:vAlign w:val="center"/>
          </w:tcPr>
          <w:p w14:paraId="7D5A5350" w14:textId="77777777" w:rsidR="00061571" w:rsidRDefault="00061571" w:rsidP="00061571">
            <w:pPr>
              <w:jc w:val="center"/>
              <w:rPr>
                <w:rFonts w:ascii="Times New Roman" w:eastAsia="Times New Roman" w:hAnsi="Times New Roman" w:cs="Times New Roman"/>
                <w:color w:val="000000"/>
              </w:rPr>
            </w:pPr>
            <w:r>
              <w:rPr>
                <w:rFonts w:ascii="Times New Roman" w:eastAsia="Times New Roman" w:hAnsi="Times New Roman" w:cs="Times New Roman"/>
                <w:color w:val="000000"/>
              </w:rPr>
              <w:t>16 12 21</w:t>
            </w:r>
          </w:p>
        </w:tc>
        <w:tc>
          <w:tcPr>
            <w:tcW w:w="1701" w:type="dxa"/>
            <w:vAlign w:val="center"/>
          </w:tcPr>
          <w:p w14:paraId="0D3B1D86" w14:textId="77777777" w:rsidR="00061571" w:rsidRDefault="00061571" w:rsidP="00061571">
            <w:pPr>
              <w:jc w:val="center"/>
              <w:rPr>
                <w:rFonts w:ascii="Times New Roman" w:eastAsia="Times New Roman" w:hAnsi="Times New Roman" w:cs="Times New Roman"/>
                <w:color w:val="000000"/>
              </w:rPr>
            </w:pPr>
            <w:r>
              <w:rPr>
                <w:rFonts w:ascii="Times New Roman" w:eastAsia="Times New Roman" w:hAnsi="Times New Roman" w:cs="Times New Roman"/>
                <w:color w:val="000000"/>
              </w:rPr>
              <w:t>праздничный день</w:t>
            </w:r>
          </w:p>
        </w:tc>
        <w:tc>
          <w:tcPr>
            <w:tcW w:w="1211" w:type="dxa"/>
            <w:shd w:val="clear" w:color="auto" w:fill="auto"/>
            <w:vAlign w:val="center"/>
          </w:tcPr>
          <w:p w14:paraId="2FE86217" w14:textId="77777777" w:rsidR="00061571" w:rsidRDefault="00061571" w:rsidP="00061571">
            <w:pPr>
              <w:jc w:val="center"/>
              <w:rPr>
                <w:rFonts w:ascii="Times New Roman" w:eastAsia="Times New Roman" w:hAnsi="Times New Roman" w:cs="Times New Roman"/>
                <w:color w:val="000000"/>
              </w:rPr>
            </w:pPr>
            <w:r>
              <w:rPr>
                <w:rFonts w:ascii="Times New Roman" w:eastAsia="Times New Roman" w:hAnsi="Times New Roman" w:cs="Times New Roman"/>
                <w:color w:val="000000"/>
              </w:rPr>
              <w:t>ИП 1</w:t>
            </w:r>
          </w:p>
        </w:tc>
        <w:tc>
          <w:tcPr>
            <w:tcW w:w="1080" w:type="dxa"/>
            <w:shd w:val="clear" w:color="auto" w:fill="auto"/>
            <w:vAlign w:val="center"/>
          </w:tcPr>
          <w:p w14:paraId="0107DFFB" w14:textId="77777777" w:rsidR="00061571" w:rsidRDefault="00061571" w:rsidP="00061571">
            <w:pPr>
              <w:jc w:val="center"/>
              <w:rPr>
                <w:rFonts w:ascii="Times New Roman" w:eastAsia="Times New Roman" w:hAnsi="Times New Roman" w:cs="Times New Roman"/>
                <w:color w:val="000000"/>
              </w:rPr>
            </w:pPr>
            <w:r>
              <w:rPr>
                <w:rFonts w:ascii="Times New Roman" w:eastAsia="Times New Roman" w:hAnsi="Times New Roman" w:cs="Times New Roman"/>
                <w:color w:val="000000"/>
              </w:rPr>
              <w:t>350</w:t>
            </w:r>
          </w:p>
        </w:tc>
        <w:tc>
          <w:tcPr>
            <w:tcW w:w="2240" w:type="dxa"/>
            <w:shd w:val="clear" w:color="auto" w:fill="auto"/>
            <w:vAlign w:val="center"/>
          </w:tcPr>
          <w:p w14:paraId="26284892" w14:textId="77777777" w:rsidR="00061571" w:rsidRDefault="00061571" w:rsidP="00061571">
            <w:pPr>
              <w:jc w:val="center"/>
              <w:rPr>
                <w:rFonts w:ascii="Times New Roman" w:eastAsia="Times New Roman" w:hAnsi="Times New Roman" w:cs="Times New Roman"/>
                <w:color w:val="000000"/>
              </w:rPr>
            </w:pPr>
            <w:r>
              <w:rPr>
                <w:rFonts w:ascii="Times New Roman" w:eastAsia="Times New Roman" w:hAnsi="Times New Roman" w:cs="Times New Roman"/>
                <w:color w:val="000000"/>
              </w:rPr>
              <w:t>20025</w:t>
            </w:r>
          </w:p>
        </w:tc>
      </w:tr>
      <w:tr w:rsidR="00061571" w14:paraId="7C3DEFF6" w14:textId="77777777" w:rsidTr="00061571">
        <w:trPr>
          <w:trHeight w:val="288"/>
          <w:jc w:val="center"/>
        </w:trPr>
        <w:tc>
          <w:tcPr>
            <w:tcW w:w="2036" w:type="dxa"/>
            <w:vAlign w:val="center"/>
          </w:tcPr>
          <w:p w14:paraId="1038C428" w14:textId="77777777" w:rsidR="00061571" w:rsidRDefault="00061571" w:rsidP="00061571">
            <w:pPr>
              <w:jc w:val="center"/>
              <w:rPr>
                <w:rFonts w:ascii="Times New Roman" w:eastAsia="Times New Roman" w:hAnsi="Times New Roman" w:cs="Times New Roman"/>
                <w:color w:val="000000"/>
              </w:rPr>
            </w:pPr>
            <w:r>
              <w:rPr>
                <w:rFonts w:ascii="Times New Roman" w:eastAsia="Times New Roman" w:hAnsi="Times New Roman" w:cs="Times New Roman"/>
                <w:color w:val="000000"/>
              </w:rPr>
              <w:t>Гос. орган</w:t>
            </w:r>
          </w:p>
        </w:tc>
        <w:tc>
          <w:tcPr>
            <w:tcW w:w="1275" w:type="dxa"/>
            <w:shd w:val="clear" w:color="auto" w:fill="auto"/>
            <w:vAlign w:val="center"/>
          </w:tcPr>
          <w:p w14:paraId="6CC9E614" w14:textId="77777777" w:rsidR="00061571" w:rsidRDefault="00061571" w:rsidP="00061571">
            <w:pPr>
              <w:jc w:val="center"/>
              <w:rPr>
                <w:rFonts w:ascii="Times New Roman" w:eastAsia="Times New Roman" w:hAnsi="Times New Roman" w:cs="Times New Roman"/>
                <w:color w:val="000000"/>
              </w:rPr>
            </w:pPr>
            <w:r>
              <w:rPr>
                <w:rFonts w:ascii="Times New Roman" w:eastAsia="Times New Roman" w:hAnsi="Times New Roman" w:cs="Times New Roman"/>
                <w:color w:val="000000"/>
              </w:rPr>
              <w:t>04 02 22</w:t>
            </w:r>
          </w:p>
        </w:tc>
        <w:tc>
          <w:tcPr>
            <w:tcW w:w="1701" w:type="dxa"/>
            <w:vAlign w:val="center"/>
          </w:tcPr>
          <w:p w14:paraId="188C8C46" w14:textId="77777777" w:rsidR="00061571" w:rsidRDefault="00061571" w:rsidP="00061571">
            <w:pPr>
              <w:jc w:val="center"/>
              <w:rPr>
                <w:rFonts w:ascii="Times New Roman" w:eastAsia="Times New Roman" w:hAnsi="Times New Roman" w:cs="Times New Roman"/>
                <w:color w:val="000000"/>
              </w:rPr>
            </w:pPr>
            <w:r>
              <w:rPr>
                <w:rFonts w:ascii="Times New Roman" w:eastAsia="Times New Roman" w:hAnsi="Times New Roman" w:cs="Times New Roman"/>
                <w:color w:val="000000"/>
              </w:rPr>
              <w:t>пятница</w:t>
            </w:r>
          </w:p>
        </w:tc>
        <w:tc>
          <w:tcPr>
            <w:tcW w:w="1211" w:type="dxa"/>
            <w:shd w:val="clear" w:color="auto" w:fill="auto"/>
            <w:vAlign w:val="center"/>
          </w:tcPr>
          <w:p w14:paraId="62EE0868" w14:textId="77777777" w:rsidR="00061571" w:rsidRDefault="00061571" w:rsidP="00061571">
            <w:pPr>
              <w:jc w:val="center"/>
              <w:rPr>
                <w:rFonts w:ascii="Times New Roman" w:eastAsia="Times New Roman" w:hAnsi="Times New Roman" w:cs="Times New Roman"/>
                <w:color w:val="000000"/>
              </w:rPr>
            </w:pPr>
            <w:r>
              <w:rPr>
                <w:rFonts w:ascii="Times New Roman" w:eastAsia="Times New Roman" w:hAnsi="Times New Roman" w:cs="Times New Roman"/>
                <w:color w:val="000000"/>
              </w:rPr>
              <w:t>ИП 1</w:t>
            </w:r>
          </w:p>
        </w:tc>
        <w:tc>
          <w:tcPr>
            <w:tcW w:w="1080" w:type="dxa"/>
            <w:shd w:val="clear" w:color="auto" w:fill="auto"/>
            <w:vAlign w:val="center"/>
          </w:tcPr>
          <w:p w14:paraId="60C579B6" w14:textId="77777777" w:rsidR="00061571" w:rsidRDefault="00061571" w:rsidP="00061571">
            <w:pPr>
              <w:jc w:val="center"/>
              <w:rPr>
                <w:rFonts w:ascii="Times New Roman" w:eastAsia="Times New Roman" w:hAnsi="Times New Roman" w:cs="Times New Roman"/>
                <w:color w:val="000000"/>
              </w:rPr>
            </w:pPr>
            <w:r>
              <w:rPr>
                <w:rFonts w:ascii="Times New Roman" w:eastAsia="Times New Roman" w:hAnsi="Times New Roman" w:cs="Times New Roman"/>
                <w:color w:val="000000"/>
              </w:rPr>
              <w:t>400</w:t>
            </w:r>
          </w:p>
        </w:tc>
        <w:tc>
          <w:tcPr>
            <w:tcW w:w="2240" w:type="dxa"/>
            <w:shd w:val="clear" w:color="auto" w:fill="auto"/>
            <w:vAlign w:val="center"/>
          </w:tcPr>
          <w:p w14:paraId="12DB2598" w14:textId="77777777" w:rsidR="00061571" w:rsidRDefault="00061571" w:rsidP="00061571">
            <w:pPr>
              <w:jc w:val="center"/>
              <w:rPr>
                <w:rFonts w:ascii="Times New Roman" w:eastAsia="Times New Roman" w:hAnsi="Times New Roman" w:cs="Times New Roman"/>
                <w:color w:val="000000"/>
              </w:rPr>
            </w:pPr>
            <w:r>
              <w:rPr>
                <w:rFonts w:ascii="Times New Roman" w:eastAsia="Times New Roman" w:hAnsi="Times New Roman" w:cs="Times New Roman"/>
                <w:color w:val="000000"/>
              </w:rPr>
              <w:t>20025</w:t>
            </w:r>
          </w:p>
        </w:tc>
      </w:tr>
      <w:tr w:rsidR="00061571" w14:paraId="08D3847B" w14:textId="77777777" w:rsidTr="00061571">
        <w:trPr>
          <w:trHeight w:val="288"/>
          <w:jc w:val="center"/>
        </w:trPr>
        <w:tc>
          <w:tcPr>
            <w:tcW w:w="2036" w:type="dxa"/>
            <w:vAlign w:val="center"/>
          </w:tcPr>
          <w:p w14:paraId="7AF09979" w14:textId="77777777" w:rsidR="00061571" w:rsidRDefault="00061571" w:rsidP="00061571">
            <w:pPr>
              <w:jc w:val="center"/>
              <w:rPr>
                <w:rFonts w:ascii="Times New Roman" w:eastAsia="Times New Roman" w:hAnsi="Times New Roman" w:cs="Times New Roman"/>
                <w:color w:val="000000"/>
              </w:rPr>
            </w:pPr>
            <w:r>
              <w:rPr>
                <w:rFonts w:ascii="Times New Roman" w:eastAsia="Times New Roman" w:hAnsi="Times New Roman" w:cs="Times New Roman"/>
                <w:color w:val="000000"/>
              </w:rPr>
              <w:t>Гос. орган</w:t>
            </w:r>
          </w:p>
        </w:tc>
        <w:tc>
          <w:tcPr>
            <w:tcW w:w="1275" w:type="dxa"/>
            <w:shd w:val="clear" w:color="auto" w:fill="auto"/>
            <w:vAlign w:val="center"/>
          </w:tcPr>
          <w:p w14:paraId="7B3CA194" w14:textId="77777777" w:rsidR="00061571" w:rsidRDefault="00061571" w:rsidP="00061571">
            <w:pPr>
              <w:jc w:val="center"/>
              <w:rPr>
                <w:rFonts w:ascii="Times New Roman" w:eastAsia="Times New Roman" w:hAnsi="Times New Roman" w:cs="Times New Roman"/>
                <w:color w:val="000000"/>
              </w:rPr>
            </w:pPr>
            <w:r>
              <w:rPr>
                <w:rFonts w:ascii="Times New Roman" w:eastAsia="Times New Roman" w:hAnsi="Times New Roman" w:cs="Times New Roman"/>
                <w:color w:val="000000"/>
              </w:rPr>
              <w:t>15 03 22</w:t>
            </w:r>
          </w:p>
        </w:tc>
        <w:tc>
          <w:tcPr>
            <w:tcW w:w="1701" w:type="dxa"/>
            <w:vAlign w:val="center"/>
          </w:tcPr>
          <w:p w14:paraId="600F96E3" w14:textId="77777777" w:rsidR="00061571" w:rsidRDefault="00061571" w:rsidP="00061571">
            <w:pPr>
              <w:jc w:val="center"/>
              <w:rPr>
                <w:rFonts w:ascii="Times New Roman" w:eastAsia="Times New Roman" w:hAnsi="Times New Roman" w:cs="Times New Roman"/>
                <w:color w:val="000000"/>
              </w:rPr>
            </w:pPr>
            <w:r>
              <w:rPr>
                <w:rFonts w:ascii="Times New Roman" w:eastAsia="Times New Roman" w:hAnsi="Times New Roman" w:cs="Times New Roman"/>
                <w:color w:val="000000"/>
              </w:rPr>
              <w:t>вторник</w:t>
            </w:r>
          </w:p>
        </w:tc>
        <w:tc>
          <w:tcPr>
            <w:tcW w:w="1211" w:type="dxa"/>
            <w:shd w:val="clear" w:color="auto" w:fill="auto"/>
            <w:vAlign w:val="center"/>
          </w:tcPr>
          <w:p w14:paraId="511C6080" w14:textId="77777777" w:rsidR="00061571" w:rsidRDefault="00061571" w:rsidP="00061571">
            <w:pPr>
              <w:jc w:val="center"/>
              <w:rPr>
                <w:rFonts w:ascii="Times New Roman" w:eastAsia="Times New Roman" w:hAnsi="Times New Roman" w:cs="Times New Roman"/>
                <w:color w:val="000000"/>
              </w:rPr>
            </w:pPr>
            <w:r>
              <w:rPr>
                <w:rFonts w:ascii="Times New Roman" w:eastAsia="Times New Roman" w:hAnsi="Times New Roman" w:cs="Times New Roman"/>
                <w:color w:val="000000"/>
              </w:rPr>
              <w:t>ИП 1</w:t>
            </w:r>
          </w:p>
        </w:tc>
        <w:tc>
          <w:tcPr>
            <w:tcW w:w="1080" w:type="dxa"/>
            <w:shd w:val="clear" w:color="auto" w:fill="auto"/>
            <w:vAlign w:val="center"/>
          </w:tcPr>
          <w:p w14:paraId="48AEE6C4" w14:textId="77777777" w:rsidR="00061571" w:rsidRDefault="00061571" w:rsidP="00061571">
            <w:pPr>
              <w:jc w:val="center"/>
              <w:rPr>
                <w:rFonts w:ascii="Times New Roman" w:eastAsia="Times New Roman" w:hAnsi="Times New Roman" w:cs="Times New Roman"/>
                <w:color w:val="000000"/>
              </w:rPr>
            </w:pPr>
            <w:r>
              <w:rPr>
                <w:rFonts w:ascii="Times New Roman" w:eastAsia="Times New Roman" w:hAnsi="Times New Roman" w:cs="Times New Roman"/>
                <w:color w:val="000000"/>
              </w:rPr>
              <w:t>439</w:t>
            </w:r>
          </w:p>
        </w:tc>
        <w:tc>
          <w:tcPr>
            <w:tcW w:w="2240" w:type="dxa"/>
            <w:shd w:val="clear" w:color="auto" w:fill="auto"/>
            <w:vAlign w:val="center"/>
          </w:tcPr>
          <w:p w14:paraId="78D7C5FD" w14:textId="77777777" w:rsidR="00061571" w:rsidRDefault="00061571" w:rsidP="00061571">
            <w:pPr>
              <w:jc w:val="center"/>
              <w:rPr>
                <w:rFonts w:ascii="Times New Roman" w:eastAsia="Times New Roman" w:hAnsi="Times New Roman" w:cs="Times New Roman"/>
                <w:color w:val="000000"/>
              </w:rPr>
            </w:pPr>
            <w:r>
              <w:rPr>
                <w:rFonts w:ascii="Times New Roman" w:eastAsia="Times New Roman" w:hAnsi="Times New Roman" w:cs="Times New Roman"/>
                <w:color w:val="000000"/>
              </w:rPr>
              <w:t>20025</w:t>
            </w:r>
          </w:p>
        </w:tc>
      </w:tr>
      <w:tr w:rsidR="00061571" w14:paraId="205CDE65" w14:textId="77777777" w:rsidTr="00061571">
        <w:trPr>
          <w:trHeight w:val="288"/>
          <w:jc w:val="center"/>
        </w:trPr>
        <w:tc>
          <w:tcPr>
            <w:tcW w:w="2036" w:type="dxa"/>
            <w:tcBorders>
              <w:left w:val="single" w:sz="4" w:space="0" w:color="auto"/>
            </w:tcBorders>
            <w:vAlign w:val="center"/>
          </w:tcPr>
          <w:p w14:paraId="29C953FA" w14:textId="77777777" w:rsidR="00061571" w:rsidRDefault="00061571" w:rsidP="00061571">
            <w:pPr>
              <w:jc w:val="center"/>
              <w:rPr>
                <w:rFonts w:ascii="Times New Roman" w:eastAsia="Times New Roman" w:hAnsi="Times New Roman" w:cs="Times New Roman"/>
                <w:color w:val="000000"/>
              </w:rPr>
            </w:pPr>
            <w:r>
              <w:rPr>
                <w:rFonts w:ascii="Times New Roman" w:eastAsia="Times New Roman" w:hAnsi="Times New Roman" w:cs="Times New Roman"/>
                <w:color w:val="000000"/>
              </w:rPr>
              <w:t>Гос. орган</w:t>
            </w:r>
          </w:p>
        </w:tc>
        <w:tc>
          <w:tcPr>
            <w:tcW w:w="1275" w:type="dxa"/>
            <w:shd w:val="clear" w:color="auto" w:fill="auto"/>
            <w:vAlign w:val="center"/>
          </w:tcPr>
          <w:p w14:paraId="2BA77484" w14:textId="77777777" w:rsidR="00061571" w:rsidRDefault="00061571" w:rsidP="00061571">
            <w:pPr>
              <w:jc w:val="center"/>
              <w:rPr>
                <w:rFonts w:ascii="Times New Roman" w:eastAsia="Times New Roman" w:hAnsi="Times New Roman" w:cs="Times New Roman"/>
                <w:color w:val="000000"/>
              </w:rPr>
            </w:pPr>
            <w:r>
              <w:rPr>
                <w:rFonts w:ascii="Times New Roman" w:eastAsia="Times New Roman" w:hAnsi="Times New Roman" w:cs="Times New Roman"/>
                <w:color w:val="000000"/>
              </w:rPr>
              <w:t>08 04 22</w:t>
            </w:r>
          </w:p>
        </w:tc>
        <w:tc>
          <w:tcPr>
            <w:tcW w:w="1701" w:type="dxa"/>
            <w:vAlign w:val="center"/>
          </w:tcPr>
          <w:p w14:paraId="522DA57F" w14:textId="77777777" w:rsidR="00061571" w:rsidRDefault="00061571" w:rsidP="00061571">
            <w:pPr>
              <w:jc w:val="center"/>
              <w:rPr>
                <w:rFonts w:ascii="Times New Roman" w:eastAsia="Times New Roman" w:hAnsi="Times New Roman" w:cs="Times New Roman"/>
                <w:color w:val="000000"/>
              </w:rPr>
            </w:pPr>
            <w:r>
              <w:rPr>
                <w:rFonts w:ascii="Times New Roman" w:eastAsia="Times New Roman" w:hAnsi="Times New Roman" w:cs="Times New Roman"/>
                <w:color w:val="000000"/>
              </w:rPr>
              <w:t>пятница</w:t>
            </w:r>
          </w:p>
        </w:tc>
        <w:tc>
          <w:tcPr>
            <w:tcW w:w="1211" w:type="dxa"/>
            <w:shd w:val="clear" w:color="auto" w:fill="auto"/>
            <w:vAlign w:val="center"/>
          </w:tcPr>
          <w:p w14:paraId="3C32E628" w14:textId="77777777" w:rsidR="00061571" w:rsidRDefault="00061571" w:rsidP="00061571">
            <w:pPr>
              <w:jc w:val="center"/>
              <w:rPr>
                <w:rFonts w:ascii="Times New Roman" w:eastAsia="Times New Roman" w:hAnsi="Times New Roman" w:cs="Times New Roman"/>
                <w:color w:val="000000"/>
              </w:rPr>
            </w:pPr>
            <w:r>
              <w:rPr>
                <w:rFonts w:ascii="Times New Roman" w:eastAsia="Times New Roman" w:hAnsi="Times New Roman" w:cs="Times New Roman"/>
                <w:color w:val="000000"/>
              </w:rPr>
              <w:t>ИП 1</w:t>
            </w:r>
          </w:p>
        </w:tc>
        <w:tc>
          <w:tcPr>
            <w:tcW w:w="1080" w:type="dxa"/>
            <w:shd w:val="clear" w:color="auto" w:fill="auto"/>
            <w:vAlign w:val="center"/>
          </w:tcPr>
          <w:p w14:paraId="07B47163" w14:textId="77777777" w:rsidR="00061571" w:rsidRDefault="00061571" w:rsidP="00061571">
            <w:pPr>
              <w:jc w:val="center"/>
              <w:rPr>
                <w:rFonts w:ascii="Times New Roman" w:eastAsia="Times New Roman" w:hAnsi="Times New Roman" w:cs="Times New Roman"/>
                <w:color w:val="000000"/>
              </w:rPr>
            </w:pPr>
            <w:r>
              <w:rPr>
                <w:rFonts w:ascii="Times New Roman" w:eastAsia="Times New Roman" w:hAnsi="Times New Roman" w:cs="Times New Roman"/>
                <w:color w:val="000000"/>
              </w:rPr>
              <w:t>463</w:t>
            </w:r>
          </w:p>
        </w:tc>
        <w:tc>
          <w:tcPr>
            <w:tcW w:w="2240" w:type="dxa"/>
            <w:shd w:val="clear" w:color="auto" w:fill="auto"/>
            <w:vAlign w:val="center"/>
          </w:tcPr>
          <w:p w14:paraId="306EA92D" w14:textId="77777777" w:rsidR="00061571" w:rsidRDefault="00061571" w:rsidP="00061571">
            <w:pPr>
              <w:jc w:val="center"/>
              <w:rPr>
                <w:rFonts w:ascii="Times New Roman" w:eastAsia="Times New Roman" w:hAnsi="Times New Roman" w:cs="Times New Roman"/>
                <w:color w:val="000000"/>
              </w:rPr>
            </w:pPr>
            <w:r>
              <w:rPr>
                <w:rFonts w:ascii="Times New Roman" w:eastAsia="Times New Roman" w:hAnsi="Times New Roman" w:cs="Times New Roman"/>
                <w:color w:val="000000"/>
              </w:rPr>
              <w:t>20025</w:t>
            </w:r>
          </w:p>
        </w:tc>
      </w:tr>
      <w:tr w:rsidR="00061571" w14:paraId="3187C680" w14:textId="7BDDDDF9" w:rsidTr="00061571">
        <w:trPr>
          <w:trHeight w:val="288"/>
          <w:jc w:val="center"/>
        </w:trPr>
        <w:tc>
          <w:tcPr>
            <w:tcW w:w="9543" w:type="dxa"/>
            <w:gridSpan w:val="6"/>
            <w:tcBorders>
              <w:left w:val="single" w:sz="4" w:space="0" w:color="auto"/>
            </w:tcBorders>
          </w:tcPr>
          <w:p w14:paraId="0999880E" w14:textId="7D53C342" w:rsidR="00061571" w:rsidRDefault="00061571" w:rsidP="00061571">
            <w:pPr>
              <w:ind w:left="24" w:firstLine="665"/>
              <w:rPr>
                <w:rFonts w:ascii="Times New Roman" w:eastAsia="Times New Roman" w:hAnsi="Times New Roman" w:cs="Times New Roman"/>
                <w:color w:val="000000"/>
              </w:rPr>
            </w:pPr>
            <w:r>
              <w:rPr>
                <w:rFonts w:ascii="Times New Roman" w:eastAsia="Times New Roman" w:hAnsi="Times New Roman" w:cs="Times New Roman"/>
              </w:rPr>
              <w:t>Примечание – Составлено автором</w:t>
            </w:r>
          </w:p>
        </w:tc>
      </w:tr>
    </w:tbl>
    <w:p w14:paraId="40D6EA33" w14:textId="77777777" w:rsidR="00C55963" w:rsidRDefault="00C55963" w:rsidP="00061571">
      <w:pPr>
        <w:ind w:firstLine="709"/>
        <w:jc w:val="both"/>
        <w:rPr>
          <w:rFonts w:ascii="Times New Roman" w:eastAsia="Times New Roman" w:hAnsi="Times New Roman" w:cs="Times New Roman"/>
          <w:sz w:val="28"/>
          <w:szCs w:val="28"/>
        </w:rPr>
      </w:pPr>
    </w:p>
    <w:p w14:paraId="0FE38E3B" w14:textId="232EF345" w:rsidR="00C55963" w:rsidRDefault="00CE4113" w:rsidP="00AE351D">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3</w:t>
      </w:r>
      <w:r w:rsidR="004A65AF">
        <w:rPr>
          <w:rFonts w:ascii="Times New Roman" w:eastAsia="Times New Roman" w:hAnsi="Times New Roman" w:cs="Times New Roman"/>
          <w:sz w:val="28"/>
          <w:szCs w:val="28"/>
        </w:rPr>
        <w:t>5</w:t>
      </w:r>
      <w:r>
        <w:rPr>
          <w:rFonts w:ascii="Times New Roman" w:eastAsia="Times New Roman" w:hAnsi="Times New Roman" w:cs="Times New Roman"/>
          <w:sz w:val="28"/>
          <w:szCs w:val="28"/>
        </w:rPr>
        <w:t xml:space="preserve"> – Набор дублирующих платежей</w:t>
      </w:r>
    </w:p>
    <w:p w14:paraId="4E26F5B3" w14:textId="77777777" w:rsidR="001D2B8D" w:rsidRPr="001D2B8D" w:rsidRDefault="001D2B8D" w:rsidP="00061571">
      <w:pPr>
        <w:jc w:val="right"/>
        <w:rPr>
          <w:rFonts w:ascii="Times New Roman" w:eastAsia="Times New Roman" w:hAnsi="Times New Roman" w:cs="Times New Roman"/>
          <w:sz w:val="16"/>
          <w:szCs w:val="16"/>
        </w:rPr>
      </w:pPr>
    </w:p>
    <w:tbl>
      <w:tblPr>
        <w:tblStyle w:val="affffc"/>
        <w:tblW w:w="9499"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75"/>
        <w:gridCol w:w="1161"/>
        <w:gridCol w:w="1457"/>
        <w:gridCol w:w="1651"/>
        <w:gridCol w:w="1274"/>
        <w:gridCol w:w="1981"/>
      </w:tblGrid>
      <w:tr w:rsidR="00061571" w14:paraId="6C844A07" w14:textId="77777777" w:rsidTr="00061571">
        <w:trPr>
          <w:trHeight w:val="288"/>
          <w:jc w:val="center"/>
        </w:trPr>
        <w:tc>
          <w:tcPr>
            <w:tcW w:w="1975" w:type="dxa"/>
            <w:vAlign w:val="center"/>
          </w:tcPr>
          <w:p w14:paraId="123E4274" w14:textId="77777777" w:rsidR="00061571" w:rsidRDefault="00061571" w:rsidP="00061571">
            <w:pPr>
              <w:jc w:val="center"/>
              <w:rPr>
                <w:rFonts w:ascii="Times New Roman" w:eastAsia="Times New Roman" w:hAnsi="Times New Roman" w:cs="Times New Roman"/>
                <w:color w:val="000000"/>
              </w:rPr>
            </w:pPr>
            <w:r>
              <w:rPr>
                <w:rFonts w:ascii="Times New Roman" w:eastAsia="Times New Roman" w:hAnsi="Times New Roman" w:cs="Times New Roman"/>
                <w:color w:val="000000"/>
              </w:rPr>
              <w:t>Заказчик</w:t>
            </w:r>
          </w:p>
        </w:tc>
        <w:tc>
          <w:tcPr>
            <w:tcW w:w="1161" w:type="dxa"/>
            <w:shd w:val="clear" w:color="auto" w:fill="auto"/>
            <w:vAlign w:val="center"/>
          </w:tcPr>
          <w:p w14:paraId="798822F2" w14:textId="77777777" w:rsidR="00061571" w:rsidRDefault="00061571" w:rsidP="00061571">
            <w:pPr>
              <w:jc w:val="center"/>
              <w:rPr>
                <w:rFonts w:ascii="Times New Roman" w:eastAsia="Times New Roman" w:hAnsi="Times New Roman" w:cs="Times New Roman"/>
                <w:color w:val="000000"/>
              </w:rPr>
            </w:pPr>
            <w:r>
              <w:rPr>
                <w:rFonts w:ascii="Times New Roman" w:eastAsia="Times New Roman" w:hAnsi="Times New Roman" w:cs="Times New Roman"/>
                <w:color w:val="000000"/>
              </w:rPr>
              <w:t>Дата</w:t>
            </w:r>
          </w:p>
        </w:tc>
        <w:tc>
          <w:tcPr>
            <w:tcW w:w="1457" w:type="dxa"/>
            <w:vAlign w:val="center"/>
          </w:tcPr>
          <w:p w14:paraId="76B190B4" w14:textId="77777777" w:rsidR="00061571" w:rsidRDefault="00061571" w:rsidP="00061571">
            <w:pPr>
              <w:jc w:val="center"/>
              <w:rPr>
                <w:rFonts w:ascii="Times New Roman" w:eastAsia="Times New Roman" w:hAnsi="Times New Roman" w:cs="Times New Roman"/>
                <w:color w:val="000000"/>
              </w:rPr>
            </w:pPr>
            <w:r>
              <w:rPr>
                <w:rFonts w:ascii="Times New Roman" w:eastAsia="Times New Roman" w:hAnsi="Times New Roman" w:cs="Times New Roman"/>
                <w:color w:val="000000"/>
              </w:rPr>
              <w:t>Рабочие/не рабочие дни недели</w:t>
            </w:r>
          </w:p>
        </w:tc>
        <w:tc>
          <w:tcPr>
            <w:tcW w:w="1651" w:type="dxa"/>
            <w:shd w:val="clear" w:color="auto" w:fill="auto"/>
            <w:vAlign w:val="center"/>
          </w:tcPr>
          <w:p w14:paraId="15092DB9" w14:textId="77777777" w:rsidR="00061571" w:rsidRDefault="00061571" w:rsidP="00061571">
            <w:pPr>
              <w:jc w:val="center"/>
              <w:rPr>
                <w:rFonts w:ascii="Times New Roman" w:eastAsia="Times New Roman" w:hAnsi="Times New Roman" w:cs="Times New Roman"/>
                <w:color w:val="000000"/>
              </w:rPr>
            </w:pPr>
            <w:r>
              <w:rPr>
                <w:rFonts w:ascii="Times New Roman" w:eastAsia="Times New Roman" w:hAnsi="Times New Roman" w:cs="Times New Roman"/>
                <w:color w:val="000000"/>
              </w:rPr>
              <w:t>Поставщик</w:t>
            </w:r>
          </w:p>
        </w:tc>
        <w:tc>
          <w:tcPr>
            <w:tcW w:w="1274" w:type="dxa"/>
            <w:shd w:val="clear" w:color="auto" w:fill="auto"/>
            <w:vAlign w:val="center"/>
          </w:tcPr>
          <w:p w14:paraId="1C2BCE14" w14:textId="77777777" w:rsidR="00061571" w:rsidRDefault="00061571" w:rsidP="00061571">
            <w:pPr>
              <w:jc w:val="center"/>
              <w:rPr>
                <w:rFonts w:ascii="Times New Roman" w:eastAsia="Times New Roman" w:hAnsi="Times New Roman" w:cs="Times New Roman"/>
                <w:color w:val="000000"/>
              </w:rPr>
            </w:pPr>
            <w:r>
              <w:rPr>
                <w:rFonts w:ascii="Times New Roman" w:eastAsia="Times New Roman" w:hAnsi="Times New Roman" w:cs="Times New Roman"/>
                <w:color w:val="000000"/>
              </w:rPr>
              <w:t>номер с/ф</w:t>
            </w:r>
          </w:p>
        </w:tc>
        <w:tc>
          <w:tcPr>
            <w:tcW w:w="1981" w:type="dxa"/>
            <w:shd w:val="clear" w:color="auto" w:fill="auto"/>
            <w:vAlign w:val="center"/>
          </w:tcPr>
          <w:p w14:paraId="578D8DC3" w14:textId="14B9F06D" w:rsidR="00061571" w:rsidRDefault="00061571" w:rsidP="00061571">
            <w:pPr>
              <w:jc w:val="center"/>
              <w:rPr>
                <w:rFonts w:ascii="Times New Roman" w:eastAsia="Times New Roman" w:hAnsi="Times New Roman" w:cs="Times New Roman"/>
                <w:color w:val="000000"/>
              </w:rPr>
            </w:pPr>
            <w:r>
              <w:rPr>
                <w:rFonts w:ascii="Times New Roman" w:eastAsia="Times New Roman" w:hAnsi="Times New Roman" w:cs="Times New Roman"/>
                <w:color w:val="000000"/>
              </w:rPr>
              <w:t>Сумма с/ф, тг.</w:t>
            </w:r>
          </w:p>
        </w:tc>
      </w:tr>
      <w:tr w:rsidR="00061571" w14:paraId="169B6D4E" w14:textId="77777777" w:rsidTr="00061571">
        <w:trPr>
          <w:trHeight w:val="288"/>
          <w:jc w:val="center"/>
        </w:trPr>
        <w:tc>
          <w:tcPr>
            <w:tcW w:w="1975" w:type="dxa"/>
            <w:vAlign w:val="center"/>
          </w:tcPr>
          <w:p w14:paraId="185854E6" w14:textId="4A329C2A" w:rsidR="00061571" w:rsidRPr="00061571" w:rsidRDefault="00061571" w:rsidP="00061571">
            <w:pPr>
              <w:jc w:val="center"/>
              <w:rPr>
                <w:rFonts w:ascii="Times New Roman" w:eastAsia="Times New Roman" w:hAnsi="Times New Roman" w:cs="Times New Roman"/>
                <w:color w:val="000000"/>
              </w:rPr>
            </w:pPr>
            <w:r w:rsidRPr="00061571">
              <w:rPr>
                <w:rFonts w:ascii="Times New Roman" w:eastAsia="Times New Roman" w:hAnsi="Times New Roman" w:cs="Times New Roman"/>
                <w:color w:val="000000"/>
              </w:rPr>
              <w:t>Гос. орган</w:t>
            </w:r>
          </w:p>
        </w:tc>
        <w:tc>
          <w:tcPr>
            <w:tcW w:w="1161" w:type="dxa"/>
            <w:shd w:val="clear" w:color="auto" w:fill="auto"/>
            <w:vAlign w:val="center"/>
          </w:tcPr>
          <w:p w14:paraId="0FBDC18A" w14:textId="77777777" w:rsidR="00061571" w:rsidRPr="00061571" w:rsidRDefault="00061571" w:rsidP="00061571">
            <w:pPr>
              <w:jc w:val="center"/>
              <w:rPr>
                <w:rFonts w:ascii="Times New Roman" w:eastAsia="Times New Roman" w:hAnsi="Times New Roman" w:cs="Times New Roman"/>
                <w:color w:val="000000"/>
              </w:rPr>
            </w:pPr>
            <w:r w:rsidRPr="00061571">
              <w:rPr>
                <w:rFonts w:ascii="Times New Roman" w:eastAsia="Times New Roman" w:hAnsi="Times New Roman" w:cs="Times New Roman"/>
                <w:color w:val="000000"/>
              </w:rPr>
              <w:t>12 01 21</w:t>
            </w:r>
          </w:p>
        </w:tc>
        <w:tc>
          <w:tcPr>
            <w:tcW w:w="1457" w:type="dxa"/>
            <w:vAlign w:val="center"/>
          </w:tcPr>
          <w:p w14:paraId="7DB697A2" w14:textId="77777777" w:rsidR="00061571" w:rsidRPr="00061571" w:rsidRDefault="00061571" w:rsidP="00061571">
            <w:pPr>
              <w:jc w:val="center"/>
              <w:rPr>
                <w:rFonts w:ascii="Times New Roman" w:eastAsia="Times New Roman" w:hAnsi="Times New Roman" w:cs="Times New Roman"/>
                <w:color w:val="000000"/>
              </w:rPr>
            </w:pPr>
            <w:r w:rsidRPr="00061571">
              <w:rPr>
                <w:rFonts w:ascii="Times New Roman" w:eastAsia="Times New Roman" w:hAnsi="Times New Roman" w:cs="Times New Roman"/>
                <w:color w:val="000000"/>
              </w:rPr>
              <w:t>вторник</w:t>
            </w:r>
          </w:p>
        </w:tc>
        <w:tc>
          <w:tcPr>
            <w:tcW w:w="1651" w:type="dxa"/>
            <w:shd w:val="clear" w:color="auto" w:fill="auto"/>
            <w:vAlign w:val="center"/>
          </w:tcPr>
          <w:p w14:paraId="60E40D26" w14:textId="77777777" w:rsidR="00061571" w:rsidRPr="00061571" w:rsidRDefault="00061571" w:rsidP="00061571">
            <w:pPr>
              <w:jc w:val="center"/>
              <w:rPr>
                <w:rFonts w:ascii="Times New Roman" w:eastAsia="Times New Roman" w:hAnsi="Times New Roman" w:cs="Times New Roman"/>
                <w:color w:val="000000"/>
              </w:rPr>
            </w:pPr>
            <w:r w:rsidRPr="00061571">
              <w:rPr>
                <w:rFonts w:ascii="Times New Roman" w:eastAsia="Times New Roman" w:hAnsi="Times New Roman" w:cs="Times New Roman"/>
                <w:color w:val="000000"/>
              </w:rPr>
              <w:t>ИП</w:t>
            </w:r>
          </w:p>
        </w:tc>
        <w:tc>
          <w:tcPr>
            <w:tcW w:w="1274" w:type="dxa"/>
            <w:shd w:val="clear" w:color="auto" w:fill="auto"/>
            <w:vAlign w:val="center"/>
          </w:tcPr>
          <w:p w14:paraId="27D948D7" w14:textId="77777777" w:rsidR="00061571" w:rsidRPr="00061571" w:rsidRDefault="00061571" w:rsidP="00061571">
            <w:pPr>
              <w:jc w:val="center"/>
              <w:rPr>
                <w:rFonts w:ascii="Times New Roman" w:eastAsia="Times New Roman" w:hAnsi="Times New Roman" w:cs="Times New Roman"/>
                <w:color w:val="000000"/>
              </w:rPr>
            </w:pPr>
            <w:r w:rsidRPr="00061571">
              <w:rPr>
                <w:rFonts w:ascii="Times New Roman" w:eastAsia="Times New Roman" w:hAnsi="Times New Roman" w:cs="Times New Roman"/>
                <w:color w:val="000000"/>
              </w:rPr>
              <w:t>12</w:t>
            </w:r>
          </w:p>
        </w:tc>
        <w:tc>
          <w:tcPr>
            <w:tcW w:w="1981" w:type="dxa"/>
            <w:shd w:val="clear" w:color="auto" w:fill="auto"/>
            <w:vAlign w:val="center"/>
          </w:tcPr>
          <w:p w14:paraId="55CC385F" w14:textId="77777777" w:rsidR="00061571" w:rsidRPr="00061571" w:rsidRDefault="00061571" w:rsidP="00061571">
            <w:pPr>
              <w:jc w:val="center"/>
              <w:rPr>
                <w:rFonts w:ascii="Times New Roman" w:eastAsia="Times New Roman" w:hAnsi="Times New Roman" w:cs="Times New Roman"/>
                <w:color w:val="000000"/>
              </w:rPr>
            </w:pPr>
            <w:r w:rsidRPr="00061571">
              <w:rPr>
                <w:rFonts w:ascii="Times New Roman" w:eastAsia="Times New Roman" w:hAnsi="Times New Roman" w:cs="Times New Roman"/>
                <w:color w:val="000000"/>
              </w:rPr>
              <w:t>20020</w:t>
            </w:r>
          </w:p>
        </w:tc>
      </w:tr>
      <w:tr w:rsidR="00061571" w14:paraId="391C8A02" w14:textId="77777777" w:rsidTr="00061571">
        <w:trPr>
          <w:trHeight w:val="288"/>
          <w:jc w:val="center"/>
        </w:trPr>
        <w:tc>
          <w:tcPr>
            <w:tcW w:w="1975" w:type="dxa"/>
            <w:tcBorders>
              <w:bottom w:val="single" w:sz="4" w:space="0" w:color="000000"/>
            </w:tcBorders>
            <w:vAlign w:val="center"/>
          </w:tcPr>
          <w:p w14:paraId="65A2D911" w14:textId="77777777" w:rsidR="00061571" w:rsidRPr="00061571" w:rsidRDefault="00061571" w:rsidP="00061571">
            <w:pPr>
              <w:jc w:val="center"/>
              <w:rPr>
                <w:rFonts w:ascii="Times New Roman" w:eastAsia="Times New Roman" w:hAnsi="Times New Roman" w:cs="Times New Roman"/>
                <w:color w:val="000000"/>
              </w:rPr>
            </w:pPr>
            <w:r w:rsidRPr="00061571">
              <w:rPr>
                <w:rFonts w:ascii="Times New Roman" w:eastAsia="Times New Roman" w:hAnsi="Times New Roman" w:cs="Times New Roman"/>
                <w:color w:val="000000"/>
              </w:rPr>
              <w:t>Гос. орган</w:t>
            </w:r>
          </w:p>
        </w:tc>
        <w:tc>
          <w:tcPr>
            <w:tcW w:w="1161" w:type="dxa"/>
            <w:tcBorders>
              <w:bottom w:val="single" w:sz="4" w:space="0" w:color="000000"/>
            </w:tcBorders>
            <w:shd w:val="clear" w:color="auto" w:fill="auto"/>
            <w:vAlign w:val="center"/>
          </w:tcPr>
          <w:p w14:paraId="336E5085" w14:textId="77777777" w:rsidR="00061571" w:rsidRPr="00061571" w:rsidRDefault="00061571" w:rsidP="00061571">
            <w:pPr>
              <w:jc w:val="center"/>
              <w:rPr>
                <w:rFonts w:ascii="Times New Roman" w:eastAsia="Times New Roman" w:hAnsi="Times New Roman" w:cs="Times New Roman"/>
                <w:color w:val="000000"/>
              </w:rPr>
            </w:pPr>
            <w:r w:rsidRPr="00061571">
              <w:rPr>
                <w:rFonts w:ascii="Times New Roman" w:eastAsia="Times New Roman" w:hAnsi="Times New Roman" w:cs="Times New Roman"/>
                <w:color w:val="000000"/>
              </w:rPr>
              <w:t>26 01 21</w:t>
            </w:r>
          </w:p>
        </w:tc>
        <w:tc>
          <w:tcPr>
            <w:tcW w:w="1457" w:type="dxa"/>
            <w:tcBorders>
              <w:bottom w:val="single" w:sz="4" w:space="0" w:color="000000"/>
            </w:tcBorders>
            <w:vAlign w:val="center"/>
          </w:tcPr>
          <w:p w14:paraId="2A13D503" w14:textId="77777777" w:rsidR="00061571" w:rsidRPr="00061571" w:rsidRDefault="00061571" w:rsidP="00061571">
            <w:pPr>
              <w:jc w:val="center"/>
              <w:rPr>
                <w:rFonts w:ascii="Times New Roman" w:eastAsia="Times New Roman" w:hAnsi="Times New Roman" w:cs="Times New Roman"/>
                <w:color w:val="000000"/>
              </w:rPr>
            </w:pPr>
            <w:r w:rsidRPr="00061571">
              <w:rPr>
                <w:rFonts w:ascii="Times New Roman" w:eastAsia="Times New Roman" w:hAnsi="Times New Roman" w:cs="Times New Roman"/>
                <w:color w:val="000000"/>
              </w:rPr>
              <w:t>вторник</w:t>
            </w:r>
          </w:p>
        </w:tc>
        <w:tc>
          <w:tcPr>
            <w:tcW w:w="1651" w:type="dxa"/>
            <w:tcBorders>
              <w:bottom w:val="single" w:sz="4" w:space="0" w:color="000000"/>
            </w:tcBorders>
            <w:shd w:val="clear" w:color="auto" w:fill="auto"/>
            <w:vAlign w:val="center"/>
          </w:tcPr>
          <w:p w14:paraId="55DF8DA2" w14:textId="77777777" w:rsidR="00061571" w:rsidRPr="00061571" w:rsidRDefault="00061571" w:rsidP="00061571">
            <w:pPr>
              <w:jc w:val="center"/>
              <w:rPr>
                <w:rFonts w:ascii="Times New Roman" w:eastAsia="Times New Roman" w:hAnsi="Times New Roman" w:cs="Times New Roman"/>
                <w:color w:val="000000"/>
              </w:rPr>
            </w:pPr>
            <w:r w:rsidRPr="00061571">
              <w:rPr>
                <w:rFonts w:ascii="Times New Roman" w:eastAsia="Times New Roman" w:hAnsi="Times New Roman" w:cs="Times New Roman"/>
                <w:color w:val="000000"/>
              </w:rPr>
              <w:t>ИП</w:t>
            </w:r>
          </w:p>
        </w:tc>
        <w:tc>
          <w:tcPr>
            <w:tcW w:w="1274" w:type="dxa"/>
            <w:tcBorders>
              <w:bottom w:val="single" w:sz="4" w:space="0" w:color="000000"/>
            </w:tcBorders>
            <w:shd w:val="clear" w:color="auto" w:fill="auto"/>
            <w:vAlign w:val="center"/>
          </w:tcPr>
          <w:p w14:paraId="7C496CDE" w14:textId="77777777" w:rsidR="00061571" w:rsidRPr="00061571" w:rsidRDefault="00061571" w:rsidP="00061571">
            <w:pPr>
              <w:jc w:val="center"/>
              <w:rPr>
                <w:rFonts w:ascii="Times New Roman" w:eastAsia="Times New Roman" w:hAnsi="Times New Roman" w:cs="Times New Roman"/>
                <w:color w:val="000000"/>
              </w:rPr>
            </w:pPr>
            <w:r w:rsidRPr="00061571">
              <w:rPr>
                <w:rFonts w:ascii="Times New Roman" w:eastAsia="Times New Roman" w:hAnsi="Times New Roman" w:cs="Times New Roman"/>
                <w:color w:val="000000"/>
              </w:rPr>
              <w:t>26</w:t>
            </w:r>
          </w:p>
        </w:tc>
        <w:tc>
          <w:tcPr>
            <w:tcW w:w="1981" w:type="dxa"/>
            <w:tcBorders>
              <w:bottom w:val="single" w:sz="4" w:space="0" w:color="000000"/>
            </w:tcBorders>
            <w:shd w:val="clear" w:color="auto" w:fill="auto"/>
            <w:vAlign w:val="center"/>
          </w:tcPr>
          <w:p w14:paraId="27E28BDE" w14:textId="77777777" w:rsidR="00061571" w:rsidRPr="00061571" w:rsidRDefault="00061571" w:rsidP="00061571">
            <w:pPr>
              <w:jc w:val="center"/>
              <w:rPr>
                <w:rFonts w:ascii="Times New Roman" w:eastAsia="Times New Roman" w:hAnsi="Times New Roman" w:cs="Times New Roman"/>
                <w:color w:val="000000"/>
              </w:rPr>
            </w:pPr>
            <w:r w:rsidRPr="00061571">
              <w:rPr>
                <w:rFonts w:ascii="Times New Roman" w:eastAsia="Times New Roman" w:hAnsi="Times New Roman" w:cs="Times New Roman"/>
                <w:color w:val="000000"/>
              </w:rPr>
              <w:t>20020</w:t>
            </w:r>
          </w:p>
        </w:tc>
      </w:tr>
      <w:tr w:rsidR="00061571" w14:paraId="2306F025" w14:textId="77777777" w:rsidTr="00061571">
        <w:trPr>
          <w:trHeight w:val="288"/>
          <w:jc w:val="center"/>
        </w:trPr>
        <w:tc>
          <w:tcPr>
            <w:tcW w:w="1975" w:type="dxa"/>
            <w:tcBorders>
              <w:bottom w:val="nil"/>
            </w:tcBorders>
            <w:vAlign w:val="center"/>
          </w:tcPr>
          <w:p w14:paraId="3F50F172" w14:textId="77777777" w:rsidR="00061571" w:rsidRPr="00061571" w:rsidRDefault="00061571" w:rsidP="00061571">
            <w:pPr>
              <w:jc w:val="center"/>
              <w:rPr>
                <w:rFonts w:ascii="Times New Roman" w:eastAsia="Times New Roman" w:hAnsi="Times New Roman" w:cs="Times New Roman"/>
                <w:color w:val="000000"/>
              </w:rPr>
            </w:pPr>
            <w:r w:rsidRPr="00061571">
              <w:rPr>
                <w:rFonts w:ascii="Times New Roman" w:eastAsia="Times New Roman" w:hAnsi="Times New Roman" w:cs="Times New Roman"/>
                <w:color w:val="000000"/>
              </w:rPr>
              <w:t>Гос. орган</w:t>
            </w:r>
          </w:p>
        </w:tc>
        <w:tc>
          <w:tcPr>
            <w:tcW w:w="1161" w:type="dxa"/>
            <w:tcBorders>
              <w:bottom w:val="nil"/>
            </w:tcBorders>
            <w:shd w:val="clear" w:color="auto" w:fill="auto"/>
            <w:vAlign w:val="center"/>
          </w:tcPr>
          <w:p w14:paraId="1F4B8253" w14:textId="77777777" w:rsidR="00061571" w:rsidRPr="00061571" w:rsidRDefault="00061571" w:rsidP="00061571">
            <w:pPr>
              <w:jc w:val="center"/>
              <w:rPr>
                <w:rFonts w:ascii="Times New Roman" w:eastAsia="Times New Roman" w:hAnsi="Times New Roman" w:cs="Times New Roman"/>
                <w:color w:val="000000"/>
              </w:rPr>
            </w:pPr>
            <w:r w:rsidRPr="00061571">
              <w:rPr>
                <w:rFonts w:ascii="Times New Roman" w:eastAsia="Times New Roman" w:hAnsi="Times New Roman" w:cs="Times New Roman"/>
                <w:color w:val="000000"/>
              </w:rPr>
              <w:t>16 03 21</w:t>
            </w:r>
          </w:p>
        </w:tc>
        <w:tc>
          <w:tcPr>
            <w:tcW w:w="1457" w:type="dxa"/>
            <w:tcBorders>
              <w:bottom w:val="nil"/>
            </w:tcBorders>
            <w:vAlign w:val="center"/>
          </w:tcPr>
          <w:p w14:paraId="2ED370D0" w14:textId="77777777" w:rsidR="00061571" w:rsidRPr="00061571" w:rsidRDefault="00061571" w:rsidP="00061571">
            <w:pPr>
              <w:jc w:val="center"/>
              <w:rPr>
                <w:rFonts w:ascii="Times New Roman" w:eastAsia="Times New Roman" w:hAnsi="Times New Roman" w:cs="Times New Roman"/>
                <w:color w:val="000000"/>
              </w:rPr>
            </w:pPr>
            <w:r w:rsidRPr="00061571">
              <w:rPr>
                <w:rFonts w:ascii="Times New Roman" w:eastAsia="Times New Roman" w:hAnsi="Times New Roman" w:cs="Times New Roman"/>
                <w:color w:val="000000"/>
              </w:rPr>
              <w:t>вторник</w:t>
            </w:r>
          </w:p>
        </w:tc>
        <w:tc>
          <w:tcPr>
            <w:tcW w:w="1651" w:type="dxa"/>
            <w:tcBorders>
              <w:bottom w:val="nil"/>
            </w:tcBorders>
            <w:shd w:val="clear" w:color="auto" w:fill="auto"/>
            <w:vAlign w:val="center"/>
          </w:tcPr>
          <w:p w14:paraId="009B9A0F" w14:textId="77777777" w:rsidR="00061571" w:rsidRPr="00061571" w:rsidRDefault="00061571" w:rsidP="00061571">
            <w:pPr>
              <w:jc w:val="center"/>
              <w:rPr>
                <w:rFonts w:ascii="Times New Roman" w:eastAsia="Times New Roman" w:hAnsi="Times New Roman" w:cs="Times New Roman"/>
                <w:color w:val="000000"/>
              </w:rPr>
            </w:pPr>
            <w:r w:rsidRPr="00061571">
              <w:rPr>
                <w:rFonts w:ascii="Times New Roman" w:eastAsia="Times New Roman" w:hAnsi="Times New Roman" w:cs="Times New Roman"/>
                <w:color w:val="000000"/>
              </w:rPr>
              <w:t>ИП</w:t>
            </w:r>
          </w:p>
        </w:tc>
        <w:tc>
          <w:tcPr>
            <w:tcW w:w="1274" w:type="dxa"/>
            <w:tcBorders>
              <w:bottom w:val="nil"/>
            </w:tcBorders>
            <w:shd w:val="clear" w:color="auto" w:fill="auto"/>
            <w:vAlign w:val="center"/>
          </w:tcPr>
          <w:p w14:paraId="6C71D14B" w14:textId="77777777" w:rsidR="00061571" w:rsidRPr="00061571" w:rsidRDefault="00061571" w:rsidP="00061571">
            <w:pPr>
              <w:jc w:val="center"/>
              <w:rPr>
                <w:rFonts w:ascii="Times New Roman" w:eastAsia="Times New Roman" w:hAnsi="Times New Roman" w:cs="Times New Roman"/>
                <w:color w:val="000000"/>
              </w:rPr>
            </w:pPr>
            <w:r w:rsidRPr="00061571">
              <w:rPr>
                <w:rFonts w:ascii="Times New Roman" w:eastAsia="Times New Roman" w:hAnsi="Times New Roman" w:cs="Times New Roman"/>
                <w:color w:val="000000"/>
              </w:rPr>
              <w:t>75</w:t>
            </w:r>
          </w:p>
        </w:tc>
        <w:tc>
          <w:tcPr>
            <w:tcW w:w="1981" w:type="dxa"/>
            <w:tcBorders>
              <w:bottom w:val="nil"/>
            </w:tcBorders>
            <w:shd w:val="clear" w:color="auto" w:fill="auto"/>
            <w:vAlign w:val="center"/>
          </w:tcPr>
          <w:p w14:paraId="65770BA7" w14:textId="77777777" w:rsidR="00061571" w:rsidRPr="00061571" w:rsidRDefault="00061571" w:rsidP="00061571">
            <w:pPr>
              <w:jc w:val="center"/>
              <w:rPr>
                <w:rFonts w:ascii="Times New Roman" w:eastAsia="Times New Roman" w:hAnsi="Times New Roman" w:cs="Times New Roman"/>
                <w:color w:val="000000"/>
              </w:rPr>
            </w:pPr>
            <w:r w:rsidRPr="00061571">
              <w:rPr>
                <w:rFonts w:ascii="Times New Roman" w:eastAsia="Times New Roman" w:hAnsi="Times New Roman" w:cs="Times New Roman"/>
                <w:color w:val="000000"/>
              </w:rPr>
              <w:t>20020</w:t>
            </w:r>
          </w:p>
        </w:tc>
      </w:tr>
      <w:tr w:rsidR="00061571" w14:paraId="6DFDA92F" w14:textId="77777777" w:rsidTr="00061571">
        <w:trPr>
          <w:trHeight w:val="288"/>
          <w:jc w:val="center"/>
        </w:trPr>
        <w:tc>
          <w:tcPr>
            <w:tcW w:w="1975" w:type="dxa"/>
            <w:vAlign w:val="center"/>
          </w:tcPr>
          <w:p w14:paraId="6275BE7A" w14:textId="77777777" w:rsidR="00061571" w:rsidRPr="00061571" w:rsidRDefault="00061571" w:rsidP="00061571">
            <w:pPr>
              <w:jc w:val="center"/>
              <w:rPr>
                <w:rFonts w:ascii="Times New Roman" w:eastAsia="Times New Roman" w:hAnsi="Times New Roman" w:cs="Times New Roman"/>
                <w:color w:val="000000"/>
              </w:rPr>
            </w:pPr>
            <w:r w:rsidRPr="00061571">
              <w:rPr>
                <w:rFonts w:ascii="Times New Roman" w:eastAsia="Times New Roman" w:hAnsi="Times New Roman" w:cs="Times New Roman"/>
                <w:color w:val="000000"/>
              </w:rPr>
              <w:t>Гос. орган</w:t>
            </w:r>
          </w:p>
        </w:tc>
        <w:tc>
          <w:tcPr>
            <w:tcW w:w="1161" w:type="dxa"/>
            <w:shd w:val="clear" w:color="auto" w:fill="auto"/>
            <w:vAlign w:val="center"/>
          </w:tcPr>
          <w:p w14:paraId="5A19465B" w14:textId="77777777" w:rsidR="00061571" w:rsidRPr="00061571" w:rsidRDefault="00061571" w:rsidP="00061571">
            <w:pPr>
              <w:jc w:val="center"/>
              <w:rPr>
                <w:rFonts w:ascii="Times New Roman" w:eastAsia="Times New Roman" w:hAnsi="Times New Roman" w:cs="Times New Roman"/>
                <w:color w:val="000000"/>
              </w:rPr>
            </w:pPr>
            <w:r w:rsidRPr="00061571">
              <w:rPr>
                <w:rFonts w:ascii="Times New Roman" w:eastAsia="Times New Roman" w:hAnsi="Times New Roman" w:cs="Times New Roman"/>
                <w:color w:val="000000"/>
              </w:rPr>
              <w:t>28 03 21</w:t>
            </w:r>
          </w:p>
        </w:tc>
        <w:tc>
          <w:tcPr>
            <w:tcW w:w="1457" w:type="dxa"/>
            <w:vAlign w:val="center"/>
          </w:tcPr>
          <w:p w14:paraId="16ACEA73" w14:textId="000CE161" w:rsidR="00061571" w:rsidRPr="00061571" w:rsidRDefault="00411B66" w:rsidP="00411B66">
            <w:pPr>
              <w:ind w:left="-72"/>
              <w:jc w:val="center"/>
              <w:rPr>
                <w:rFonts w:ascii="Times New Roman" w:eastAsia="Times New Roman" w:hAnsi="Times New Roman" w:cs="Times New Roman"/>
                <w:color w:val="000000"/>
              </w:rPr>
            </w:pPr>
            <w:r w:rsidRPr="00061571">
              <w:rPr>
                <w:rFonts w:ascii="Times New Roman" w:eastAsia="Times New Roman" w:hAnsi="Times New Roman" w:cs="Times New Roman"/>
                <w:color w:val="000000"/>
              </w:rPr>
              <w:t>в</w:t>
            </w:r>
            <w:r w:rsidR="00061571" w:rsidRPr="00061571">
              <w:rPr>
                <w:rFonts w:ascii="Times New Roman" w:eastAsia="Times New Roman" w:hAnsi="Times New Roman" w:cs="Times New Roman"/>
                <w:color w:val="000000"/>
              </w:rPr>
              <w:t>оскресенье</w:t>
            </w:r>
          </w:p>
        </w:tc>
        <w:tc>
          <w:tcPr>
            <w:tcW w:w="1651" w:type="dxa"/>
            <w:shd w:val="clear" w:color="auto" w:fill="auto"/>
            <w:vAlign w:val="center"/>
          </w:tcPr>
          <w:p w14:paraId="02AB0C02" w14:textId="77777777" w:rsidR="00061571" w:rsidRPr="00061571" w:rsidRDefault="00061571" w:rsidP="00061571">
            <w:pPr>
              <w:jc w:val="center"/>
              <w:rPr>
                <w:rFonts w:ascii="Times New Roman" w:eastAsia="Times New Roman" w:hAnsi="Times New Roman" w:cs="Times New Roman"/>
                <w:color w:val="000000"/>
              </w:rPr>
            </w:pPr>
            <w:r w:rsidRPr="00061571">
              <w:rPr>
                <w:rFonts w:ascii="Times New Roman" w:eastAsia="Times New Roman" w:hAnsi="Times New Roman" w:cs="Times New Roman"/>
                <w:color w:val="000000"/>
              </w:rPr>
              <w:t>ИП</w:t>
            </w:r>
          </w:p>
        </w:tc>
        <w:tc>
          <w:tcPr>
            <w:tcW w:w="1274" w:type="dxa"/>
            <w:shd w:val="clear" w:color="auto" w:fill="auto"/>
            <w:vAlign w:val="center"/>
          </w:tcPr>
          <w:p w14:paraId="76F84E1D" w14:textId="77777777" w:rsidR="00061571" w:rsidRPr="00061571" w:rsidRDefault="00061571" w:rsidP="00061571">
            <w:pPr>
              <w:jc w:val="center"/>
              <w:rPr>
                <w:rFonts w:ascii="Times New Roman" w:eastAsia="Times New Roman" w:hAnsi="Times New Roman" w:cs="Times New Roman"/>
                <w:color w:val="000000"/>
              </w:rPr>
            </w:pPr>
            <w:r w:rsidRPr="00061571">
              <w:rPr>
                <w:rFonts w:ascii="Times New Roman" w:eastAsia="Times New Roman" w:hAnsi="Times New Roman" w:cs="Times New Roman"/>
                <w:color w:val="000000"/>
              </w:rPr>
              <w:t>87</w:t>
            </w:r>
          </w:p>
        </w:tc>
        <w:tc>
          <w:tcPr>
            <w:tcW w:w="1981" w:type="dxa"/>
            <w:shd w:val="clear" w:color="auto" w:fill="auto"/>
            <w:vAlign w:val="center"/>
          </w:tcPr>
          <w:p w14:paraId="2ED9A0E1" w14:textId="77777777" w:rsidR="00061571" w:rsidRPr="00061571" w:rsidRDefault="00061571" w:rsidP="00061571">
            <w:pPr>
              <w:jc w:val="center"/>
              <w:rPr>
                <w:rFonts w:ascii="Times New Roman" w:eastAsia="Times New Roman" w:hAnsi="Times New Roman" w:cs="Times New Roman"/>
                <w:color w:val="000000"/>
              </w:rPr>
            </w:pPr>
            <w:r w:rsidRPr="00061571">
              <w:rPr>
                <w:rFonts w:ascii="Times New Roman" w:eastAsia="Times New Roman" w:hAnsi="Times New Roman" w:cs="Times New Roman"/>
                <w:color w:val="000000"/>
              </w:rPr>
              <w:t>20020</w:t>
            </w:r>
          </w:p>
        </w:tc>
      </w:tr>
      <w:tr w:rsidR="00061571" w14:paraId="283BC926" w14:textId="77777777" w:rsidTr="00061571">
        <w:trPr>
          <w:trHeight w:val="288"/>
          <w:jc w:val="center"/>
        </w:trPr>
        <w:tc>
          <w:tcPr>
            <w:tcW w:w="1975" w:type="dxa"/>
            <w:vAlign w:val="center"/>
          </w:tcPr>
          <w:p w14:paraId="20BCEA53" w14:textId="77777777" w:rsidR="00061571" w:rsidRPr="00061571" w:rsidRDefault="00061571" w:rsidP="00061571">
            <w:pPr>
              <w:jc w:val="center"/>
              <w:rPr>
                <w:rFonts w:ascii="Times New Roman" w:eastAsia="Times New Roman" w:hAnsi="Times New Roman" w:cs="Times New Roman"/>
                <w:color w:val="000000"/>
              </w:rPr>
            </w:pPr>
            <w:r w:rsidRPr="00061571">
              <w:rPr>
                <w:rFonts w:ascii="Times New Roman" w:eastAsia="Times New Roman" w:hAnsi="Times New Roman" w:cs="Times New Roman"/>
                <w:color w:val="000000"/>
              </w:rPr>
              <w:t>Гос. орган</w:t>
            </w:r>
          </w:p>
        </w:tc>
        <w:tc>
          <w:tcPr>
            <w:tcW w:w="1161" w:type="dxa"/>
            <w:shd w:val="clear" w:color="auto" w:fill="auto"/>
            <w:vAlign w:val="center"/>
          </w:tcPr>
          <w:p w14:paraId="0A763CC9" w14:textId="77777777" w:rsidR="00061571" w:rsidRPr="00061571" w:rsidRDefault="00061571" w:rsidP="00061571">
            <w:pPr>
              <w:jc w:val="center"/>
              <w:rPr>
                <w:rFonts w:ascii="Times New Roman" w:eastAsia="Times New Roman" w:hAnsi="Times New Roman" w:cs="Times New Roman"/>
                <w:color w:val="000000"/>
              </w:rPr>
            </w:pPr>
            <w:r w:rsidRPr="00061571">
              <w:rPr>
                <w:rFonts w:ascii="Times New Roman" w:eastAsia="Times New Roman" w:hAnsi="Times New Roman" w:cs="Times New Roman"/>
                <w:color w:val="000000"/>
              </w:rPr>
              <w:t>15 04 21</w:t>
            </w:r>
          </w:p>
        </w:tc>
        <w:tc>
          <w:tcPr>
            <w:tcW w:w="1457" w:type="dxa"/>
            <w:vAlign w:val="center"/>
          </w:tcPr>
          <w:p w14:paraId="75069B32" w14:textId="77777777" w:rsidR="00061571" w:rsidRPr="00061571" w:rsidRDefault="00061571" w:rsidP="00061571">
            <w:pPr>
              <w:jc w:val="center"/>
              <w:rPr>
                <w:rFonts w:ascii="Times New Roman" w:eastAsia="Times New Roman" w:hAnsi="Times New Roman" w:cs="Times New Roman"/>
                <w:color w:val="000000"/>
              </w:rPr>
            </w:pPr>
            <w:r w:rsidRPr="00061571">
              <w:rPr>
                <w:rFonts w:ascii="Times New Roman" w:eastAsia="Times New Roman" w:hAnsi="Times New Roman" w:cs="Times New Roman"/>
                <w:color w:val="000000"/>
              </w:rPr>
              <w:t>четверг</w:t>
            </w:r>
          </w:p>
        </w:tc>
        <w:tc>
          <w:tcPr>
            <w:tcW w:w="1651" w:type="dxa"/>
            <w:shd w:val="clear" w:color="auto" w:fill="auto"/>
            <w:vAlign w:val="center"/>
          </w:tcPr>
          <w:p w14:paraId="197CC580" w14:textId="77777777" w:rsidR="00061571" w:rsidRPr="00061571" w:rsidRDefault="00061571" w:rsidP="00061571">
            <w:pPr>
              <w:jc w:val="center"/>
              <w:rPr>
                <w:rFonts w:ascii="Times New Roman" w:eastAsia="Times New Roman" w:hAnsi="Times New Roman" w:cs="Times New Roman"/>
                <w:color w:val="000000"/>
              </w:rPr>
            </w:pPr>
            <w:r w:rsidRPr="00061571">
              <w:rPr>
                <w:rFonts w:ascii="Times New Roman" w:eastAsia="Times New Roman" w:hAnsi="Times New Roman" w:cs="Times New Roman"/>
                <w:color w:val="000000"/>
              </w:rPr>
              <w:t>ИП</w:t>
            </w:r>
          </w:p>
        </w:tc>
        <w:tc>
          <w:tcPr>
            <w:tcW w:w="1274" w:type="dxa"/>
            <w:shd w:val="clear" w:color="auto" w:fill="auto"/>
            <w:vAlign w:val="center"/>
          </w:tcPr>
          <w:p w14:paraId="62B18E66" w14:textId="77777777" w:rsidR="00061571" w:rsidRPr="00061571" w:rsidRDefault="00061571" w:rsidP="00061571">
            <w:pPr>
              <w:jc w:val="center"/>
              <w:rPr>
                <w:rFonts w:ascii="Times New Roman" w:eastAsia="Times New Roman" w:hAnsi="Times New Roman" w:cs="Times New Roman"/>
                <w:color w:val="000000"/>
              </w:rPr>
            </w:pPr>
            <w:r w:rsidRPr="00061571">
              <w:rPr>
                <w:rFonts w:ascii="Times New Roman" w:eastAsia="Times New Roman" w:hAnsi="Times New Roman" w:cs="Times New Roman"/>
                <w:color w:val="000000"/>
              </w:rPr>
              <w:t>105</w:t>
            </w:r>
          </w:p>
        </w:tc>
        <w:tc>
          <w:tcPr>
            <w:tcW w:w="1981" w:type="dxa"/>
            <w:shd w:val="clear" w:color="auto" w:fill="auto"/>
            <w:vAlign w:val="center"/>
          </w:tcPr>
          <w:p w14:paraId="50B0C328" w14:textId="77777777" w:rsidR="00061571" w:rsidRPr="00061571" w:rsidRDefault="00061571" w:rsidP="00061571">
            <w:pPr>
              <w:jc w:val="center"/>
              <w:rPr>
                <w:rFonts w:ascii="Times New Roman" w:eastAsia="Times New Roman" w:hAnsi="Times New Roman" w:cs="Times New Roman"/>
                <w:color w:val="000000"/>
              </w:rPr>
            </w:pPr>
            <w:r w:rsidRPr="00061571">
              <w:rPr>
                <w:rFonts w:ascii="Times New Roman" w:eastAsia="Times New Roman" w:hAnsi="Times New Roman" w:cs="Times New Roman"/>
                <w:color w:val="000000"/>
              </w:rPr>
              <w:t>20020</w:t>
            </w:r>
          </w:p>
        </w:tc>
      </w:tr>
      <w:tr w:rsidR="00061571" w14:paraId="4D68019F" w14:textId="77777777" w:rsidTr="00061571">
        <w:trPr>
          <w:trHeight w:val="288"/>
          <w:jc w:val="center"/>
        </w:trPr>
        <w:tc>
          <w:tcPr>
            <w:tcW w:w="1975" w:type="dxa"/>
            <w:vAlign w:val="center"/>
          </w:tcPr>
          <w:p w14:paraId="5EA9ABDA" w14:textId="77777777" w:rsidR="00061571" w:rsidRPr="00061571" w:rsidRDefault="00061571" w:rsidP="00061571">
            <w:pPr>
              <w:jc w:val="center"/>
              <w:rPr>
                <w:rFonts w:ascii="Times New Roman" w:eastAsia="Times New Roman" w:hAnsi="Times New Roman" w:cs="Times New Roman"/>
                <w:color w:val="000000"/>
              </w:rPr>
            </w:pPr>
            <w:r w:rsidRPr="00061571">
              <w:rPr>
                <w:rFonts w:ascii="Times New Roman" w:eastAsia="Times New Roman" w:hAnsi="Times New Roman" w:cs="Times New Roman"/>
                <w:color w:val="000000"/>
              </w:rPr>
              <w:t>Гос. орган</w:t>
            </w:r>
          </w:p>
        </w:tc>
        <w:tc>
          <w:tcPr>
            <w:tcW w:w="1161" w:type="dxa"/>
            <w:shd w:val="clear" w:color="auto" w:fill="auto"/>
            <w:vAlign w:val="center"/>
          </w:tcPr>
          <w:p w14:paraId="2E32A635" w14:textId="77777777" w:rsidR="00061571" w:rsidRPr="00061571" w:rsidRDefault="00061571" w:rsidP="00061571">
            <w:pPr>
              <w:jc w:val="center"/>
              <w:rPr>
                <w:rFonts w:ascii="Times New Roman" w:eastAsia="Times New Roman" w:hAnsi="Times New Roman" w:cs="Times New Roman"/>
                <w:color w:val="000000"/>
              </w:rPr>
            </w:pPr>
            <w:r w:rsidRPr="00061571">
              <w:rPr>
                <w:rFonts w:ascii="Times New Roman" w:eastAsia="Times New Roman" w:hAnsi="Times New Roman" w:cs="Times New Roman"/>
                <w:color w:val="000000"/>
              </w:rPr>
              <w:t>24 06 21</w:t>
            </w:r>
          </w:p>
        </w:tc>
        <w:tc>
          <w:tcPr>
            <w:tcW w:w="1457" w:type="dxa"/>
            <w:vAlign w:val="center"/>
          </w:tcPr>
          <w:p w14:paraId="681F1B30" w14:textId="77777777" w:rsidR="00061571" w:rsidRPr="00061571" w:rsidRDefault="00061571" w:rsidP="00061571">
            <w:pPr>
              <w:jc w:val="center"/>
              <w:rPr>
                <w:rFonts w:ascii="Times New Roman" w:eastAsia="Times New Roman" w:hAnsi="Times New Roman" w:cs="Times New Roman"/>
                <w:color w:val="000000"/>
              </w:rPr>
            </w:pPr>
            <w:r w:rsidRPr="00061571">
              <w:rPr>
                <w:rFonts w:ascii="Times New Roman" w:eastAsia="Times New Roman" w:hAnsi="Times New Roman" w:cs="Times New Roman"/>
                <w:color w:val="000000"/>
              </w:rPr>
              <w:t>четверг</w:t>
            </w:r>
          </w:p>
        </w:tc>
        <w:tc>
          <w:tcPr>
            <w:tcW w:w="1651" w:type="dxa"/>
            <w:shd w:val="clear" w:color="auto" w:fill="auto"/>
            <w:vAlign w:val="center"/>
          </w:tcPr>
          <w:p w14:paraId="0C62FBC6" w14:textId="77777777" w:rsidR="00061571" w:rsidRPr="00061571" w:rsidRDefault="00061571" w:rsidP="00061571">
            <w:pPr>
              <w:jc w:val="center"/>
              <w:rPr>
                <w:rFonts w:ascii="Times New Roman" w:eastAsia="Times New Roman" w:hAnsi="Times New Roman" w:cs="Times New Roman"/>
                <w:color w:val="000000"/>
              </w:rPr>
            </w:pPr>
            <w:r w:rsidRPr="00061571">
              <w:rPr>
                <w:rFonts w:ascii="Times New Roman" w:eastAsia="Times New Roman" w:hAnsi="Times New Roman" w:cs="Times New Roman"/>
                <w:color w:val="000000"/>
              </w:rPr>
              <w:t>ИП</w:t>
            </w:r>
          </w:p>
        </w:tc>
        <w:tc>
          <w:tcPr>
            <w:tcW w:w="1274" w:type="dxa"/>
            <w:shd w:val="clear" w:color="auto" w:fill="auto"/>
            <w:vAlign w:val="center"/>
          </w:tcPr>
          <w:p w14:paraId="4C618DA8" w14:textId="77777777" w:rsidR="00061571" w:rsidRPr="00061571" w:rsidRDefault="00061571" w:rsidP="00061571">
            <w:pPr>
              <w:jc w:val="center"/>
              <w:rPr>
                <w:rFonts w:ascii="Times New Roman" w:eastAsia="Times New Roman" w:hAnsi="Times New Roman" w:cs="Times New Roman"/>
                <w:color w:val="000000"/>
              </w:rPr>
            </w:pPr>
            <w:r w:rsidRPr="00061571">
              <w:rPr>
                <w:rFonts w:ascii="Times New Roman" w:eastAsia="Times New Roman" w:hAnsi="Times New Roman" w:cs="Times New Roman"/>
                <w:color w:val="000000"/>
              </w:rPr>
              <w:t>175</w:t>
            </w:r>
          </w:p>
        </w:tc>
        <w:tc>
          <w:tcPr>
            <w:tcW w:w="1981" w:type="dxa"/>
            <w:shd w:val="clear" w:color="auto" w:fill="auto"/>
            <w:vAlign w:val="center"/>
          </w:tcPr>
          <w:p w14:paraId="55843EBF" w14:textId="77777777" w:rsidR="00061571" w:rsidRPr="00061571" w:rsidRDefault="00061571" w:rsidP="00061571">
            <w:pPr>
              <w:jc w:val="center"/>
              <w:rPr>
                <w:rFonts w:ascii="Times New Roman" w:eastAsia="Times New Roman" w:hAnsi="Times New Roman" w:cs="Times New Roman"/>
                <w:color w:val="000000"/>
              </w:rPr>
            </w:pPr>
            <w:r w:rsidRPr="00061571">
              <w:rPr>
                <w:rFonts w:ascii="Times New Roman" w:eastAsia="Times New Roman" w:hAnsi="Times New Roman" w:cs="Times New Roman"/>
                <w:color w:val="000000"/>
              </w:rPr>
              <w:t>20020</w:t>
            </w:r>
          </w:p>
        </w:tc>
      </w:tr>
      <w:tr w:rsidR="00061571" w14:paraId="2891F16F" w14:textId="77777777" w:rsidTr="00061571">
        <w:trPr>
          <w:trHeight w:val="288"/>
          <w:jc w:val="center"/>
        </w:trPr>
        <w:tc>
          <w:tcPr>
            <w:tcW w:w="1975" w:type="dxa"/>
            <w:vAlign w:val="center"/>
          </w:tcPr>
          <w:p w14:paraId="3AFCFFEA" w14:textId="77777777" w:rsidR="00061571" w:rsidRPr="00061571" w:rsidRDefault="00061571" w:rsidP="00061571">
            <w:pPr>
              <w:jc w:val="center"/>
              <w:rPr>
                <w:rFonts w:ascii="Times New Roman" w:eastAsia="Times New Roman" w:hAnsi="Times New Roman" w:cs="Times New Roman"/>
                <w:color w:val="000000"/>
              </w:rPr>
            </w:pPr>
            <w:r w:rsidRPr="00061571">
              <w:rPr>
                <w:rFonts w:ascii="Times New Roman" w:eastAsia="Times New Roman" w:hAnsi="Times New Roman" w:cs="Times New Roman"/>
                <w:color w:val="000000"/>
              </w:rPr>
              <w:t>Гос. орган</w:t>
            </w:r>
          </w:p>
        </w:tc>
        <w:tc>
          <w:tcPr>
            <w:tcW w:w="1161" w:type="dxa"/>
            <w:shd w:val="clear" w:color="auto" w:fill="auto"/>
            <w:vAlign w:val="center"/>
          </w:tcPr>
          <w:p w14:paraId="16F28E39" w14:textId="77777777" w:rsidR="00061571" w:rsidRPr="00061571" w:rsidRDefault="00061571" w:rsidP="00061571">
            <w:pPr>
              <w:jc w:val="center"/>
              <w:rPr>
                <w:rFonts w:ascii="Times New Roman" w:eastAsia="Times New Roman" w:hAnsi="Times New Roman" w:cs="Times New Roman"/>
                <w:color w:val="000000"/>
              </w:rPr>
            </w:pPr>
            <w:r w:rsidRPr="00061571">
              <w:rPr>
                <w:rFonts w:ascii="Times New Roman" w:eastAsia="Times New Roman" w:hAnsi="Times New Roman" w:cs="Times New Roman"/>
                <w:color w:val="000000"/>
              </w:rPr>
              <w:t>03 08 21</w:t>
            </w:r>
          </w:p>
        </w:tc>
        <w:tc>
          <w:tcPr>
            <w:tcW w:w="1457" w:type="dxa"/>
            <w:vAlign w:val="center"/>
          </w:tcPr>
          <w:p w14:paraId="7246EEDB" w14:textId="77777777" w:rsidR="00061571" w:rsidRPr="00061571" w:rsidRDefault="00061571" w:rsidP="00061571">
            <w:pPr>
              <w:jc w:val="center"/>
              <w:rPr>
                <w:rFonts w:ascii="Times New Roman" w:eastAsia="Times New Roman" w:hAnsi="Times New Roman" w:cs="Times New Roman"/>
                <w:color w:val="000000"/>
              </w:rPr>
            </w:pPr>
            <w:r w:rsidRPr="00061571">
              <w:rPr>
                <w:rFonts w:ascii="Times New Roman" w:eastAsia="Times New Roman" w:hAnsi="Times New Roman" w:cs="Times New Roman"/>
                <w:color w:val="000000"/>
              </w:rPr>
              <w:t>вторник</w:t>
            </w:r>
          </w:p>
        </w:tc>
        <w:tc>
          <w:tcPr>
            <w:tcW w:w="1651" w:type="dxa"/>
            <w:shd w:val="clear" w:color="auto" w:fill="auto"/>
            <w:vAlign w:val="center"/>
          </w:tcPr>
          <w:p w14:paraId="264632B5" w14:textId="77777777" w:rsidR="00061571" w:rsidRPr="00061571" w:rsidRDefault="00061571" w:rsidP="00061571">
            <w:pPr>
              <w:jc w:val="center"/>
              <w:rPr>
                <w:rFonts w:ascii="Times New Roman" w:eastAsia="Times New Roman" w:hAnsi="Times New Roman" w:cs="Times New Roman"/>
                <w:color w:val="000000"/>
              </w:rPr>
            </w:pPr>
            <w:r w:rsidRPr="00061571">
              <w:rPr>
                <w:rFonts w:ascii="Times New Roman" w:eastAsia="Times New Roman" w:hAnsi="Times New Roman" w:cs="Times New Roman"/>
                <w:color w:val="000000"/>
              </w:rPr>
              <w:t>ИП</w:t>
            </w:r>
          </w:p>
        </w:tc>
        <w:tc>
          <w:tcPr>
            <w:tcW w:w="1274" w:type="dxa"/>
            <w:shd w:val="clear" w:color="auto" w:fill="auto"/>
            <w:vAlign w:val="center"/>
          </w:tcPr>
          <w:p w14:paraId="6E1419DA" w14:textId="77777777" w:rsidR="00061571" w:rsidRPr="00061571" w:rsidRDefault="00061571" w:rsidP="00061571">
            <w:pPr>
              <w:jc w:val="center"/>
              <w:rPr>
                <w:rFonts w:ascii="Times New Roman" w:eastAsia="Times New Roman" w:hAnsi="Times New Roman" w:cs="Times New Roman"/>
                <w:color w:val="000000"/>
              </w:rPr>
            </w:pPr>
            <w:r w:rsidRPr="00061571">
              <w:rPr>
                <w:rFonts w:ascii="Times New Roman" w:eastAsia="Times New Roman" w:hAnsi="Times New Roman" w:cs="Times New Roman"/>
                <w:color w:val="000000"/>
              </w:rPr>
              <w:t>215</w:t>
            </w:r>
          </w:p>
        </w:tc>
        <w:tc>
          <w:tcPr>
            <w:tcW w:w="1981" w:type="dxa"/>
            <w:shd w:val="clear" w:color="auto" w:fill="auto"/>
            <w:vAlign w:val="center"/>
          </w:tcPr>
          <w:p w14:paraId="1430A0B5" w14:textId="77777777" w:rsidR="00061571" w:rsidRPr="00061571" w:rsidRDefault="00061571" w:rsidP="00061571">
            <w:pPr>
              <w:jc w:val="center"/>
              <w:rPr>
                <w:rFonts w:ascii="Times New Roman" w:eastAsia="Times New Roman" w:hAnsi="Times New Roman" w:cs="Times New Roman"/>
                <w:color w:val="000000"/>
              </w:rPr>
            </w:pPr>
            <w:r w:rsidRPr="00061571">
              <w:rPr>
                <w:rFonts w:ascii="Times New Roman" w:eastAsia="Times New Roman" w:hAnsi="Times New Roman" w:cs="Times New Roman"/>
                <w:color w:val="000000"/>
              </w:rPr>
              <w:t>20020</w:t>
            </w:r>
          </w:p>
        </w:tc>
      </w:tr>
      <w:tr w:rsidR="00061571" w14:paraId="75BE3FA9" w14:textId="77777777" w:rsidTr="00061571">
        <w:trPr>
          <w:trHeight w:val="288"/>
          <w:jc w:val="center"/>
        </w:trPr>
        <w:tc>
          <w:tcPr>
            <w:tcW w:w="1975" w:type="dxa"/>
            <w:vAlign w:val="center"/>
          </w:tcPr>
          <w:p w14:paraId="3A6A27D3" w14:textId="77777777" w:rsidR="00061571" w:rsidRPr="00061571" w:rsidRDefault="00061571" w:rsidP="00061571">
            <w:pPr>
              <w:jc w:val="center"/>
              <w:rPr>
                <w:rFonts w:ascii="Times New Roman" w:eastAsia="Times New Roman" w:hAnsi="Times New Roman" w:cs="Times New Roman"/>
                <w:color w:val="000000"/>
              </w:rPr>
            </w:pPr>
            <w:r w:rsidRPr="00061571">
              <w:rPr>
                <w:rFonts w:ascii="Times New Roman" w:eastAsia="Times New Roman" w:hAnsi="Times New Roman" w:cs="Times New Roman"/>
                <w:color w:val="000000"/>
              </w:rPr>
              <w:t>Гос. орган</w:t>
            </w:r>
          </w:p>
        </w:tc>
        <w:tc>
          <w:tcPr>
            <w:tcW w:w="1161" w:type="dxa"/>
            <w:shd w:val="clear" w:color="auto" w:fill="auto"/>
            <w:vAlign w:val="center"/>
          </w:tcPr>
          <w:p w14:paraId="15868EE4" w14:textId="77777777" w:rsidR="00061571" w:rsidRPr="00061571" w:rsidRDefault="00061571" w:rsidP="00061571">
            <w:pPr>
              <w:jc w:val="center"/>
              <w:rPr>
                <w:rFonts w:ascii="Times New Roman" w:eastAsia="Times New Roman" w:hAnsi="Times New Roman" w:cs="Times New Roman"/>
                <w:color w:val="000000"/>
              </w:rPr>
            </w:pPr>
            <w:r w:rsidRPr="00061571">
              <w:rPr>
                <w:rFonts w:ascii="Times New Roman" w:eastAsia="Times New Roman" w:hAnsi="Times New Roman" w:cs="Times New Roman"/>
                <w:color w:val="000000"/>
              </w:rPr>
              <w:t>02 09 21</w:t>
            </w:r>
          </w:p>
        </w:tc>
        <w:tc>
          <w:tcPr>
            <w:tcW w:w="1457" w:type="dxa"/>
            <w:vAlign w:val="center"/>
          </w:tcPr>
          <w:p w14:paraId="66248503" w14:textId="77777777" w:rsidR="00061571" w:rsidRPr="00061571" w:rsidRDefault="00061571" w:rsidP="00061571">
            <w:pPr>
              <w:jc w:val="center"/>
              <w:rPr>
                <w:rFonts w:ascii="Times New Roman" w:eastAsia="Times New Roman" w:hAnsi="Times New Roman" w:cs="Times New Roman"/>
                <w:color w:val="000000"/>
              </w:rPr>
            </w:pPr>
            <w:r w:rsidRPr="00061571">
              <w:rPr>
                <w:rFonts w:ascii="Times New Roman" w:eastAsia="Times New Roman" w:hAnsi="Times New Roman" w:cs="Times New Roman"/>
                <w:color w:val="000000"/>
              </w:rPr>
              <w:t>четверг</w:t>
            </w:r>
          </w:p>
        </w:tc>
        <w:tc>
          <w:tcPr>
            <w:tcW w:w="1651" w:type="dxa"/>
            <w:shd w:val="clear" w:color="auto" w:fill="auto"/>
            <w:vAlign w:val="center"/>
          </w:tcPr>
          <w:p w14:paraId="220FA92C" w14:textId="77777777" w:rsidR="00061571" w:rsidRPr="00061571" w:rsidRDefault="00061571" w:rsidP="00061571">
            <w:pPr>
              <w:jc w:val="center"/>
              <w:rPr>
                <w:rFonts w:ascii="Times New Roman" w:eastAsia="Times New Roman" w:hAnsi="Times New Roman" w:cs="Times New Roman"/>
                <w:color w:val="000000"/>
              </w:rPr>
            </w:pPr>
            <w:r w:rsidRPr="00061571">
              <w:rPr>
                <w:rFonts w:ascii="Times New Roman" w:eastAsia="Times New Roman" w:hAnsi="Times New Roman" w:cs="Times New Roman"/>
                <w:color w:val="000000"/>
              </w:rPr>
              <w:t>ИП</w:t>
            </w:r>
          </w:p>
        </w:tc>
        <w:tc>
          <w:tcPr>
            <w:tcW w:w="1274" w:type="dxa"/>
            <w:shd w:val="clear" w:color="auto" w:fill="auto"/>
            <w:vAlign w:val="center"/>
          </w:tcPr>
          <w:p w14:paraId="4DD9B1BC" w14:textId="77777777" w:rsidR="00061571" w:rsidRPr="00061571" w:rsidRDefault="00061571" w:rsidP="00061571">
            <w:pPr>
              <w:jc w:val="center"/>
              <w:rPr>
                <w:rFonts w:ascii="Times New Roman" w:eastAsia="Times New Roman" w:hAnsi="Times New Roman" w:cs="Times New Roman"/>
                <w:color w:val="000000"/>
              </w:rPr>
            </w:pPr>
            <w:r w:rsidRPr="00061571">
              <w:rPr>
                <w:rFonts w:ascii="Times New Roman" w:eastAsia="Times New Roman" w:hAnsi="Times New Roman" w:cs="Times New Roman"/>
                <w:color w:val="000000"/>
              </w:rPr>
              <w:t>245</w:t>
            </w:r>
          </w:p>
        </w:tc>
        <w:tc>
          <w:tcPr>
            <w:tcW w:w="1981" w:type="dxa"/>
            <w:shd w:val="clear" w:color="auto" w:fill="auto"/>
            <w:vAlign w:val="center"/>
          </w:tcPr>
          <w:p w14:paraId="33844E57" w14:textId="77777777" w:rsidR="00061571" w:rsidRPr="00061571" w:rsidRDefault="00061571" w:rsidP="00061571">
            <w:pPr>
              <w:jc w:val="center"/>
              <w:rPr>
                <w:rFonts w:ascii="Times New Roman" w:eastAsia="Times New Roman" w:hAnsi="Times New Roman" w:cs="Times New Roman"/>
                <w:color w:val="000000"/>
              </w:rPr>
            </w:pPr>
            <w:r w:rsidRPr="00061571">
              <w:rPr>
                <w:rFonts w:ascii="Times New Roman" w:eastAsia="Times New Roman" w:hAnsi="Times New Roman" w:cs="Times New Roman"/>
                <w:color w:val="000000"/>
              </w:rPr>
              <w:t>20020</w:t>
            </w:r>
          </w:p>
        </w:tc>
      </w:tr>
      <w:tr w:rsidR="00061571" w14:paraId="7324E909" w14:textId="77777777" w:rsidTr="00061571">
        <w:trPr>
          <w:trHeight w:val="288"/>
          <w:jc w:val="center"/>
        </w:trPr>
        <w:tc>
          <w:tcPr>
            <w:tcW w:w="1975" w:type="dxa"/>
            <w:vAlign w:val="center"/>
          </w:tcPr>
          <w:p w14:paraId="0F7B2663" w14:textId="77777777" w:rsidR="00061571" w:rsidRPr="00061571" w:rsidRDefault="00061571" w:rsidP="00061571">
            <w:pPr>
              <w:jc w:val="center"/>
              <w:rPr>
                <w:rFonts w:ascii="Times New Roman" w:eastAsia="Times New Roman" w:hAnsi="Times New Roman" w:cs="Times New Roman"/>
                <w:color w:val="000000"/>
              </w:rPr>
            </w:pPr>
            <w:r w:rsidRPr="00061571">
              <w:rPr>
                <w:rFonts w:ascii="Times New Roman" w:eastAsia="Times New Roman" w:hAnsi="Times New Roman" w:cs="Times New Roman"/>
                <w:color w:val="000000"/>
              </w:rPr>
              <w:t>Гос. орган</w:t>
            </w:r>
          </w:p>
        </w:tc>
        <w:tc>
          <w:tcPr>
            <w:tcW w:w="1161" w:type="dxa"/>
            <w:shd w:val="clear" w:color="auto" w:fill="auto"/>
            <w:vAlign w:val="center"/>
          </w:tcPr>
          <w:p w14:paraId="027C4B88" w14:textId="77777777" w:rsidR="00061571" w:rsidRPr="00061571" w:rsidRDefault="00061571" w:rsidP="00061571">
            <w:pPr>
              <w:jc w:val="center"/>
              <w:rPr>
                <w:rFonts w:ascii="Times New Roman" w:eastAsia="Times New Roman" w:hAnsi="Times New Roman" w:cs="Times New Roman"/>
                <w:color w:val="000000"/>
              </w:rPr>
            </w:pPr>
            <w:r w:rsidRPr="00061571">
              <w:rPr>
                <w:rFonts w:ascii="Times New Roman" w:eastAsia="Times New Roman" w:hAnsi="Times New Roman" w:cs="Times New Roman"/>
                <w:color w:val="000000"/>
              </w:rPr>
              <w:t>29 09 21</w:t>
            </w:r>
          </w:p>
        </w:tc>
        <w:tc>
          <w:tcPr>
            <w:tcW w:w="1457" w:type="dxa"/>
            <w:vAlign w:val="center"/>
          </w:tcPr>
          <w:p w14:paraId="756A5048" w14:textId="77777777" w:rsidR="00061571" w:rsidRPr="00061571" w:rsidRDefault="00061571" w:rsidP="00061571">
            <w:pPr>
              <w:jc w:val="center"/>
              <w:rPr>
                <w:rFonts w:ascii="Times New Roman" w:eastAsia="Times New Roman" w:hAnsi="Times New Roman" w:cs="Times New Roman"/>
                <w:color w:val="000000"/>
              </w:rPr>
            </w:pPr>
            <w:r w:rsidRPr="00061571">
              <w:rPr>
                <w:rFonts w:ascii="Times New Roman" w:eastAsia="Times New Roman" w:hAnsi="Times New Roman" w:cs="Times New Roman"/>
                <w:color w:val="000000"/>
              </w:rPr>
              <w:t>среда</w:t>
            </w:r>
          </w:p>
        </w:tc>
        <w:tc>
          <w:tcPr>
            <w:tcW w:w="1651" w:type="dxa"/>
            <w:shd w:val="clear" w:color="auto" w:fill="auto"/>
            <w:vAlign w:val="center"/>
          </w:tcPr>
          <w:p w14:paraId="0A96DCFD" w14:textId="77777777" w:rsidR="00061571" w:rsidRPr="00061571" w:rsidRDefault="00061571" w:rsidP="00061571">
            <w:pPr>
              <w:jc w:val="center"/>
              <w:rPr>
                <w:rFonts w:ascii="Times New Roman" w:eastAsia="Times New Roman" w:hAnsi="Times New Roman" w:cs="Times New Roman"/>
                <w:color w:val="000000"/>
              </w:rPr>
            </w:pPr>
            <w:r w:rsidRPr="00061571">
              <w:rPr>
                <w:rFonts w:ascii="Times New Roman" w:eastAsia="Times New Roman" w:hAnsi="Times New Roman" w:cs="Times New Roman"/>
                <w:color w:val="000000"/>
              </w:rPr>
              <w:t>ИП</w:t>
            </w:r>
          </w:p>
        </w:tc>
        <w:tc>
          <w:tcPr>
            <w:tcW w:w="1274" w:type="dxa"/>
            <w:shd w:val="clear" w:color="auto" w:fill="auto"/>
            <w:vAlign w:val="center"/>
          </w:tcPr>
          <w:p w14:paraId="58A87F7F" w14:textId="77777777" w:rsidR="00061571" w:rsidRPr="00061571" w:rsidRDefault="00061571" w:rsidP="00061571">
            <w:pPr>
              <w:jc w:val="center"/>
              <w:rPr>
                <w:rFonts w:ascii="Times New Roman" w:eastAsia="Times New Roman" w:hAnsi="Times New Roman" w:cs="Times New Roman"/>
                <w:color w:val="000000"/>
              </w:rPr>
            </w:pPr>
            <w:r w:rsidRPr="00061571">
              <w:rPr>
                <w:rFonts w:ascii="Times New Roman" w:eastAsia="Times New Roman" w:hAnsi="Times New Roman" w:cs="Times New Roman"/>
                <w:color w:val="000000"/>
              </w:rPr>
              <w:t>272</w:t>
            </w:r>
          </w:p>
        </w:tc>
        <w:tc>
          <w:tcPr>
            <w:tcW w:w="1981" w:type="dxa"/>
            <w:shd w:val="clear" w:color="auto" w:fill="auto"/>
            <w:vAlign w:val="center"/>
          </w:tcPr>
          <w:p w14:paraId="532FFDB5" w14:textId="77777777" w:rsidR="00061571" w:rsidRPr="00061571" w:rsidRDefault="00061571" w:rsidP="00061571">
            <w:pPr>
              <w:jc w:val="center"/>
              <w:rPr>
                <w:rFonts w:ascii="Times New Roman" w:eastAsia="Times New Roman" w:hAnsi="Times New Roman" w:cs="Times New Roman"/>
                <w:color w:val="000000"/>
              </w:rPr>
            </w:pPr>
            <w:r w:rsidRPr="00061571">
              <w:rPr>
                <w:rFonts w:ascii="Times New Roman" w:eastAsia="Times New Roman" w:hAnsi="Times New Roman" w:cs="Times New Roman"/>
                <w:color w:val="000000"/>
              </w:rPr>
              <w:t>20020</w:t>
            </w:r>
          </w:p>
        </w:tc>
      </w:tr>
      <w:tr w:rsidR="00061571" w14:paraId="557D9880" w14:textId="77777777" w:rsidTr="00061571">
        <w:trPr>
          <w:trHeight w:val="288"/>
          <w:jc w:val="center"/>
        </w:trPr>
        <w:tc>
          <w:tcPr>
            <w:tcW w:w="1975" w:type="dxa"/>
            <w:vAlign w:val="center"/>
          </w:tcPr>
          <w:p w14:paraId="0C2440D1" w14:textId="77777777" w:rsidR="00061571" w:rsidRPr="00061571" w:rsidRDefault="00061571" w:rsidP="00061571">
            <w:pPr>
              <w:jc w:val="center"/>
              <w:rPr>
                <w:rFonts w:ascii="Times New Roman" w:eastAsia="Times New Roman" w:hAnsi="Times New Roman" w:cs="Times New Roman"/>
                <w:color w:val="000000"/>
              </w:rPr>
            </w:pPr>
            <w:r w:rsidRPr="00061571">
              <w:rPr>
                <w:rFonts w:ascii="Times New Roman" w:eastAsia="Times New Roman" w:hAnsi="Times New Roman" w:cs="Times New Roman"/>
                <w:color w:val="000000"/>
              </w:rPr>
              <w:t>Гос. орган</w:t>
            </w:r>
          </w:p>
        </w:tc>
        <w:tc>
          <w:tcPr>
            <w:tcW w:w="1161" w:type="dxa"/>
            <w:shd w:val="clear" w:color="auto" w:fill="auto"/>
            <w:vAlign w:val="center"/>
          </w:tcPr>
          <w:p w14:paraId="65D75A01" w14:textId="77777777" w:rsidR="00061571" w:rsidRPr="00061571" w:rsidRDefault="00061571" w:rsidP="00061571">
            <w:pPr>
              <w:jc w:val="center"/>
              <w:rPr>
                <w:rFonts w:ascii="Times New Roman" w:eastAsia="Times New Roman" w:hAnsi="Times New Roman" w:cs="Times New Roman"/>
                <w:color w:val="000000"/>
              </w:rPr>
            </w:pPr>
            <w:r w:rsidRPr="00061571">
              <w:rPr>
                <w:rFonts w:ascii="Times New Roman" w:eastAsia="Times New Roman" w:hAnsi="Times New Roman" w:cs="Times New Roman"/>
                <w:color w:val="000000"/>
              </w:rPr>
              <w:t>25 11 21</w:t>
            </w:r>
          </w:p>
        </w:tc>
        <w:tc>
          <w:tcPr>
            <w:tcW w:w="1457" w:type="dxa"/>
            <w:vAlign w:val="center"/>
          </w:tcPr>
          <w:p w14:paraId="11A4CE87" w14:textId="77777777" w:rsidR="00061571" w:rsidRPr="00061571" w:rsidRDefault="00061571" w:rsidP="00061571">
            <w:pPr>
              <w:jc w:val="center"/>
              <w:rPr>
                <w:rFonts w:ascii="Times New Roman" w:eastAsia="Times New Roman" w:hAnsi="Times New Roman" w:cs="Times New Roman"/>
                <w:color w:val="000000"/>
              </w:rPr>
            </w:pPr>
            <w:r w:rsidRPr="00061571">
              <w:rPr>
                <w:rFonts w:ascii="Times New Roman" w:eastAsia="Times New Roman" w:hAnsi="Times New Roman" w:cs="Times New Roman"/>
                <w:color w:val="000000"/>
              </w:rPr>
              <w:t>четверг</w:t>
            </w:r>
          </w:p>
        </w:tc>
        <w:tc>
          <w:tcPr>
            <w:tcW w:w="1651" w:type="dxa"/>
            <w:shd w:val="clear" w:color="auto" w:fill="auto"/>
            <w:vAlign w:val="center"/>
          </w:tcPr>
          <w:p w14:paraId="7A93D5AD" w14:textId="77777777" w:rsidR="00061571" w:rsidRPr="00061571" w:rsidRDefault="00061571" w:rsidP="00061571">
            <w:pPr>
              <w:jc w:val="center"/>
              <w:rPr>
                <w:rFonts w:ascii="Times New Roman" w:eastAsia="Times New Roman" w:hAnsi="Times New Roman" w:cs="Times New Roman"/>
                <w:color w:val="000000"/>
              </w:rPr>
            </w:pPr>
            <w:r w:rsidRPr="00061571">
              <w:rPr>
                <w:rFonts w:ascii="Times New Roman" w:eastAsia="Times New Roman" w:hAnsi="Times New Roman" w:cs="Times New Roman"/>
                <w:color w:val="000000"/>
              </w:rPr>
              <w:t>ИП</w:t>
            </w:r>
          </w:p>
        </w:tc>
        <w:tc>
          <w:tcPr>
            <w:tcW w:w="1274" w:type="dxa"/>
            <w:shd w:val="clear" w:color="auto" w:fill="auto"/>
            <w:vAlign w:val="center"/>
          </w:tcPr>
          <w:p w14:paraId="14793660" w14:textId="77777777" w:rsidR="00061571" w:rsidRPr="00061571" w:rsidRDefault="00061571" w:rsidP="00061571">
            <w:pPr>
              <w:jc w:val="center"/>
              <w:rPr>
                <w:rFonts w:ascii="Times New Roman" w:eastAsia="Times New Roman" w:hAnsi="Times New Roman" w:cs="Times New Roman"/>
                <w:color w:val="000000"/>
              </w:rPr>
            </w:pPr>
            <w:r w:rsidRPr="00061571">
              <w:rPr>
                <w:rFonts w:ascii="Times New Roman" w:eastAsia="Times New Roman" w:hAnsi="Times New Roman" w:cs="Times New Roman"/>
                <w:color w:val="000000"/>
              </w:rPr>
              <w:t>329</w:t>
            </w:r>
          </w:p>
        </w:tc>
        <w:tc>
          <w:tcPr>
            <w:tcW w:w="1981" w:type="dxa"/>
            <w:shd w:val="clear" w:color="auto" w:fill="auto"/>
            <w:vAlign w:val="center"/>
          </w:tcPr>
          <w:p w14:paraId="0927C357" w14:textId="77777777" w:rsidR="00061571" w:rsidRPr="00061571" w:rsidRDefault="00061571" w:rsidP="00061571">
            <w:pPr>
              <w:jc w:val="center"/>
              <w:rPr>
                <w:rFonts w:ascii="Times New Roman" w:eastAsia="Times New Roman" w:hAnsi="Times New Roman" w:cs="Times New Roman"/>
                <w:color w:val="000000"/>
              </w:rPr>
            </w:pPr>
            <w:r w:rsidRPr="00061571">
              <w:rPr>
                <w:rFonts w:ascii="Times New Roman" w:eastAsia="Times New Roman" w:hAnsi="Times New Roman" w:cs="Times New Roman"/>
                <w:color w:val="000000"/>
              </w:rPr>
              <w:t>20020</w:t>
            </w:r>
          </w:p>
        </w:tc>
      </w:tr>
      <w:tr w:rsidR="00061571" w14:paraId="514D6B12" w14:textId="77777777" w:rsidTr="00061571">
        <w:trPr>
          <w:trHeight w:val="288"/>
          <w:jc w:val="center"/>
        </w:trPr>
        <w:tc>
          <w:tcPr>
            <w:tcW w:w="1975" w:type="dxa"/>
            <w:vAlign w:val="center"/>
          </w:tcPr>
          <w:p w14:paraId="7AA6B9E8" w14:textId="77777777" w:rsidR="00061571" w:rsidRPr="00061571" w:rsidRDefault="00061571" w:rsidP="00061571">
            <w:pPr>
              <w:jc w:val="center"/>
              <w:rPr>
                <w:rFonts w:ascii="Times New Roman" w:eastAsia="Times New Roman" w:hAnsi="Times New Roman" w:cs="Times New Roman"/>
                <w:color w:val="000000"/>
              </w:rPr>
            </w:pPr>
            <w:r w:rsidRPr="00061571">
              <w:rPr>
                <w:rFonts w:ascii="Times New Roman" w:eastAsia="Times New Roman" w:hAnsi="Times New Roman" w:cs="Times New Roman"/>
                <w:color w:val="000000"/>
              </w:rPr>
              <w:t>Гос. орган</w:t>
            </w:r>
          </w:p>
        </w:tc>
        <w:tc>
          <w:tcPr>
            <w:tcW w:w="1161" w:type="dxa"/>
            <w:shd w:val="clear" w:color="auto" w:fill="auto"/>
            <w:vAlign w:val="center"/>
          </w:tcPr>
          <w:p w14:paraId="693703F9" w14:textId="77777777" w:rsidR="00061571" w:rsidRPr="00061571" w:rsidRDefault="00061571" w:rsidP="00061571">
            <w:pPr>
              <w:jc w:val="center"/>
              <w:rPr>
                <w:rFonts w:ascii="Times New Roman" w:eastAsia="Times New Roman" w:hAnsi="Times New Roman" w:cs="Times New Roman"/>
                <w:color w:val="000000"/>
              </w:rPr>
            </w:pPr>
            <w:r w:rsidRPr="00061571">
              <w:rPr>
                <w:rFonts w:ascii="Times New Roman" w:eastAsia="Times New Roman" w:hAnsi="Times New Roman" w:cs="Times New Roman"/>
                <w:color w:val="000000"/>
              </w:rPr>
              <w:t>21 01 22</w:t>
            </w:r>
          </w:p>
        </w:tc>
        <w:tc>
          <w:tcPr>
            <w:tcW w:w="1457" w:type="dxa"/>
            <w:vAlign w:val="center"/>
          </w:tcPr>
          <w:p w14:paraId="7EA049AF" w14:textId="77777777" w:rsidR="00061571" w:rsidRPr="00061571" w:rsidRDefault="00061571" w:rsidP="00061571">
            <w:pPr>
              <w:jc w:val="center"/>
              <w:rPr>
                <w:rFonts w:ascii="Times New Roman" w:eastAsia="Times New Roman" w:hAnsi="Times New Roman" w:cs="Times New Roman"/>
                <w:color w:val="000000"/>
              </w:rPr>
            </w:pPr>
            <w:r w:rsidRPr="00061571">
              <w:rPr>
                <w:rFonts w:ascii="Times New Roman" w:eastAsia="Times New Roman" w:hAnsi="Times New Roman" w:cs="Times New Roman"/>
                <w:color w:val="000000"/>
              </w:rPr>
              <w:t>пятница</w:t>
            </w:r>
          </w:p>
        </w:tc>
        <w:tc>
          <w:tcPr>
            <w:tcW w:w="1651" w:type="dxa"/>
            <w:shd w:val="clear" w:color="auto" w:fill="auto"/>
            <w:vAlign w:val="center"/>
          </w:tcPr>
          <w:p w14:paraId="6637C3CB" w14:textId="77777777" w:rsidR="00061571" w:rsidRPr="00061571" w:rsidRDefault="00061571" w:rsidP="00061571">
            <w:pPr>
              <w:jc w:val="center"/>
              <w:rPr>
                <w:rFonts w:ascii="Times New Roman" w:eastAsia="Times New Roman" w:hAnsi="Times New Roman" w:cs="Times New Roman"/>
                <w:color w:val="000000"/>
              </w:rPr>
            </w:pPr>
            <w:r w:rsidRPr="00061571">
              <w:rPr>
                <w:rFonts w:ascii="Times New Roman" w:eastAsia="Times New Roman" w:hAnsi="Times New Roman" w:cs="Times New Roman"/>
                <w:color w:val="000000"/>
              </w:rPr>
              <w:t>ИП</w:t>
            </w:r>
          </w:p>
        </w:tc>
        <w:tc>
          <w:tcPr>
            <w:tcW w:w="1274" w:type="dxa"/>
            <w:shd w:val="clear" w:color="auto" w:fill="auto"/>
            <w:vAlign w:val="center"/>
          </w:tcPr>
          <w:p w14:paraId="045F414E" w14:textId="77777777" w:rsidR="00061571" w:rsidRPr="00061571" w:rsidRDefault="00061571" w:rsidP="00061571">
            <w:pPr>
              <w:jc w:val="center"/>
              <w:rPr>
                <w:rFonts w:ascii="Times New Roman" w:eastAsia="Times New Roman" w:hAnsi="Times New Roman" w:cs="Times New Roman"/>
                <w:color w:val="000000"/>
              </w:rPr>
            </w:pPr>
            <w:r w:rsidRPr="00061571">
              <w:rPr>
                <w:rFonts w:ascii="Times New Roman" w:eastAsia="Times New Roman" w:hAnsi="Times New Roman" w:cs="Times New Roman"/>
                <w:color w:val="000000"/>
              </w:rPr>
              <w:t>386</w:t>
            </w:r>
          </w:p>
        </w:tc>
        <w:tc>
          <w:tcPr>
            <w:tcW w:w="1981" w:type="dxa"/>
            <w:shd w:val="clear" w:color="auto" w:fill="auto"/>
            <w:vAlign w:val="center"/>
          </w:tcPr>
          <w:p w14:paraId="5558F8CB" w14:textId="77777777" w:rsidR="00061571" w:rsidRPr="00061571" w:rsidRDefault="00061571" w:rsidP="00061571">
            <w:pPr>
              <w:jc w:val="center"/>
              <w:rPr>
                <w:rFonts w:ascii="Times New Roman" w:eastAsia="Times New Roman" w:hAnsi="Times New Roman" w:cs="Times New Roman"/>
                <w:color w:val="000000"/>
              </w:rPr>
            </w:pPr>
            <w:r w:rsidRPr="00061571">
              <w:rPr>
                <w:rFonts w:ascii="Times New Roman" w:eastAsia="Times New Roman" w:hAnsi="Times New Roman" w:cs="Times New Roman"/>
                <w:color w:val="000000"/>
              </w:rPr>
              <w:t>20020</w:t>
            </w:r>
          </w:p>
        </w:tc>
      </w:tr>
      <w:tr w:rsidR="00061571" w14:paraId="2B20C35F" w14:textId="77777777" w:rsidTr="00061571">
        <w:trPr>
          <w:trHeight w:val="288"/>
          <w:jc w:val="center"/>
        </w:trPr>
        <w:tc>
          <w:tcPr>
            <w:tcW w:w="1975" w:type="dxa"/>
            <w:vAlign w:val="center"/>
          </w:tcPr>
          <w:p w14:paraId="141739F8" w14:textId="77777777" w:rsidR="00061571" w:rsidRPr="00061571" w:rsidRDefault="00061571" w:rsidP="00061571">
            <w:pPr>
              <w:jc w:val="center"/>
              <w:rPr>
                <w:rFonts w:ascii="Times New Roman" w:eastAsia="Times New Roman" w:hAnsi="Times New Roman" w:cs="Times New Roman"/>
                <w:color w:val="000000"/>
              </w:rPr>
            </w:pPr>
            <w:r w:rsidRPr="00061571">
              <w:rPr>
                <w:rFonts w:ascii="Times New Roman" w:eastAsia="Times New Roman" w:hAnsi="Times New Roman" w:cs="Times New Roman"/>
                <w:color w:val="000000"/>
              </w:rPr>
              <w:t>Гос. орган</w:t>
            </w:r>
          </w:p>
        </w:tc>
        <w:tc>
          <w:tcPr>
            <w:tcW w:w="1161" w:type="dxa"/>
            <w:shd w:val="clear" w:color="auto" w:fill="auto"/>
            <w:vAlign w:val="center"/>
          </w:tcPr>
          <w:p w14:paraId="5A17A407" w14:textId="77777777" w:rsidR="00061571" w:rsidRPr="00061571" w:rsidRDefault="00061571" w:rsidP="00061571">
            <w:pPr>
              <w:jc w:val="center"/>
              <w:rPr>
                <w:rFonts w:ascii="Times New Roman" w:eastAsia="Times New Roman" w:hAnsi="Times New Roman" w:cs="Times New Roman"/>
                <w:color w:val="000000"/>
              </w:rPr>
            </w:pPr>
            <w:r w:rsidRPr="00061571">
              <w:rPr>
                <w:rFonts w:ascii="Times New Roman" w:eastAsia="Times New Roman" w:hAnsi="Times New Roman" w:cs="Times New Roman"/>
                <w:color w:val="000000"/>
              </w:rPr>
              <w:t>23 04 22</w:t>
            </w:r>
          </w:p>
        </w:tc>
        <w:tc>
          <w:tcPr>
            <w:tcW w:w="1457" w:type="dxa"/>
            <w:vAlign w:val="center"/>
          </w:tcPr>
          <w:p w14:paraId="57FC7E94" w14:textId="77777777" w:rsidR="00061571" w:rsidRPr="00061571" w:rsidRDefault="00061571" w:rsidP="00061571">
            <w:pPr>
              <w:jc w:val="center"/>
              <w:rPr>
                <w:rFonts w:ascii="Times New Roman" w:eastAsia="Times New Roman" w:hAnsi="Times New Roman" w:cs="Times New Roman"/>
                <w:color w:val="000000"/>
              </w:rPr>
            </w:pPr>
            <w:r w:rsidRPr="00061571">
              <w:rPr>
                <w:rFonts w:ascii="Times New Roman" w:eastAsia="Times New Roman" w:hAnsi="Times New Roman" w:cs="Times New Roman"/>
                <w:color w:val="000000"/>
              </w:rPr>
              <w:t>суббота</w:t>
            </w:r>
          </w:p>
        </w:tc>
        <w:tc>
          <w:tcPr>
            <w:tcW w:w="1651" w:type="dxa"/>
            <w:shd w:val="clear" w:color="auto" w:fill="auto"/>
            <w:vAlign w:val="center"/>
          </w:tcPr>
          <w:p w14:paraId="0C90CC09" w14:textId="77777777" w:rsidR="00061571" w:rsidRPr="00061571" w:rsidRDefault="00061571" w:rsidP="00061571">
            <w:pPr>
              <w:jc w:val="center"/>
              <w:rPr>
                <w:rFonts w:ascii="Times New Roman" w:eastAsia="Times New Roman" w:hAnsi="Times New Roman" w:cs="Times New Roman"/>
                <w:color w:val="000000"/>
              </w:rPr>
            </w:pPr>
            <w:r w:rsidRPr="00061571">
              <w:rPr>
                <w:rFonts w:ascii="Times New Roman" w:eastAsia="Times New Roman" w:hAnsi="Times New Roman" w:cs="Times New Roman"/>
                <w:color w:val="000000"/>
              </w:rPr>
              <w:t>ИП</w:t>
            </w:r>
          </w:p>
        </w:tc>
        <w:tc>
          <w:tcPr>
            <w:tcW w:w="1274" w:type="dxa"/>
            <w:shd w:val="clear" w:color="auto" w:fill="auto"/>
            <w:vAlign w:val="center"/>
          </w:tcPr>
          <w:p w14:paraId="29F027B3" w14:textId="77777777" w:rsidR="00061571" w:rsidRPr="00061571" w:rsidRDefault="00061571" w:rsidP="00061571">
            <w:pPr>
              <w:jc w:val="center"/>
              <w:rPr>
                <w:rFonts w:ascii="Times New Roman" w:eastAsia="Times New Roman" w:hAnsi="Times New Roman" w:cs="Times New Roman"/>
                <w:color w:val="000000"/>
              </w:rPr>
            </w:pPr>
            <w:r w:rsidRPr="00061571">
              <w:rPr>
                <w:rFonts w:ascii="Times New Roman" w:eastAsia="Times New Roman" w:hAnsi="Times New Roman" w:cs="Times New Roman"/>
                <w:color w:val="000000"/>
              </w:rPr>
              <w:t>478</w:t>
            </w:r>
          </w:p>
        </w:tc>
        <w:tc>
          <w:tcPr>
            <w:tcW w:w="1981" w:type="dxa"/>
            <w:shd w:val="clear" w:color="auto" w:fill="auto"/>
            <w:vAlign w:val="center"/>
          </w:tcPr>
          <w:p w14:paraId="7D2FBADE" w14:textId="77777777" w:rsidR="00061571" w:rsidRPr="00061571" w:rsidRDefault="00061571" w:rsidP="00061571">
            <w:pPr>
              <w:jc w:val="center"/>
              <w:rPr>
                <w:rFonts w:ascii="Times New Roman" w:eastAsia="Times New Roman" w:hAnsi="Times New Roman" w:cs="Times New Roman"/>
                <w:color w:val="000000"/>
              </w:rPr>
            </w:pPr>
            <w:r w:rsidRPr="00061571">
              <w:rPr>
                <w:rFonts w:ascii="Times New Roman" w:eastAsia="Times New Roman" w:hAnsi="Times New Roman" w:cs="Times New Roman"/>
                <w:color w:val="000000"/>
              </w:rPr>
              <w:t>20020</w:t>
            </w:r>
          </w:p>
        </w:tc>
      </w:tr>
      <w:tr w:rsidR="00061571" w14:paraId="60B643F1" w14:textId="77777777" w:rsidTr="00061571">
        <w:trPr>
          <w:trHeight w:val="288"/>
          <w:jc w:val="center"/>
        </w:trPr>
        <w:tc>
          <w:tcPr>
            <w:tcW w:w="1975" w:type="dxa"/>
            <w:tcBorders>
              <w:left w:val="single" w:sz="4" w:space="0" w:color="auto"/>
            </w:tcBorders>
            <w:vAlign w:val="center"/>
          </w:tcPr>
          <w:p w14:paraId="00618457" w14:textId="77777777" w:rsidR="00061571" w:rsidRPr="00061571" w:rsidRDefault="00061571" w:rsidP="00061571">
            <w:pPr>
              <w:jc w:val="center"/>
              <w:rPr>
                <w:rFonts w:ascii="Times New Roman" w:eastAsia="Times New Roman" w:hAnsi="Times New Roman" w:cs="Times New Roman"/>
                <w:color w:val="000000"/>
              </w:rPr>
            </w:pPr>
            <w:r w:rsidRPr="00061571">
              <w:rPr>
                <w:rFonts w:ascii="Times New Roman" w:eastAsia="Times New Roman" w:hAnsi="Times New Roman" w:cs="Times New Roman"/>
                <w:color w:val="000000"/>
              </w:rPr>
              <w:t>Гос. орган</w:t>
            </w:r>
          </w:p>
        </w:tc>
        <w:tc>
          <w:tcPr>
            <w:tcW w:w="1161" w:type="dxa"/>
            <w:shd w:val="clear" w:color="auto" w:fill="auto"/>
            <w:vAlign w:val="center"/>
          </w:tcPr>
          <w:p w14:paraId="381EB308" w14:textId="77777777" w:rsidR="00061571" w:rsidRPr="00061571" w:rsidRDefault="00061571" w:rsidP="00061571">
            <w:pPr>
              <w:jc w:val="center"/>
              <w:rPr>
                <w:rFonts w:ascii="Times New Roman" w:eastAsia="Times New Roman" w:hAnsi="Times New Roman" w:cs="Times New Roman"/>
                <w:color w:val="000000"/>
              </w:rPr>
            </w:pPr>
            <w:r w:rsidRPr="00061571">
              <w:rPr>
                <w:rFonts w:ascii="Times New Roman" w:eastAsia="Times New Roman" w:hAnsi="Times New Roman" w:cs="Times New Roman"/>
                <w:color w:val="000000"/>
              </w:rPr>
              <w:t>10 05 22</w:t>
            </w:r>
          </w:p>
        </w:tc>
        <w:tc>
          <w:tcPr>
            <w:tcW w:w="1457" w:type="dxa"/>
            <w:vAlign w:val="center"/>
          </w:tcPr>
          <w:p w14:paraId="0CC700F1" w14:textId="77777777" w:rsidR="00061571" w:rsidRPr="00061571" w:rsidRDefault="00061571" w:rsidP="00061571">
            <w:pPr>
              <w:jc w:val="center"/>
              <w:rPr>
                <w:rFonts w:ascii="Times New Roman" w:eastAsia="Times New Roman" w:hAnsi="Times New Roman" w:cs="Times New Roman"/>
                <w:color w:val="000000"/>
              </w:rPr>
            </w:pPr>
            <w:r w:rsidRPr="00061571">
              <w:rPr>
                <w:rFonts w:ascii="Times New Roman" w:eastAsia="Times New Roman" w:hAnsi="Times New Roman" w:cs="Times New Roman"/>
                <w:color w:val="000000"/>
              </w:rPr>
              <w:t>вторник</w:t>
            </w:r>
          </w:p>
        </w:tc>
        <w:tc>
          <w:tcPr>
            <w:tcW w:w="1651" w:type="dxa"/>
            <w:shd w:val="clear" w:color="auto" w:fill="auto"/>
            <w:vAlign w:val="center"/>
          </w:tcPr>
          <w:p w14:paraId="497BE6E8" w14:textId="77777777" w:rsidR="00061571" w:rsidRPr="00061571" w:rsidRDefault="00061571" w:rsidP="00061571">
            <w:pPr>
              <w:jc w:val="center"/>
              <w:rPr>
                <w:rFonts w:ascii="Times New Roman" w:eastAsia="Times New Roman" w:hAnsi="Times New Roman" w:cs="Times New Roman"/>
                <w:color w:val="000000"/>
              </w:rPr>
            </w:pPr>
            <w:r w:rsidRPr="00061571">
              <w:rPr>
                <w:rFonts w:ascii="Times New Roman" w:eastAsia="Times New Roman" w:hAnsi="Times New Roman" w:cs="Times New Roman"/>
                <w:color w:val="000000"/>
              </w:rPr>
              <w:t>ИП</w:t>
            </w:r>
          </w:p>
        </w:tc>
        <w:tc>
          <w:tcPr>
            <w:tcW w:w="1274" w:type="dxa"/>
            <w:shd w:val="clear" w:color="auto" w:fill="auto"/>
            <w:vAlign w:val="center"/>
          </w:tcPr>
          <w:p w14:paraId="31562574" w14:textId="77777777" w:rsidR="00061571" w:rsidRPr="00061571" w:rsidRDefault="00061571" w:rsidP="00061571">
            <w:pPr>
              <w:jc w:val="center"/>
              <w:rPr>
                <w:rFonts w:ascii="Times New Roman" w:eastAsia="Times New Roman" w:hAnsi="Times New Roman" w:cs="Times New Roman"/>
                <w:color w:val="000000"/>
              </w:rPr>
            </w:pPr>
            <w:r w:rsidRPr="00061571">
              <w:rPr>
                <w:rFonts w:ascii="Times New Roman" w:eastAsia="Times New Roman" w:hAnsi="Times New Roman" w:cs="Times New Roman"/>
                <w:color w:val="000000"/>
              </w:rPr>
              <w:t>495</w:t>
            </w:r>
          </w:p>
        </w:tc>
        <w:tc>
          <w:tcPr>
            <w:tcW w:w="1981" w:type="dxa"/>
            <w:shd w:val="clear" w:color="auto" w:fill="auto"/>
            <w:vAlign w:val="center"/>
          </w:tcPr>
          <w:p w14:paraId="50E79E71" w14:textId="77777777" w:rsidR="00061571" w:rsidRPr="00061571" w:rsidRDefault="00061571" w:rsidP="00061571">
            <w:pPr>
              <w:jc w:val="center"/>
              <w:rPr>
                <w:rFonts w:ascii="Times New Roman" w:eastAsia="Times New Roman" w:hAnsi="Times New Roman" w:cs="Times New Roman"/>
                <w:color w:val="000000"/>
              </w:rPr>
            </w:pPr>
            <w:r w:rsidRPr="00061571">
              <w:rPr>
                <w:rFonts w:ascii="Times New Roman" w:eastAsia="Times New Roman" w:hAnsi="Times New Roman" w:cs="Times New Roman"/>
                <w:color w:val="000000"/>
              </w:rPr>
              <w:t>20020</w:t>
            </w:r>
          </w:p>
        </w:tc>
      </w:tr>
      <w:tr w:rsidR="00061571" w14:paraId="40E3ED2B" w14:textId="5745AD45" w:rsidTr="00061571">
        <w:trPr>
          <w:trHeight w:val="288"/>
          <w:jc w:val="center"/>
        </w:trPr>
        <w:tc>
          <w:tcPr>
            <w:tcW w:w="9499" w:type="dxa"/>
            <w:gridSpan w:val="6"/>
            <w:tcBorders>
              <w:left w:val="single" w:sz="4" w:space="0" w:color="auto"/>
            </w:tcBorders>
          </w:tcPr>
          <w:p w14:paraId="27151812" w14:textId="63BDC95D" w:rsidR="00061571" w:rsidRDefault="00061571" w:rsidP="00061571">
            <w:pPr>
              <w:ind w:firstLine="572"/>
              <w:rPr>
                <w:rFonts w:ascii="Times New Roman" w:eastAsia="Times New Roman" w:hAnsi="Times New Roman" w:cs="Times New Roman"/>
                <w:color w:val="000000"/>
              </w:rPr>
            </w:pPr>
            <w:r>
              <w:rPr>
                <w:rFonts w:ascii="Times New Roman" w:eastAsia="Times New Roman" w:hAnsi="Times New Roman" w:cs="Times New Roman"/>
              </w:rPr>
              <w:t>Примечание – Составлено автором</w:t>
            </w:r>
          </w:p>
        </w:tc>
      </w:tr>
    </w:tbl>
    <w:p w14:paraId="7A8CC181" w14:textId="77777777" w:rsidR="001D2B8D" w:rsidRDefault="001D2B8D" w:rsidP="00AE351D">
      <w:pPr>
        <w:ind w:firstLine="709"/>
        <w:jc w:val="both"/>
        <w:rPr>
          <w:rFonts w:ascii="Times New Roman" w:eastAsia="Times New Roman" w:hAnsi="Times New Roman" w:cs="Times New Roman"/>
          <w:sz w:val="28"/>
          <w:szCs w:val="28"/>
        </w:rPr>
      </w:pPr>
    </w:p>
    <w:p w14:paraId="7D3FFEA7" w14:textId="77777777" w:rsidR="00937EE8" w:rsidRDefault="00937EE8" w:rsidP="00937EE8">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Этапе 2: производим определение приоритетности дублирующих платежей</w:t>
      </w:r>
    </w:p>
    <w:p w14:paraId="1B194E5F" w14:textId="77777777" w:rsidR="00937EE8" w:rsidRDefault="00937EE8" w:rsidP="00937EE8">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Общая цель системы расстановки приоритетов заключается в повышении эффективности аудита и результативности аудита государственных расходов путем смягчения влияния низкой беглости обработки. Для оценки способности системы к достижению этой цели используется определение дублирующих платежей. Своевременное обнаружение истинных дублирующих платежей может повысить качество данных и тем самым снизить риск нецелевого расходования средств налогоплательщиков. </w:t>
      </w:r>
    </w:p>
    <w:p w14:paraId="34E0562C" w14:textId="77777777" w:rsidR="00937EE8" w:rsidRDefault="00937EE8" w:rsidP="00937EE8">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Весовые коэффициенты для критериев были получены на основе экспертных знаний аудита. </w:t>
      </w:r>
    </w:p>
    <w:p w14:paraId="1D56B0A6" w14:textId="77777777" w:rsidR="00937EE8" w:rsidRDefault="00937EE8" w:rsidP="00937EE8">
      <w:pPr>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Критерии приоритетности:</w:t>
      </w:r>
    </w:p>
    <w:p w14:paraId="21C3A1E7" w14:textId="7D91D317" w:rsidR="00937EE8" w:rsidRDefault="00937EE8" w:rsidP="00937EE8">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частота пользователя. Где в формулу (14) обновляется данными: </w:t>
      </w:r>
    </w:p>
    <w:p w14:paraId="6926ED56" w14:textId="77777777" w:rsidR="00937EE8" w:rsidRDefault="00937EE8" w:rsidP="00937EE8">
      <w:pPr>
        <w:ind w:firstLine="709"/>
        <w:jc w:val="both"/>
        <w:rPr>
          <w:rFonts w:ascii="Times New Roman" w:eastAsia="Times New Roman" w:hAnsi="Times New Roman" w:cs="Times New Roman"/>
        </w:rPr>
      </w:pPr>
    </w:p>
    <w:p w14:paraId="156BF4F4" w14:textId="06911BEB" w:rsidR="00937EE8" w:rsidRPr="00937EE8" w:rsidRDefault="00937EE8" w:rsidP="00937EE8">
      <w:pPr>
        <w:jc w:val="center"/>
        <w:rPr>
          <w:rFonts w:ascii="Times New Roman" w:eastAsia="Times New Roman" w:hAnsi="Times New Roman" w:cs="Times New Roman"/>
          <w:sz w:val="28"/>
          <w:szCs w:val="28"/>
        </w:rPr>
      </w:pPr>
      <w:r w:rsidRPr="00937EE8">
        <w:rPr>
          <w:rFonts w:ascii="Times New Roman" w:eastAsia="Times New Roman" w:hAnsi="Times New Roman" w:cs="Times New Roman"/>
          <w:sz w:val="28"/>
          <w:szCs w:val="28"/>
        </w:rPr>
        <w:t>WFreqUser CR(ИП 1 (у всех записей одинаково)_FreqUser=0,50 (11/24)=0,2291666667</w:t>
      </w:r>
    </w:p>
    <w:p w14:paraId="69A10004" w14:textId="2B464479" w:rsidR="00937EE8" w:rsidRPr="00937EE8" w:rsidRDefault="00937EE8" w:rsidP="00937EE8">
      <w:pPr>
        <w:jc w:val="center"/>
        <w:rPr>
          <w:rFonts w:ascii="Times New Roman" w:eastAsia="Times New Roman" w:hAnsi="Times New Roman" w:cs="Times New Roman"/>
          <w:sz w:val="28"/>
          <w:szCs w:val="28"/>
        </w:rPr>
      </w:pPr>
      <w:r w:rsidRPr="00937EE8">
        <w:rPr>
          <w:rFonts w:ascii="Times New Roman" w:eastAsia="Times New Roman" w:hAnsi="Times New Roman" w:cs="Times New Roman"/>
          <w:sz w:val="28"/>
          <w:szCs w:val="28"/>
        </w:rPr>
        <w:t>WFreqUser CR(ИП (у всех записей одинаково)_FreqUser=0,50 (13/24)=0,2708333334</w:t>
      </w:r>
    </w:p>
    <w:p w14:paraId="608A8F50" w14:textId="77777777" w:rsidR="00937EE8" w:rsidRPr="00937EE8" w:rsidRDefault="00937EE8" w:rsidP="00937EE8">
      <w:pPr>
        <w:ind w:firstLine="708"/>
        <w:jc w:val="both"/>
        <w:rPr>
          <w:rFonts w:ascii="Times New Roman" w:eastAsia="Times New Roman" w:hAnsi="Times New Roman" w:cs="Times New Roman"/>
          <w:sz w:val="28"/>
          <w:szCs w:val="28"/>
        </w:rPr>
      </w:pPr>
    </w:p>
    <w:p w14:paraId="3EA8E58D" w14:textId="28CC5B93" w:rsidR="00937EE8" w:rsidRDefault="00937EE8" w:rsidP="00937EE8">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937EE8">
        <w:rPr>
          <w:rFonts w:ascii="Times New Roman" w:eastAsia="Times New Roman" w:hAnsi="Times New Roman" w:cs="Times New Roman"/>
          <w:sz w:val="28"/>
          <w:szCs w:val="28"/>
        </w:rPr>
        <w:t xml:space="preserve"> частота продавца, в формулу (15), вставляется</w:t>
      </w:r>
      <w:r>
        <w:rPr>
          <w:rFonts w:ascii="Times New Roman" w:eastAsia="Times New Roman" w:hAnsi="Times New Roman" w:cs="Times New Roman"/>
          <w:sz w:val="28"/>
          <w:szCs w:val="28"/>
        </w:rPr>
        <w:t>:</w:t>
      </w:r>
    </w:p>
    <w:p w14:paraId="0C8A98DC" w14:textId="77777777" w:rsidR="00937EE8" w:rsidRPr="00937EE8" w:rsidRDefault="00937EE8" w:rsidP="00937EE8">
      <w:pPr>
        <w:ind w:firstLine="709"/>
        <w:jc w:val="both"/>
        <w:rPr>
          <w:rFonts w:ascii="Times New Roman" w:eastAsia="Times New Roman" w:hAnsi="Times New Roman" w:cs="Times New Roman"/>
          <w:sz w:val="28"/>
          <w:szCs w:val="28"/>
        </w:rPr>
      </w:pPr>
    </w:p>
    <w:p w14:paraId="707B24DE" w14:textId="62A2D307" w:rsidR="00937EE8" w:rsidRPr="00937EE8" w:rsidRDefault="00937EE8" w:rsidP="00937EE8">
      <w:pPr>
        <w:jc w:val="center"/>
        <w:rPr>
          <w:rFonts w:ascii="Times New Roman" w:eastAsia="Times New Roman" w:hAnsi="Times New Roman" w:cs="Times New Roman"/>
          <w:sz w:val="28"/>
          <w:szCs w:val="28"/>
        </w:rPr>
      </w:pPr>
      <w:r w:rsidRPr="00937EE8">
        <w:rPr>
          <w:rFonts w:ascii="Times New Roman" w:eastAsia="Times New Roman" w:hAnsi="Times New Roman" w:cs="Times New Roman"/>
          <w:sz w:val="28"/>
          <w:szCs w:val="28"/>
        </w:rPr>
        <w:t>WFreqVendor CR(ИП (у всех записей одинаково)_FreqVendor=0,25(11/11)=0,25</w:t>
      </w:r>
    </w:p>
    <w:p w14:paraId="3F423FE6" w14:textId="431D9CCD" w:rsidR="00937EE8" w:rsidRPr="00937EE8" w:rsidRDefault="00937EE8" w:rsidP="00937EE8">
      <w:pPr>
        <w:jc w:val="center"/>
        <w:rPr>
          <w:rFonts w:ascii="Times New Roman" w:eastAsia="Times New Roman" w:hAnsi="Times New Roman" w:cs="Times New Roman"/>
          <w:sz w:val="28"/>
          <w:szCs w:val="28"/>
        </w:rPr>
      </w:pPr>
      <w:r w:rsidRPr="00937EE8">
        <w:rPr>
          <w:rFonts w:ascii="Times New Roman" w:eastAsia="Times New Roman" w:hAnsi="Times New Roman" w:cs="Times New Roman"/>
          <w:sz w:val="28"/>
          <w:szCs w:val="28"/>
        </w:rPr>
        <w:t>WFreqVendor CR(ИП (у всех записей одинаково)_FreqVendor = 0,25 (13/13)=0,25</w:t>
      </w:r>
    </w:p>
    <w:p w14:paraId="6B9A3FEE" w14:textId="77777777" w:rsidR="00937EE8" w:rsidRPr="00937EE8" w:rsidRDefault="00937EE8" w:rsidP="00937EE8">
      <w:pPr>
        <w:ind w:firstLine="708"/>
        <w:jc w:val="both"/>
        <w:rPr>
          <w:rFonts w:ascii="Times New Roman" w:eastAsia="Times New Roman" w:hAnsi="Times New Roman" w:cs="Times New Roman"/>
          <w:sz w:val="28"/>
          <w:szCs w:val="28"/>
        </w:rPr>
      </w:pPr>
    </w:p>
    <w:p w14:paraId="17938473" w14:textId="6DF02D0B" w:rsidR="00937EE8" w:rsidRPr="00937EE8" w:rsidRDefault="00937EE8" w:rsidP="00937EE8">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937EE8">
        <w:rPr>
          <w:rFonts w:ascii="Times New Roman" w:eastAsia="Times New Roman" w:hAnsi="Times New Roman" w:cs="Times New Roman"/>
          <w:sz w:val="28"/>
          <w:szCs w:val="28"/>
        </w:rPr>
        <w:t xml:space="preserve"> существенность. В формулу (16), вставляется </w:t>
      </w:r>
    </w:p>
    <w:p w14:paraId="1B86904F" w14:textId="77777777" w:rsidR="00937EE8" w:rsidRDefault="00937EE8" w:rsidP="00937EE8">
      <w:pPr>
        <w:jc w:val="center"/>
        <w:rPr>
          <w:rFonts w:ascii="Times New Roman" w:eastAsia="Times New Roman" w:hAnsi="Times New Roman" w:cs="Times New Roman"/>
          <w:sz w:val="28"/>
          <w:szCs w:val="28"/>
        </w:rPr>
      </w:pPr>
    </w:p>
    <w:p w14:paraId="114CF457" w14:textId="305BF70D" w:rsidR="00937EE8" w:rsidRPr="00937EE8" w:rsidRDefault="00937EE8" w:rsidP="00937EE8">
      <w:pPr>
        <w:jc w:val="center"/>
        <w:rPr>
          <w:rFonts w:ascii="Times New Roman" w:eastAsia="Times New Roman" w:hAnsi="Times New Roman" w:cs="Times New Roman"/>
          <w:sz w:val="28"/>
          <w:szCs w:val="28"/>
        </w:rPr>
      </w:pPr>
      <w:r w:rsidRPr="00937EE8">
        <w:rPr>
          <w:rFonts w:ascii="Times New Roman" w:eastAsia="Times New Roman" w:hAnsi="Times New Roman" w:cs="Times New Roman"/>
          <w:sz w:val="28"/>
          <w:szCs w:val="28"/>
        </w:rPr>
        <w:t>WMateriality CR(ИП 1 (у всех записей одинаково)_Materiality=1,00(Log(20025/20022,5))=0,00</w:t>
      </w:r>
    </w:p>
    <w:p w14:paraId="504668CC" w14:textId="53217D4C" w:rsidR="00937EE8" w:rsidRPr="00937EE8" w:rsidRDefault="00937EE8" w:rsidP="00937EE8">
      <w:pPr>
        <w:jc w:val="center"/>
        <w:rPr>
          <w:rFonts w:ascii="Times New Roman" w:eastAsia="Times New Roman" w:hAnsi="Times New Roman" w:cs="Times New Roman"/>
          <w:sz w:val="28"/>
          <w:szCs w:val="28"/>
        </w:rPr>
      </w:pPr>
      <w:r w:rsidRPr="00937EE8">
        <w:rPr>
          <w:rFonts w:ascii="Times New Roman" w:eastAsia="Times New Roman" w:hAnsi="Times New Roman" w:cs="Times New Roman"/>
          <w:sz w:val="28"/>
          <w:szCs w:val="28"/>
        </w:rPr>
        <w:t>WMateriality CR(ИП (у всех записей одинаково)_Materiality=1,00(Log(20020/20022,5)=0,00</w:t>
      </w:r>
    </w:p>
    <w:p w14:paraId="382F46FB" w14:textId="77777777" w:rsidR="00937EE8" w:rsidRPr="00937EE8" w:rsidRDefault="00937EE8" w:rsidP="00937EE8">
      <w:pPr>
        <w:jc w:val="center"/>
        <w:rPr>
          <w:rFonts w:ascii="Times New Roman" w:eastAsia="Times New Roman" w:hAnsi="Times New Roman" w:cs="Times New Roman"/>
          <w:sz w:val="28"/>
          <w:szCs w:val="28"/>
        </w:rPr>
      </w:pPr>
    </w:p>
    <w:p w14:paraId="08C2E21B" w14:textId="449F6DAD" w:rsidR="00937EE8" w:rsidRPr="00937EE8" w:rsidRDefault="00937EE8" w:rsidP="00937EE8">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937EE8">
        <w:rPr>
          <w:rFonts w:ascii="Times New Roman" w:eastAsia="Times New Roman" w:hAnsi="Times New Roman" w:cs="Times New Roman"/>
          <w:sz w:val="28"/>
          <w:szCs w:val="28"/>
        </w:rPr>
        <w:t xml:space="preserve"> размер дублирующего набора, где в </w:t>
      </w:r>
      <w:r>
        <w:rPr>
          <w:rFonts w:ascii="Times New Roman" w:eastAsia="Times New Roman" w:hAnsi="Times New Roman" w:cs="Times New Roman"/>
          <w:sz w:val="28"/>
          <w:szCs w:val="28"/>
        </w:rPr>
        <w:t xml:space="preserve">формулу </w:t>
      </w:r>
      <w:r w:rsidRPr="00937EE8">
        <w:rPr>
          <w:rFonts w:ascii="Times New Roman" w:eastAsia="Times New Roman" w:hAnsi="Times New Roman" w:cs="Times New Roman"/>
          <w:sz w:val="28"/>
          <w:szCs w:val="28"/>
        </w:rPr>
        <w:t>(19):</w:t>
      </w:r>
    </w:p>
    <w:p w14:paraId="46D0A2B4" w14:textId="77777777" w:rsidR="00937EE8" w:rsidRDefault="00937EE8" w:rsidP="00937EE8">
      <w:pPr>
        <w:ind w:firstLine="709"/>
        <w:jc w:val="both"/>
        <w:rPr>
          <w:rFonts w:ascii="Times New Roman" w:eastAsia="Times New Roman" w:hAnsi="Times New Roman" w:cs="Times New Roman"/>
          <w:sz w:val="28"/>
          <w:szCs w:val="28"/>
        </w:rPr>
      </w:pPr>
    </w:p>
    <w:p w14:paraId="3768CDE5" w14:textId="77777777" w:rsidR="00937EE8" w:rsidRPr="00937EE8" w:rsidRDefault="00937EE8" w:rsidP="00937EE8">
      <w:pPr>
        <w:jc w:val="center"/>
        <w:rPr>
          <w:rFonts w:ascii="Times New Roman" w:eastAsia="Times New Roman" w:hAnsi="Times New Roman" w:cs="Times New Roman"/>
          <w:sz w:val="28"/>
          <w:szCs w:val="28"/>
        </w:rPr>
      </w:pPr>
      <w:r w:rsidRPr="00937EE8">
        <w:rPr>
          <w:rFonts w:ascii="Times New Roman" w:eastAsia="Times New Roman" w:hAnsi="Times New Roman" w:cs="Times New Roman"/>
          <w:sz w:val="28"/>
          <w:szCs w:val="28"/>
        </w:rPr>
        <w:t>WSizeDupSet (ИП 1 (у всех записей одинаково) = 0,25(11/12) = 0,2291666667</w:t>
      </w:r>
    </w:p>
    <w:p w14:paraId="4AAFAAD9" w14:textId="77777777" w:rsidR="00937EE8" w:rsidRPr="00937EE8" w:rsidRDefault="00937EE8" w:rsidP="00937EE8">
      <w:pPr>
        <w:jc w:val="center"/>
        <w:rPr>
          <w:rFonts w:ascii="Times New Roman" w:eastAsia="Times New Roman" w:hAnsi="Times New Roman" w:cs="Times New Roman"/>
          <w:sz w:val="28"/>
          <w:szCs w:val="28"/>
        </w:rPr>
      </w:pPr>
      <w:r w:rsidRPr="00937EE8">
        <w:rPr>
          <w:rFonts w:ascii="Times New Roman" w:eastAsia="Times New Roman" w:hAnsi="Times New Roman" w:cs="Times New Roman"/>
          <w:sz w:val="28"/>
          <w:szCs w:val="28"/>
        </w:rPr>
        <w:t>WSizeDupSet (ИП (у всех записей одинаково) = 0,25(13/12) = 0,2708333333</w:t>
      </w:r>
    </w:p>
    <w:p w14:paraId="503A2CCF" w14:textId="77777777" w:rsidR="00937EE8" w:rsidRPr="00937EE8" w:rsidRDefault="00937EE8" w:rsidP="00937EE8">
      <w:pPr>
        <w:ind w:firstLine="709"/>
        <w:jc w:val="both"/>
        <w:rPr>
          <w:rFonts w:ascii="Times New Roman" w:eastAsia="Times New Roman" w:hAnsi="Times New Roman" w:cs="Times New Roman"/>
          <w:sz w:val="28"/>
          <w:szCs w:val="28"/>
        </w:rPr>
      </w:pPr>
    </w:p>
    <w:p w14:paraId="62D5E334" w14:textId="77777777" w:rsidR="00937EE8" w:rsidRDefault="00937EE8" w:rsidP="00937EE8">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Далее рассчитывается сводная оценка для каждой записи путем суммирования значений по каждому взвешенному критерию. Сводные оценки для других записей в том же наборе дубликатов рассчитываются таким же образом. </w:t>
      </w:r>
    </w:p>
    <w:p w14:paraId="616654D1" w14:textId="1F470BA2" w:rsidR="009D70DA" w:rsidRDefault="00937EE8" w:rsidP="00937EE8">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Наконец, композитная оценка для каждого набора дубликатов представляет собой среднее значение композитных оценок для кандидатов в дубликаты в том же наборе дубликатов. После вычисления средних композитных баллов для каждого дублирующего набора кандидатов система ранжирования приступает к применению более низкого ранжирования (т.е. ранжирования в порядке возрастания) к более рискованным дублирующим кандидатам на оплату (таблица 36).</w:t>
      </w:r>
      <w:r w:rsidR="009D70DA">
        <w:rPr>
          <w:rFonts w:ascii="Times New Roman" w:eastAsia="Times New Roman" w:hAnsi="Times New Roman" w:cs="Times New Roman"/>
          <w:sz w:val="28"/>
          <w:szCs w:val="28"/>
        </w:rPr>
        <w:t xml:space="preserve"> </w:t>
      </w:r>
    </w:p>
    <w:p w14:paraId="59A15173" w14:textId="77777777" w:rsidR="00937EE8" w:rsidRDefault="00937EE8" w:rsidP="00937EE8">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Этап 3: обзор модели определения приоритетов </w:t>
      </w:r>
    </w:p>
    <w:p w14:paraId="03883A82" w14:textId="1CBE992C" w:rsidR="009D70DA" w:rsidRPr="009D70DA" w:rsidRDefault="00937EE8" w:rsidP="00937EE8">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После завершения вычисления значений для критериев приоритетности и ранжирования набора кандидатов на дубликаты на основе сводных баллов для отдельных наборов дубликатов модель рассматривается аудитором. Аудитор, в качестве эксперта рассматривает приоритетные платежи по дубликатам.</w:t>
      </w:r>
    </w:p>
    <w:p w14:paraId="24831FDA" w14:textId="77777777" w:rsidR="004730F4" w:rsidRDefault="004730F4" w:rsidP="00AE351D">
      <w:pPr>
        <w:ind w:firstLine="709"/>
        <w:jc w:val="both"/>
        <w:rPr>
          <w:rFonts w:ascii="Times New Roman" w:eastAsia="Times New Roman" w:hAnsi="Times New Roman" w:cs="Times New Roman"/>
          <w:sz w:val="28"/>
          <w:szCs w:val="28"/>
        </w:rPr>
        <w:sectPr w:rsidR="004730F4" w:rsidSect="009410FA">
          <w:pgSz w:w="11906" w:h="16838" w:code="9"/>
          <w:pgMar w:top="1134" w:right="567" w:bottom="1134" w:left="1701" w:header="709" w:footer="709" w:gutter="0"/>
          <w:cols w:space="720"/>
          <w:docGrid w:linePitch="326"/>
        </w:sectPr>
      </w:pPr>
    </w:p>
    <w:p w14:paraId="36E27509" w14:textId="0D0849DC" w:rsidR="00C55963" w:rsidRDefault="00CE4113" w:rsidP="00AE351D">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3</w:t>
      </w:r>
      <w:r w:rsidR="004A65AF">
        <w:rPr>
          <w:rFonts w:ascii="Times New Roman" w:eastAsia="Times New Roman" w:hAnsi="Times New Roman" w:cs="Times New Roman"/>
          <w:sz w:val="28"/>
          <w:szCs w:val="28"/>
        </w:rPr>
        <w:t>6</w:t>
      </w:r>
      <w:r>
        <w:rPr>
          <w:rFonts w:ascii="Times New Roman" w:eastAsia="Times New Roman" w:hAnsi="Times New Roman" w:cs="Times New Roman"/>
          <w:sz w:val="28"/>
          <w:szCs w:val="28"/>
        </w:rPr>
        <w:t xml:space="preserve"> – Система ранжирования для определения приоритетности дублирующих наборов платежей</w:t>
      </w:r>
    </w:p>
    <w:p w14:paraId="13394232" w14:textId="77777777" w:rsidR="001D2B8D" w:rsidRPr="001D2B8D" w:rsidRDefault="001D2B8D" w:rsidP="004730F4">
      <w:pPr>
        <w:jc w:val="right"/>
        <w:rPr>
          <w:rFonts w:ascii="Times New Roman" w:eastAsia="Times New Roman" w:hAnsi="Times New Roman" w:cs="Times New Roman"/>
          <w:sz w:val="16"/>
          <w:szCs w:val="16"/>
        </w:rPr>
      </w:pPr>
    </w:p>
    <w:tbl>
      <w:tblPr>
        <w:tblStyle w:val="affffd"/>
        <w:tblW w:w="14547"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5"/>
        <w:gridCol w:w="1330"/>
        <w:gridCol w:w="1602"/>
        <w:gridCol w:w="1559"/>
        <w:gridCol w:w="1134"/>
        <w:gridCol w:w="1066"/>
        <w:gridCol w:w="1330"/>
        <w:gridCol w:w="1918"/>
        <w:gridCol w:w="1567"/>
        <w:gridCol w:w="1490"/>
        <w:gridCol w:w="666"/>
      </w:tblGrid>
      <w:tr w:rsidR="00C55963" w:rsidRPr="001D2B8D" w14:paraId="1CA4573C" w14:textId="77777777" w:rsidTr="004730F4">
        <w:trPr>
          <w:jc w:val="center"/>
        </w:trPr>
        <w:tc>
          <w:tcPr>
            <w:tcW w:w="14547" w:type="dxa"/>
            <w:gridSpan w:val="11"/>
          </w:tcPr>
          <w:p w14:paraId="28B0AB32" w14:textId="77777777" w:rsidR="00C55963" w:rsidRPr="001D2B8D" w:rsidRDefault="00CE4113" w:rsidP="00AE351D">
            <w:pPr>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Критерии определения приоритетов</w:t>
            </w:r>
          </w:p>
        </w:tc>
      </w:tr>
      <w:tr w:rsidR="004730F4" w:rsidRPr="001D2B8D" w14:paraId="427EBBF4" w14:textId="77777777" w:rsidTr="004730F4">
        <w:trPr>
          <w:jc w:val="center"/>
        </w:trPr>
        <w:tc>
          <w:tcPr>
            <w:tcW w:w="885" w:type="dxa"/>
            <w:vAlign w:val="center"/>
          </w:tcPr>
          <w:p w14:paraId="67B369DE" w14:textId="7C7CA925" w:rsidR="00C55963" w:rsidRPr="001D2B8D" w:rsidRDefault="004730F4" w:rsidP="009D70DA">
            <w:pPr>
              <w:spacing w:line="228" w:lineRule="auto"/>
              <w:jc w:val="center"/>
              <w:rPr>
                <w:rFonts w:ascii="Times New Roman" w:eastAsia="Times New Roman" w:hAnsi="Times New Roman" w:cs="Times New Roman"/>
                <w:sz w:val="24"/>
                <w:szCs w:val="24"/>
              </w:rPr>
            </w:pPr>
            <w:r w:rsidRPr="001D2B8D">
              <w:rPr>
                <w:rFonts w:ascii="Times New Roman" w:eastAsia="Times New Roman" w:hAnsi="Times New Roman" w:cs="Times New Roman"/>
                <w:color w:val="000000"/>
                <w:sz w:val="24"/>
                <w:szCs w:val="24"/>
              </w:rPr>
              <w:t>номер с/ф</w:t>
            </w:r>
          </w:p>
        </w:tc>
        <w:tc>
          <w:tcPr>
            <w:tcW w:w="1330" w:type="dxa"/>
            <w:vAlign w:val="center"/>
          </w:tcPr>
          <w:p w14:paraId="68F15804" w14:textId="10F5A700" w:rsidR="00C55963" w:rsidRPr="001D2B8D" w:rsidRDefault="004730F4" w:rsidP="009D70DA">
            <w:pPr>
              <w:spacing w:line="228" w:lineRule="auto"/>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дублирующий</w:t>
            </w:r>
          </w:p>
          <w:p w14:paraId="0DCA80A6" w14:textId="175F6129" w:rsidR="00C55963" w:rsidRPr="001D2B8D" w:rsidRDefault="004730F4" w:rsidP="009D70DA">
            <w:pPr>
              <w:spacing w:line="228" w:lineRule="auto"/>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набор</w:t>
            </w:r>
          </w:p>
        </w:tc>
        <w:tc>
          <w:tcPr>
            <w:tcW w:w="1602" w:type="dxa"/>
            <w:vAlign w:val="center"/>
          </w:tcPr>
          <w:p w14:paraId="2CB62910" w14:textId="60419228" w:rsidR="00C55963" w:rsidRPr="001D2B8D" w:rsidRDefault="004730F4" w:rsidP="009D70DA">
            <w:pPr>
              <w:spacing w:line="228" w:lineRule="auto"/>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частота</w:t>
            </w:r>
          </w:p>
          <w:p w14:paraId="5DBA35DA" w14:textId="0D8150AE" w:rsidR="00C55963" w:rsidRPr="004730F4" w:rsidRDefault="004730F4" w:rsidP="009D70DA">
            <w:pPr>
              <w:spacing w:line="228" w:lineRule="auto"/>
              <w:jc w:val="center"/>
              <w:rPr>
                <w:rFonts w:ascii="Times New Roman" w:eastAsia="Times New Roman" w:hAnsi="Times New Roman" w:cs="Times New Roman"/>
                <w:sz w:val="24"/>
                <w:szCs w:val="24"/>
                <w:lang w:val="kk-KZ"/>
              </w:rPr>
            </w:pPr>
            <w:r w:rsidRPr="001D2B8D">
              <w:rPr>
                <w:rFonts w:ascii="Times New Roman" w:eastAsia="Times New Roman" w:hAnsi="Times New Roman" w:cs="Times New Roman"/>
                <w:sz w:val="24"/>
                <w:szCs w:val="24"/>
              </w:rPr>
              <w:t>использо</w:t>
            </w:r>
            <w:r>
              <w:rPr>
                <w:rFonts w:ascii="Times New Roman" w:eastAsia="Times New Roman" w:hAnsi="Times New Roman" w:cs="Times New Roman"/>
                <w:sz w:val="24"/>
                <w:szCs w:val="24"/>
                <w:lang w:val="kk-KZ"/>
              </w:rPr>
              <w:t xml:space="preserve"> </w:t>
            </w:r>
            <w:r w:rsidRPr="001D2B8D">
              <w:rPr>
                <w:rFonts w:ascii="Times New Roman" w:eastAsia="Times New Roman" w:hAnsi="Times New Roman" w:cs="Times New Roman"/>
                <w:sz w:val="24"/>
                <w:szCs w:val="24"/>
              </w:rPr>
              <w:t>вания</w:t>
            </w:r>
          </w:p>
        </w:tc>
        <w:tc>
          <w:tcPr>
            <w:tcW w:w="1559" w:type="dxa"/>
            <w:vAlign w:val="center"/>
          </w:tcPr>
          <w:p w14:paraId="4BB0D817" w14:textId="1F367F1C" w:rsidR="00C55963" w:rsidRPr="001D2B8D" w:rsidRDefault="004730F4" w:rsidP="009D70DA">
            <w:pPr>
              <w:spacing w:line="228" w:lineRule="auto"/>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частота</w:t>
            </w:r>
          </w:p>
          <w:p w14:paraId="5A5ED9C6" w14:textId="712F95D6" w:rsidR="00C55963" w:rsidRPr="001D2B8D" w:rsidRDefault="004730F4" w:rsidP="009D70DA">
            <w:pPr>
              <w:spacing w:line="228" w:lineRule="auto"/>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обращения к</w:t>
            </w:r>
          </w:p>
          <w:p w14:paraId="03D55E98" w14:textId="52DE1D68" w:rsidR="00C55963" w:rsidRPr="001D2B8D" w:rsidRDefault="004730F4" w:rsidP="009D70DA">
            <w:pPr>
              <w:spacing w:line="228" w:lineRule="auto"/>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поставщику</w:t>
            </w:r>
          </w:p>
        </w:tc>
        <w:tc>
          <w:tcPr>
            <w:tcW w:w="1134" w:type="dxa"/>
            <w:vAlign w:val="center"/>
          </w:tcPr>
          <w:p w14:paraId="2B9AA2A5" w14:textId="5B0BA594" w:rsidR="00C55963" w:rsidRPr="001D2B8D" w:rsidRDefault="004730F4" w:rsidP="009D70DA">
            <w:pPr>
              <w:spacing w:line="228" w:lineRule="auto"/>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существенность</w:t>
            </w:r>
          </w:p>
        </w:tc>
        <w:tc>
          <w:tcPr>
            <w:tcW w:w="1066" w:type="dxa"/>
            <w:vAlign w:val="center"/>
          </w:tcPr>
          <w:p w14:paraId="665E5AF9" w14:textId="1643DE9E" w:rsidR="00C55963" w:rsidRPr="001D2B8D" w:rsidRDefault="004730F4" w:rsidP="009D70DA">
            <w:pPr>
              <w:spacing w:line="228" w:lineRule="auto"/>
              <w:ind w:left="-106" w:right="-66"/>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в нера</w:t>
            </w:r>
            <w:r>
              <w:rPr>
                <w:rFonts w:ascii="Times New Roman" w:eastAsia="Times New Roman" w:hAnsi="Times New Roman" w:cs="Times New Roman"/>
                <w:sz w:val="24"/>
                <w:szCs w:val="24"/>
                <w:lang w:val="kk-KZ"/>
              </w:rPr>
              <w:t xml:space="preserve"> </w:t>
            </w:r>
            <w:r w:rsidRPr="001D2B8D">
              <w:rPr>
                <w:rFonts w:ascii="Times New Roman" w:eastAsia="Times New Roman" w:hAnsi="Times New Roman" w:cs="Times New Roman"/>
                <w:sz w:val="24"/>
                <w:szCs w:val="24"/>
              </w:rPr>
              <w:t>бочее</w:t>
            </w:r>
          </w:p>
          <w:p w14:paraId="4CD4E3CA" w14:textId="64D06D19" w:rsidR="00C55963" w:rsidRPr="001D2B8D" w:rsidRDefault="004730F4" w:rsidP="009D70DA">
            <w:pPr>
              <w:spacing w:line="228" w:lineRule="auto"/>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время</w:t>
            </w:r>
          </w:p>
        </w:tc>
        <w:tc>
          <w:tcPr>
            <w:tcW w:w="1330" w:type="dxa"/>
            <w:vAlign w:val="center"/>
          </w:tcPr>
          <w:p w14:paraId="1E33945A" w14:textId="6EE5D05C" w:rsidR="00C55963" w:rsidRPr="001D2B8D" w:rsidRDefault="004730F4" w:rsidP="009D70DA">
            <w:pPr>
              <w:spacing w:line="228" w:lineRule="auto"/>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несколько счетов-</w:t>
            </w:r>
          </w:p>
          <w:p w14:paraId="0EE43D5D" w14:textId="136968D2" w:rsidR="00C55963" w:rsidRPr="004730F4" w:rsidRDefault="004730F4" w:rsidP="009D70DA">
            <w:pPr>
              <w:spacing w:line="228" w:lineRule="auto"/>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фактур в неделю</w:t>
            </w:r>
          </w:p>
        </w:tc>
        <w:tc>
          <w:tcPr>
            <w:tcW w:w="1918" w:type="dxa"/>
            <w:vAlign w:val="center"/>
          </w:tcPr>
          <w:p w14:paraId="6512DDA4" w14:textId="3BE84C00" w:rsidR="00C55963" w:rsidRPr="001D2B8D" w:rsidRDefault="004730F4" w:rsidP="009D70DA">
            <w:pPr>
              <w:spacing w:line="228" w:lineRule="auto"/>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размер</w:t>
            </w:r>
          </w:p>
          <w:p w14:paraId="1FCDDA03" w14:textId="146B0C55" w:rsidR="00C55963" w:rsidRPr="001D2B8D" w:rsidRDefault="004730F4" w:rsidP="009D70DA">
            <w:pPr>
              <w:spacing w:line="228" w:lineRule="auto"/>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дублирующего</w:t>
            </w:r>
          </w:p>
          <w:p w14:paraId="7B813FF2" w14:textId="3F78BE5E" w:rsidR="00C55963" w:rsidRPr="004730F4" w:rsidRDefault="004730F4" w:rsidP="009D70DA">
            <w:pPr>
              <w:spacing w:line="228" w:lineRule="auto"/>
              <w:jc w:val="center"/>
              <w:rPr>
                <w:rFonts w:ascii="Times New Roman" w:eastAsia="Times New Roman" w:hAnsi="Times New Roman" w:cs="Times New Roman"/>
                <w:sz w:val="24"/>
                <w:szCs w:val="24"/>
                <w:lang w:val="kk-KZ"/>
              </w:rPr>
            </w:pPr>
            <w:r w:rsidRPr="001D2B8D">
              <w:rPr>
                <w:rFonts w:ascii="Times New Roman" w:eastAsia="Times New Roman" w:hAnsi="Times New Roman" w:cs="Times New Roman"/>
                <w:sz w:val="24"/>
                <w:szCs w:val="24"/>
              </w:rPr>
              <w:t>набора</w:t>
            </w:r>
          </w:p>
        </w:tc>
        <w:tc>
          <w:tcPr>
            <w:tcW w:w="1567" w:type="dxa"/>
            <w:vAlign w:val="center"/>
          </w:tcPr>
          <w:p w14:paraId="287F3401" w14:textId="2E01CE2C" w:rsidR="00C55963" w:rsidRPr="001D2B8D" w:rsidRDefault="004730F4" w:rsidP="009D70DA">
            <w:pPr>
              <w:spacing w:line="228" w:lineRule="auto"/>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сводная оценка</w:t>
            </w:r>
          </w:p>
        </w:tc>
        <w:tc>
          <w:tcPr>
            <w:tcW w:w="1490" w:type="dxa"/>
            <w:vAlign w:val="center"/>
          </w:tcPr>
          <w:p w14:paraId="32FAE567" w14:textId="610ADB5B" w:rsidR="00C55963" w:rsidRPr="001D2B8D" w:rsidRDefault="00937EE8" w:rsidP="009D70DA">
            <w:pPr>
              <w:spacing w:line="228" w:lineRule="auto"/>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к</w:t>
            </w:r>
            <w:r w:rsidR="004730F4" w:rsidRPr="001D2B8D">
              <w:rPr>
                <w:rFonts w:ascii="Times New Roman" w:eastAsia="Times New Roman" w:hAnsi="Times New Roman" w:cs="Times New Roman"/>
                <w:sz w:val="24"/>
                <w:szCs w:val="24"/>
              </w:rPr>
              <w:t>омпозит</w:t>
            </w:r>
            <w:r>
              <w:rPr>
                <w:rFonts w:ascii="Times New Roman" w:eastAsia="Times New Roman" w:hAnsi="Times New Roman" w:cs="Times New Roman"/>
                <w:sz w:val="24"/>
                <w:szCs w:val="24"/>
              </w:rPr>
              <w:t xml:space="preserve"> </w:t>
            </w:r>
            <w:r w:rsidR="004730F4" w:rsidRPr="001D2B8D">
              <w:rPr>
                <w:rFonts w:ascii="Times New Roman" w:eastAsia="Times New Roman" w:hAnsi="Times New Roman" w:cs="Times New Roman"/>
                <w:sz w:val="24"/>
                <w:szCs w:val="24"/>
              </w:rPr>
              <w:t>ный балл</w:t>
            </w:r>
          </w:p>
        </w:tc>
        <w:tc>
          <w:tcPr>
            <w:tcW w:w="666" w:type="dxa"/>
            <w:vAlign w:val="center"/>
          </w:tcPr>
          <w:p w14:paraId="5E3F6E7E" w14:textId="2556F107" w:rsidR="00C55963" w:rsidRPr="001D2B8D" w:rsidRDefault="004730F4" w:rsidP="009D70DA">
            <w:pPr>
              <w:spacing w:line="228" w:lineRule="auto"/>
              <w:ind w:left="-44" w:right="-94"/>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рейтинг</w:t>
            </w:r>
          </w:p>
        </w:tc>
      </w:tr>
      <w:tr w:rsidR="004730F4" w:rsidRPr="001D2B8D" w14:paraId="49C393DC" w14:textId="77777777" w:rsidTr="004730F4">
        <w:trPr>
          <w:jc w:val="center"/>
        </w:trPr>
        <w:tc>
          <w:tcPr>
            <w:tcW w:w="885" w:type="dxa"/>
            <w:vAlign w:val="center"/>
          </w:tcPr>
          <w:p w14:paraId="332488A9" w14:textId="77777777" w:rsidR="001D2B8D" w:rsidRPr="001D2B8D" w:rsidRDefault="001D2B8D" w:rsidP="009D70DA">
            <w:pPr>
              <w:spacing w:line="228" w:lineRule="auto"/>
              <w:ind w:left="-105" w:right="-80"/>
              <w:jc w:val="center"/>
              <w:rPr>
                <w:rFonts w:ascii="Times New Roman" w:eastAsia="Times New Roman" w:hAnsi="Times New Roman" w:cs="Times New Roman"/>
                <w:sz w:val="24"/>
                <w:szCs w:val="24"/>
              </w:rPr>
            </w:pPr>
            <w:r w:rsidRPr="001D2B8D">
              <w:rPr>
                <w:rFonts w:ascii="Times New Roman" w:eastAsia="Times New Roman" w:hAnsi="Times New Roman" w:cs="Times New Roman"/>
                <w:color w:val="000000"/>
                <w:sz w:val="24"/>
                <w:szCs w:val="24"/>
              </w:rPr>
              <w:t>8</w:t>
            </w:r>
          </w:p>
        </w:tc>
        <w:tc>
          <w:tcPr>
            <w:tcW w:w="1330" w:type="dxa"/>
            <w:vAlign w:val="center"/>
          </w:tcPr>
          <w:p w14:paraId="1B9B995B" w14:textId="77777777" w:rsidR="001D2B8D" w:rsidRPr="001D2B8D" w:rsidRDefault="001D2B8D" w:rsidP="009D70DA">
            <w:pPr>
              <w:spacing w:line="228" w:lineRule="auto"/>
              <w:ind w:left="-105" w:right="-80"/>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ИП 1</w:t>
            </w:r>
          </w:p>
        </w:tc>
        <w:tc>
          <w:tcPr>
            <w:tcW w:w="1602" w:type="dxa"/>
            <w:vAlign w:val="center"/>
          </w:tcPr>
          <w:p w14:paraId="3B57095B" w14:textId="77777777" w:rsidR="001D2B8D" w:rsidRPr="001D2B8D" w:rsidRDefault="001D2B8D" w:rsidP="009D70DA">
            <w:pPr>
              <w:spacing w:line="228" w:lineRule="auto"/>
              <w:ind w:left="-105" w:right="-80"/>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0,2291666667</w:t>
            </w:r>
          </w:p>
        </w:tc>
        <w:tc>
          <w:tcPr>
            <w:tcW w:w="1559" w:type="dxa"/>
            <w:vAlign w:val="center"/>
          </w:tcPr>
          <w:p w14:paraId="150EC4F9" w14:textId="77777777" w:rsidR="001D2B8D" w:rsidRPr="001D2B8D" w:rsidRDefault="001D2B8D" w:rsidP="009D70DA">
            <w:pPr>
              <w:spacing w:line="228" w:lineRule="auto"/>
              <w:ind w:left="-105" w:right="-80"/>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0,25</w:t>
            </w:r>
          </w:p>
        </w:tc>
        <w:tc>
          <w:tcPr>
            <w:tcW w:w="1134" w:type="dxa"/>
            <w:vAlign w:val="center"/>
          </w:tcPr>
          <w:p w14:paraId="72A740EC" w14:textId="77777777" w:rsidR="001D2B8D" w:rsidRPr="001D2B8D" w:rsidRDefault="001D2B8D" w:rsidP="009D70DA">
            <w:pPr>
              <w:spacing w:line="228" w:lineRule="auto"/>
              <w:ind w:left="-105" w:right="-80"/>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0,00</w:t>
            </w:r>
          </w:p>
        </w:tc>
        <w:tc>
          <w:tcPr>
            <w:tcW w:w="1066" w:type="dxa"/>
            <w:vAlign w:val="center"/>
          </w:tcPr>
          <w:p w14:paraId="15728DFB" w14:textId="77777777" w:rsidR="001D2B8D" w:rsidRPr="001D2B8D" w:rsidRDefault="001D2B8D" w:rsidP="009D70DA">
            <w:pPr>
              <w:spacing w:line="228" w:lineRule="auto"/>
              <w:ind w:left="-105" w:right="-80"/>
              <w:jc w:val="center"/>
              <w:rPr>
                <w:rFonts w:ascii="Times New Roman" w:eastAsia="Times New Roman" w:hAnsi="Times New Roman" w:cs="Times New Roman"/>
                <w:sz w:val="24"/>
                <w:szCs w:val="24"/>
              </w:rPr>
            </w:pPr>
            <w:r w:rsidRPr="001D2B8D">
              <w:rPr>
                <w:rFonts w:ascii="Times New Roman" w:eastAsia="Times New Roman" w:hAnsi="Times New Roman" w:cs="Times New Roman"/>
                <w:color w:val="000000"/>
                <w:sz w:val="24"/>
                <w:szCs w:val="24"/>
              </w:rPr>
              <w:t>0</w:t>
            </w:r>
          </w:p>
        </w:tc>
        <w:tc>
          <w:tcPr>
            <w:tcW w:w="1330" w:type="dxa"/>
            <w:vAlign w:val="center"/>
          </w:tcPr>
          <w:p w14:paraId="66BD8D67" w14:textId="77777777" w:rsidR="001D2B8D" w:rsidRPr="001D2B8D" w:rsidRDefault="001D2B8D" w:rsidP="009D70DA">
            <w:pPr>
              <w:spacing w:line="228" w:lineRule="auto"/>
              <w:ind w:left="-105" w:right="-80"/>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w:t>
            </w:r>
          </w:p>
        </w:tc>
        <w:tc>
          <w:tcPr>
            <w:tcW w:w="1918" w:type="dxa"/>
            <w:vAlign w:val="center"/>
          </w:tcPr>
          <w:p w14:paraId="10E6A39A" w14:textId="77777777" w:rsidR="001D2B8D" w:rsidRPr="001D2B8D" w:rsidRDefault="001D2B8D" w:rsidP="009D70DA">
            <w:pPr>
              <w:spacing w:line="228" w:lineRule="auto"/>
              <w:ind w:left="-105" w:right="-80"/>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0,2291666667</w:t>
            </w:r>
          </w:p>
        </w:tc>
        <w:tc>
          <w:tcPr>
            <w:tcW w:w="1567" w:type="dxa"/>
            <w:vAlign w:val="center"/>
          </w:tcPr>
          <w:p w14:paraId="7B1F1618" w14:textId="77777777" w:rsidR="001D2B8D" w:rsidRPr="001D2B8D" w:rsidRDefault="001D2B8D" w:rsidP="009D70DA">
            <w:pPr>
              <w:spacing w:line="228" w:lineRule="auto"/>
              <w:ind w:left="-105" w:right="-80"/>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0,7083333334</w:t>
            </w:r>
          </w:p>
        </w:tc>
        <w:tc>
          <w:tcPr>
            <w:tcW w:w="1490" w:type="dxa"/>
            <w:vAlign w:val="center"/>
          </w:tcPr>
          <w:p w14:paraId="729F9E09" w14:textId="77777777" w:rsidR="001D2B8D" w:rsidRPr="001D2B8D" w:rsidRDefault="001D2B8D" w:rsidP="009D70DA">
            <w:pPr>
              <w:spacing w:line="228" w:lineRule="auto"/>
              <w:ind w:left="-105" w:right="-80"/>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1,071969697</w:t>
            </w:r>
          </w:p>
        </w:tc>
        <w:tc>
          <w:tcPr>
            <w:tcW w:w="666" w:type="dxa"/>
            <w:vMerge w:val="restart"/>
            <w:vAlign w:val="center"/>
          </w:tcPr>
          <w:p w14:paraId="707EC11E" w14:textId="77777777" w:rsidR="001D2B8D" w:rsidRPr="001D2B8D" w:rsidRDefault="001D2B8D" w:rsidP="009D70DA">
            <w:pPr>
              <w:spacing w:line="228" w:lineRule="auto"/>
              <w:ind w:left="-105" w:right="-80"/>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1</w:t>
            </w:r>
          </w:p>
        </w:tc>
      </w:tr>
      <w:tr w:rsidR="004730F4" w:rsidRPr="001D2B8D" w14:paraId="4DADAF71" w14:textId="77777777" w:rsidTr="004730F4">
        <w:trPr>
          <w:jc w:val="center"/>
        </w:trPr>
        <w:tc>
          <w:tcPr>
            <w:tcW w:w="885" w:type="dxa"/>
            <w:vAlign w:val="center"/>
          </w:tcPr>
          <w:p w14:paraId="6F0C316A" w14:textId="77777777" w:rsidR="001D2B8D" w:rsidRPr="001D2B8D" w:rsidRDefault="001D2B8D" w:rsidP="009D70DA">
            <w:pPr>
              <w:spacing w:line="228" w:lineRule="auto"/>
              <w:ind w:left="-105" w:right="-80"/>
              <w:jc w:val="center"/>
              <w:rPr>
                <w:rFonts w:ascii="Times New Roman" w:eastAsia="Times New Roman" w:hAnsi="Times New Roman" w:cs="Times New Roman"/>
                <w:sz w:val="24"/>
                <w:szCs w:val="24"/>
              </w:rPr>
            </w:pPr>
            <w:r w:rsidRPr="001D2B8D">
              <w:rPr>
                <w:rFonts w:ascii="Times New Roman" w:eastAsia="Times New Roman" w:hAnsi="Times New Roman" w:cs="Times New Roman"/>
                <w:color w:val="000000"/>
                <w:sz w:val="24"/>
                <w:szCs w:val="24"/>
              </w:rPr>
              <w:t>60</w:t>
            </w:r>
          </w:p>
        </w:tc>
        <w:tc>
          <w:tcPr>
            <w:tcW w:w="1330" w:type="dxa"/>
            <w:vAlign w:val="center"/>
          </w:tcPr>
          <w:p w14:paraId="41D0AF30" w14:textId="77777777" w:rsidR="001D2B8D" w:rsidRPr="001D2B8D" w:rsidRDefault="001D2B8D" w:rsidP="009D70DA">
            <w:pPr>
              <w:spacing w:line="228" w:lineRule="auto"/>
              <w:ind w:left="-105" w:right="-80"/>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ИП 1</w:t>
            </w:r>
          </w:p>
        </w:tc>
        <w:tc>
          <w:tcPr>
            <w:tcW w:w="1602" w:type="dxa"/>
            <w:vAlign w:val="center"/>
          </w:tcPr>
          <w:p w14:paraId="7DDD8BB1" w14:textId="77777777" w:rsidR="001D2B8D" w:rsidRPr="001D2B8D" w:rsidRDefault="001D2B8D" w:rsidP="009D70DA">
            <w:pPr>
              <w:spacing w:line="228" w:lineRule="auto"/>
              <w:ind w:left="-105" w:right="-80"/>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0,2291666667</w:t>
            </w:r>
          </w:p>
        </w:tc>
        <w:tc>
          <w:tcPr>
            <w:tcW w:w="1559" w:type="dxa"/>
            <w:vAlign w:val="center"/>
          </w:tcPr>
          <w:p w14:paraId="3744FB8A" w14:textId="77777777" w:rsidR="001D2B8D" w:rsidRPr="001D2B8D" w:rsidRDefault="001D2B8D" w:rsidP="009D70DA">
            <w:pPr>
              <w:spacing w:line="228" w:lineRule="auto"/>
              <w:ind w:left="-105" w:right="-80"/>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0,25</w:t>
            </w:r>
          </w:p>
        </w:tc>
        <w:tc>
          <w:tcPr>
            <w:tcW w:w="1134" w:type="dxa"/>
            <w:vAlign w:val="center"/>
          </w:tcPr>
          <w:p w14:paraId="6C72A8BC" w14:textId="77777777" w:rsidR="001D2B8D" w:rsidRPr="001D2B8D" w:rsidRDefault="001D2B8D" w:rsidP="009D70DA">
            <w:pPr>
              <w:spacing w:line="228" w:lineRule="auto"/>
              <w:ind w:left="-105" w:right="-80"/>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0,00</w:t>
            </w:r>
          </w:p>
        </w:tc>
        <w:tc>
          <w:tcPr>
            <w:tcW w:w="1066" w:type="dxa"/>
            <w:vAlign w:val="center"/>
          </w:tcPr>
          <w:p w14:paraId="05C018B4" w14:textId="77777777" w:rsidR="001D2B8D" w:rsidRPr="001D2B8D" w:rsidRDefault="001D2B8D" w:rsidP="009D70DA">
            <w:pPr>
              <w:spacing w:line="228" w:lineRule="auto"/>
              <w:ind w:left="-105" w:right="-80"/>
              <w:jc w:val="center"/>
              <w:rPr>
                <w:rFonts w:ascii="Times New Roman" w:eastAsia="Times New Roman" w:hAnsi="Times New Roman" w:cs="Times New Roman"/>
                <w:sz w:val="24"/>
                <w:szCs w:val="24"/>
              </w:rPr>
            </w:pPr>
            <w:r w:rsidRPr="001D2B8D">
              <w:rPr>
                <w:rFonts w:ascii="Times New Roman" w:eastAsia="Times New Roman" w:hAnsi="Times New Roman" w:cs="Times New Roman"/>
                <w:color w:val="000000"/>
                <w:sz w:val="24"/>
                <w:szCs w:val="24"/>
              </w:rPr>
              <w:t>0</w:t>
            </w:r>
          </w:p>
        </w:tc>
        <w:tc>
          <w:tcPr>
            <w:tcW w:w="1330" w:type="dxa"/>
            <w:vAlign w:val="center"/>
          </w:tcPr>
          <w:p w14:paraId="35807427" w14:textId="77777777" w:rsidR="001D2B8D" w:rsidRPr="001D2B8D" w:rsidRDefault="001D2B8D" w:rsidP="009D70DA">
            <w:pPr>
              <w:spacing w:line="228" w:lineRule="auto"/>
              <w:ind w:left="-105" w:right="-80"/>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w:t>
            </w:r>
          </w:p>
        </w:tc>
        <w:tc>
          <w:tcPr>
            <w:tcW w:w="1918" w:type="dxa"/>
            <w:vAlign w:val="center"/>
          </w:tcPr>
          <w:p w14:paraId="1BF4CFF1" w14:textId="77777777" w:rsidR="001D2B8D" w:rsidRPr="001D2B8D" w:rsidRDefault="001D2B8D" w:rsidP="009D70DA">
            <w:pPr>
              <w:spacing w:line="228" w:lineRule="auto"/>
              <w:ind w:left="-105" w:right="-80"/>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0,2291666667</w:t>
            </w:r>
          </w:p>
        </w:tc>
        <w:tc>
          <w:tcPr>
            <w:tcW w:w="1567" w:type="dxa"/>
            <w:vAlign w:val="center"/>
          </w:tcPr>
          <w:p w14:paraId="19DA06E0" w14:textId="77777777" w:rsidR="001D2B8D" w:rsidRPr="001D2B8D" w:rsidRDefault="001D2B8D" w:rsidP="009D70DA">
            <w:pPr>
              <w:spacing w:line="228" w:lineRule="auto"/>
              <w:ind w:left="-105" w:right="-80"/>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0,7083333334</w:t>
            </w:r>
          </w:p>
        </w:tc>
        <w:tc>
          <w:tcPr>
            <w:tcW w:w="1490" w:type="dxa"/>
            <w:vAlign w:val="center"/>
          </w:tcPr>
          <w:p w14:paraId="5C468D4D" w14:textId="77777777" w:rsidR="001D2B8D" w:rsidRPr="001D2B8D" w:rsidRDefault="001D2B8D" w:rsidP="009D70DA">
            <w:pPr>
              <w:spacing w:line="228" w:lineRule="auto"/>
              <w:ind w:left="-105" w:right="-80"/>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1,071969697</w:t>
            </w:r>
          </w:p>
        </w:tc>
        <w:tc>
          <w:tcPr>
            <w:tcW w:w="666" w:type="dxa"/>
            <w:vMerge/>
            <w:vAlign w:val="center"/>
          </w:tcPr>
          <w:p w14:paraId="19A79938" w14:textId="77777777" w:rsidR="001D2B8D" w:rsidRPr="001D2B8D" w:rsidRDefault="001D2B8D" w:rsidP="009D70DA">
            <w:pPr>
              <w:widowControl w:val="0"/>
              <w:pBdr>
                <w:top w:val="nil"/>
                <w:left w:val="nil"/>
                <w:bottom w:val="nil"/>
                <w:right w:val="nil"/>
                <w:between w:val="nil"/>
              </w:pBdr>
              <w:spacing w:line="228" w:lineRule="auto"/>
              <w:ind w:left="-105" w:right="-80"/>
              <w:jc w:val="center"/>
              <w:rPr>
                <w:rFonts w:ascii="Times New Roman" w:eastAsia="Times New Roman" w:hAnsi="Times New Roman" w:cs="Times New Roman"/>
                <w:sz w:val="24"/>
                <w:szCs w:val="24"/>
              </w:rPr>
            </w:pPr>
          </w:p>
        </w:tc>
      </w:tr>
      <w:tr w:rsidR="004730F4" w:rsidRPr="001D2B8D" w14:paraId="0943601D" w14:textId="77777777" w:rsidTr="004730F4">
        <w:trPr>
          <w:jc w:val="center"/>
        </w:trPr>
        <w:tc>
          <w:tcPr>
            <w:tcW w:w="885" w:type="dxa"/>
            <w:vAlign w:val="center"/>
          </w:tcPr>
          <w:p w14:paraId="1B306170" w14:textId="77777777" w:rsidR="001D2B8D" w:rsidRPr="001D2B8D" w:rsidRDefault="001D2B8D" w:rsidP="009D70DA">
            <w:pPr>
              <w:spacing w:line="228" w:lineRule="auto"/>
              <w:ind w:left="-105" w:right="-80"/>
              <w:jc w:val="center"/>
              <w:rPr>
                <w:rFonts w:ascii="Times New Roman" w:eastAsia="Times New Roman" w:hAnsi="Times New Roman" w:cs="Times New Roman"/>
                <w:sz w:val="24"/>
                <w:szCs w:val="24"/>
              </w:rPr>
            </w:pPr>
            <w:r w:rsidRPr="001D2B8D">
              <w:rPr>
                <w:rFonts w:ascii="Times New Roman" w:eastAsia="Times New Roman" w:hAnsi="Times New Roman" w:cs="Times New Roman"/>
                <w:color w:val="000000"/>
                <w:sz w:val="24"/>
                <w:szCs w:val="24"/>
              </w:rPr>
              <w:t>115</w:t>
            </w:r>
          </w:p>
        </w:tc>
        <w:tc>
          <w:tcPr>
            <w:tcW w:w="1330" w:type="dxa"/>
            <w:vAlign w:val="center"/>
          </w:tcPr>
          <w:p w14:paraId="2A16C1EE" w14:textId="77777777" w:rsidR="001D2B8D" w:rsidRPr="001D2B8D" w:rsidRDefault="001D2B8D" w:rsidP="009D70DA">
            <w:pPr>
              <w:spacing w:line="228" w:lineRule="auto"/>
              <w:ind w:left="-105" w:right="-80"/>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ИП 1</w:t>
            </w:r>
          </w:p>
        </w:tc>
        <w:tc>
          <w:tcPr>
            <w:tcW w:w="1602" w:type="dxa"/>
            <w:vAlign w:val="center"/>
          </w:tcPr>
          <w:p w14:paraId="461AA2CC" w14:textId="77777777" w:rsidR="001D2B8D" w:rsidRPr="001D2B8D" w:rsidRDefault="001D2B8D" w:rsidP="009D70DA">
            <w:pPr>
              <w:spacing w:line="228" w:lineRule="auto"/>
              <w:ind w:left="-105" w:right="-80"/>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0,2291666667</w:t>
            </w:r>
          </w:p>
        </w:tc>
        <w:tc>
          <w:tcPr>
            <w:tcW w:w="1559" w:type="dxa"/>
            <w:vAlign w:val="center"/>
          </w:tcPr>
          <w:p w14:paraId="06E45610" w14:textId="77777777" w:rsidR="001D2B8D" w:rsidRPr="001D2B8D" w:rsidRDefault="001D2B8D" w:rsidP="009D70DA">
            <w:pPr>
              <w:spacing w:line="228" w:lineRule="auto"/>
              <w:ind w:left="-105" w:right="-80"/>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0,25</w:t>
            </w:r>
          </w:p>
        </w:tc>
        <w:tc>
          <w:tcPr>
            <w:tcW w:w="1134" w:type="dxa"/>
            <w:vAlign w:val="center"/>
          </w:tcPr>
          <w:p w14:paraId="00C65126" w14:textId="77777777" w:rsidR="001D2B8D" w:rsidRPr="001D2B8D" w:rsidRDefault="001D2B8D" w:rsidP="009D70DA">
            <w:pPr>
              <w:spacing w:line="228" w:lineRule="auto"/>
              <w:ind w:left="-105" w:right="-80"/>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0,00</w:t>
            </w:r>
          </w:p>
        </w:tc>
        <w:tc>
          <w:tcPr>
            <w:tcW w:w="1066" w:type="dxa"/>
            <w:vAlign w:val="center"/>
          </w:tcPr>
          <w:p w14:paraId="5323CE29" w14:textId="77777777" w:rsidR="001D2B8D" w:rsidRPr="001D2B8D" w:rsidRDefault="001D2B8D" w:rsidP="009D70DA">
            <w:pPr>
              <w:spacing w:line="228" w:lineRule="auto"/>
              <w:ind w:left="-105" w:right="-80"/>
              <w:jc w:val="center"/>
              <w:rPr>
                <w:rFonts w:ascii="Times New Roman" w:eastAsia="Times New Roman" w:hAnsi="Times New Roman" w:cs="Times New Roman"/>
                <w:sz w:val="24"/>
                <w:szCs w:val="24"/>
              </w:rPr>
            </w:pPr>
            <w:r w:rsidRPr="001D2B8D">
              <w:rPr>
                <w:rFonts w:ascii="Times New Roman" w:eastAsia="Times New Roman" w:hAnsi="Times New Roman" w:cs="Times New Roman"/>
                <w:color w:val="000000"/>
                <w:sz w:val="24"/>
                <w:szCs w:val="24"/>
              </w:rPr>
              <w:t>1</w:t>
            </w:r>
          </w:p>
        </w:tc>
        <w:tc>
          <w:tcPr>
            <w:tcW w:w="1330" w:type="dxa"/>
            <w:vAlign w:val="center"/>
          </w:tcPr>
          <w:p w14:paraId="1FA8CCF2" w14:textId="77777777" w:rsidR="001D2B8D" w:rsidRPr="001D2B8D" w:rsidRDefault="001D2B8D" w:rsidP="009D70DA">
            <w:pPr>
              <w:spacing w:line="228" w:lineRule="auto"/>
              <w:ind w:left="-105" w:right="-80"/>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w:t>
            </w:r>
          </w:p>
        </w:tc>
        <w:tc>
          <w:tcPr>
            <w:tcW w:w="1918" w:type="dxa"/>
            <w:vAlign w:val="center"/>
          </w:tcPr>
          <w:p w14:paraId="29CB1AE2" w14:textId="77777777" w:rsidR="001D2B8D" w:rsidRPr="001D2B8D" w:rsidRDefault="001D2B8D" w:rsidP="009D70DA">
            <w:pPr>
              <w:spacing w:line="228" w:lineRule="auto"/>
              <w:ind w:left="-105" w:right="-80"/>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0,2291666667</w:t>
            </w:r>
          </w:p>
        </w:tc>
        <w:tc>
          <w:tcPr>
            <w:tcW w:w="1567" w:type="dxa"/>
            <w:vAlign w:val="center"/>
          </w:tcPr>
          <w:p w14:paraId="6FD32811" w14:textId="77777777" w:rsidR="001D2B8D" w:rsidRPr="001D2B8D" w:rsidRDefault="001D2B8D" w:rsidP="009D70DA">
            <w:pPr>
              <w:spacing w:line="228" w:lineRule="auto"/>
              <w:ind w:left="-105" w:right="-80"/>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1,7083333334</w:t>
            </w:r>
          </w:p>
        </w:tc>
        <w:tc>
          <w:tcPr>
            <w:tcW w:w="1490" w:type="dxa"/>
            <w:vAlign w:val="center"/>
          </w:tcPr>
          <w:p w14:paraId="12B4F775" w14:textId="77777777" w:rsidR="001D2B8D" w:rsidRPr="001D2B8D" w:rsidRDefault="001D2B8D" w:rsidP="009D70DA">
            <w:pPr>
              <w:spacing w:line="228" w:lineRule="auto"/>
              <w:ind w:left="-105" w:right="-80"/>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1,071969697</w:t>
            </w:r>
          </w:p>
        </w:tc>
        <w:tc>
          <w:tcPr>
            <w:tcW w:w="666" w:type="dxa"/>
            <w:vMerge/>
            <w:vAlign w:val="center"/>
          </w:tcPr>
          <w:p w14:paraId="438610E8" w14:textId="77777777" w:rsidR="001D2B8D" w:rsidRPr="001D2B8D" w:rsidRDefault="001D2B8D" w:rsidP="009D70DA">
            <w:pPr>
              <w:widowControl w:val="0"/>
              <w:pBdr>
                <w:top w:val="nil"/>
                <w:left w:val="nil"/>
                <w:bottom w:val="nil"/>
                <w:right w:val="nil"/>
                <w:between w:val="nil"/>
              </w:pBdr>
              <w:spacing w:line="228" w:lineRule="auto"/>
              <w:ind w:left="-105" w:right="-80"/>
              <w:jc w:val="center"/>
              <w:rPr>
                <w:rFonts w:ascii="Times New Roman" w:eastAsia="Times New Roman" w:hAnsi="Times New Roman" w:cs="Times New Roman"/>
                <w:sz w:val="24"/>
                <w:szCs w:val="24"/>
              </w:rPr>
            </w:pPr>
          </w:p>
        </w:tc>
      </w:tr>
      <w:tr w:rsidR="004730F4" w:rsidRPr="001D2B8D" w14:paraId="516F973A" w14:textId="77777777" w:rsidTr="004730F4">
        <w:trPr>
          <w:jc w:val="center"/>
        </w:trPr>
        <w:tc>
          <w:tcPr>
            <w:tcW w:w="885" w:type="dxa"/>
            <w:vAlign w:val="center"/>
          </w:tcPr>
          <w:p w14:paraId="78CAE51D" w14:textId="77777777" w:rsidR="001D2B8D" w:rsidRPr="001D2B8D" w:rsidRDefault="001D2B8D" w:rsidP="009D70DA">
            <w:pPr>
              <w:spacing w:line="228" w:lineRule="auto"/>
              <w:ind w:left="-105" w:right="-80"/>
              <w:jc w:val="center"/>
              <w:rPr>
                <w:rFonts w:ascii="Times New Roman" w:eastAsia="Times New Roman" w:hAnsi="Times New Roman" w:cs="Times New Roman"/>
                <w:sz w:val="24"/>
                <w:szCs w:val="24"/>
              </w:rPr>
            </w:pPr>
            <w:r w:rsidRPr="001D2B8D">
              <w:rPr>
                <w:rFonts w:ascii="Times New Roman" w:eastAsia="Times New Roman" w:hAnsi="Times New Roman" w:cs="Times New Roman"/>
                <w:color w:val="000000"/>
                <w:sz w:val="24"/>
                <w:szCs w:val="24"/>
              </w:rPr>
              <w:t>150</w:t>
            </w:r>
          </w:p>
        </w:tc>
        <w:tc>
          <w:tcPr>
            <w:tcW w:w="1330" w:type="dxa"/>
            <w:vAlign w:val="center"/>
          </w:tcPr>
          <w:p w14:paraId="1AC48CAA" w14:textId="77777777" w:rsidR="001D2B8D" w:rsidRPr="001D2B8D" w:rsidRDefault="001D2B8D" w:rsidP="009D70DA">
            <w:pPr>
              <w:spacing w:line="228" w:lineRule="auto"/>
              <w:ind w:left="-105" w:right="-80"/>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ИП 1</w:t>
            </w:r>
          </w:p>
        </w:tc>
        <w:tc>
          <w:tcPr>
            <w:tcW w:w="1602" w:type="dxa"/>
            <w:vAlign w:val="center"/>
          </w:tcPr>
          <w:p w14:paraId="0155044B" w14:textId="77777777" w:rsidR="001D2B8D" w:rsidRPr="001D2B8D" w:rsidRDefault="001D2B8D" w:rsidP="009D70DA">
            <w:pPr>
              <w:spacing w:line="228" w:lineRule="auto"/>
              <w:ind w:left="-105" w:right="-80"/>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0,2291666667</w:t>
            </w:r>
          </w:p>
        </w:tc>
        <w:tc>
          <w:tcPr>
            <w:tcW w:w="1559" w:type="dxa"/>
            <w:vAlign w:val="center"/>
          </w:tcPr>
          <w:p w14:paraId="35925D01" w14:textId="77777777" w:rsidR="001D2B8D" w:rsidRPr="001D2B8D" w:rsidRDefault="001D2B8D" w:rsidP="009D70DA">
            <w:pPr>
              <w:spacing w:line="228" w:lineRule="auto"/>
              <w:ind w:left="-105" w:right="-80"/>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0,25</w:t>
            </w:r>
          </w:p>
        </w:tc>
        <w:tc>
          <w:tcPr>
            <w:tcW w:w="1134" w:type="dxa"/>
            <w:vAlign w:val="center"/>
          </w:tcPr>
          <w:p w14:paraId="4B06CC33" w14:textId="77777777" w:rsidR="001D2B8D" w:rsidRPr="001D2B8D" w:rsidRDefault="001D2B8D" w:rsidP="009D70DA">
            <w:pPr>
              <w:spacing w:line="228" w:lineRule="auto"/>
              <w:ind w:left="-105" w:right="-80"/>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0,00</w:t>
            </w:r>
          </w:p>
        </w:tc>
        <w:tc>
          <w:tcPr>
            <w:tcW w:w="1066" w:type="dxa"/>
            <w:vAlign w:val="center"/>
          </w:tcPr>
          <w:p w14:paraId="5ED4A7DA" w14:textId="77777777" w:rsidR="001D2B8D" w:rsidRPr="001D2B8D" w:rsidRDefault="001D2B8D" w:rsidP="009D70DA">
            <w:pPr>
              <w:spacing w:line="228" w:lineRule="auto"/>
              <w:ind w:left="-105" w:right="-80"/>
              <w:jc w:val="center"/>
              <w:rPr>
                <w:rFonts w:ascii="Times New Roman" w:eastAsia="Times New Roman" w:hAnsi="Times New Roman" w:cs="Times New Roman"/>
                <w:sz w:val="24"/>
                <w:szCs w:val="24"/>
              </w:rPr>
            </w:pPr>
            <w:r w:rsidRPr="001D2B8D">
              <w:rPr>
                <w:rFonts w:ascii="Times New Roman" w:eastAsia="Times New Roman" w:hAnsi="Times New Roman" w:cs="Times New Roman"/>
                <w:color w:val="000000"/>
                <w:sz w:val="24"/>
                <w:szCs w:val="24"/>
              </w:rPr>
              <w:t>1</w:t>
            </w:r>
          </w:p>
        </w:tc>
        <w:tc>
          <w:tcPr>
            <w:tcW w:w="1330" w:type="dxa"/>
            <w:vAlign w:val="center"/>
          </w:tcPr>
          <w:p w14:paraId="1F38428B" w14:textId="77777777" w:rsidR="001D2B8D" w:rsidRPr="001D2B8D" w:rsidRDefault="001D2B8D" w:rsidP="009D70DA">
            <w:pPr>
              <w:spacing w:line="228" w:lineRule="auto"/>
              <w:ind w:left="-105" w:right="-80"/>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w:t>
            </w:r>
          </w:p>
        </w:tc>
        <w:tc>
          <w:tcPr>
            <w:tcW w:w="1918" w:type="dxa"/>
            <w:vAlign w:val="center"/>
          </w:tcPr>
          <w:p w14:paraId="4C5D9AFF" w14:textId="77777777" w:rsidR="001D2B8D" w:rsidRPr="001D2B8D" w:rsidRDefault="001D2B8D" w:rsidP="009D70DA">
            <w:pPr>
              <w:spacing w:line="228" w:lineRule="auto"/>
              <w:ind w:left="-105" w:right="-80"/>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0,2291666667</w:t>
            </w:r>
          </w:p>
        </w:tc>
        <w:tc>
          <w:tcPr>
            <w:tcW w:w="1567" w:type="dxa"/>
            <w:vAlign w:val="center"/>
          </w:tcPr>
          <w:p w14:paraId="3E1013EF" w14:textId="77777777" w:rsidR="001D2B8D" w:rsidRPr="001D2B8D" w:rsidRDefault="001D2B8D" w:rsidP="009D70DA">
            <w:pPr>
              <w:spacing w:line="228" w:lineRule="auto"/>
              <w:ind w:left="-105" w:right="-80"/>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1,7083333334</w:t>
            </w:r>
          </w:p>
        </w:tc>
        <w:tc>
          <w:tcPr>
            <w:tcW w:w="1490" w:type="dxa"/>
            <w:vAlign w:val="center"/>
          </w:tcPr>
          <w:p w14:paraId="09D995DD" w14:textId="77777777" w:rsidR="001D2B8D" w:rsidRPr="001D2B8D" w:rsidRDefault="001D2B8D" w:rsidP="009D70DA">
            <w:pPr>
              <w:spacing w:line="228" w:lineRule="auto"/>
              <w:ind w:left="-105" w:right="-80"/>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1,071969697</w:t>
            </w:r>
          </w:p>
        </w:tc>
        <w:tc>
          <w:tcPr>
            <w:tcW w:w="666" w:type="dxa"/>
            <w:vMerge/>
            <w:vAlign w:val="center"/>
          </w:tcPr>
          <w:p w14:paraId="7B56F12F" w14:textId="77777777" w:rsidR="001D2B8D" w:rsidRPr="001D2B8D" w:rsidRDefault="001D2B8D" w:rsidP="009D70DA">
            <w:pPr>
              <w:widowControl w:val="0"/>
              <w:pBdr>
                <w:top w:val="nil"/>
                <w:left w:val="nil"/>
                <w:bottom w:val="nil"/>
                <w:right w:val="nil"/>
                <w:between w:val="nil"/>
              </w:pBdr>
              <w:spacing w:line="228" w:lineRule="auto"/>
              <w:ind w:left="-105" w:right="-80"/>
              <w:jc w:val="center"/>
              <w:rPr>
                <w:rFonts w:ascii="Times New Roman" w:eastAsia="Times New Roman" w:hAnsi="Times New Roman" w:cs="Times New Roman"/>
                <w:sz w:val="24"/>
                <w:szCs w:val="24"/>
              </w:rPr>
            </w:pPr>
          </w:p>
        </w:tc>
      </w:tr>
      <w:tr w:rsidR="004730F4" w:rsidRPr="001D2B8D" w14:paraId="642C8F28" w14:textId="77777777" w:rsidTr="004730F4">
        <w:trPr>
          <w:jc w:val="center"/>
        </w:trPr>
        <w:tc>
          <w:tcPr>
            <w:tcW w:w="885" w:type="dxa"/>
            <w:vAlign w:val="center"/>
          </w:tcPr>
          <w:p w14:paraId="41096F5A" w14:textId="77777777" w:rsidR="001D2B8D" w:rsidRPr="001D2B8D" w:rsidRDefault="001D2B8D" w:rsidP="009D70DA">
            <w:pPr>
              <w:spacing w:line="228" w:lineRule="auto"/>
              <w:ind w:left="-105" w:right="-80"/>
              <w:jc w:val="center"/>
              <w:rPr>
                <w:rFonts w:ascii="Times New Roman" w:eastAsia="Times New Roman" w:hAnsi="Times New Roman" w:cs="Times New Roman"/>
                <w:sz w:val="24"/>
                <w:szCs w:val="24"/>
              </w:rPr>
            </w:pPr>
            <w:r w:rsidRPr="001D2B8D">
              <w:rPr>
                <w:rFonts w:ascii="Times New Roman" w:eastAsia="Times New Roman" w:hAnsi="Times New Roman" w:cs="Times New Roman"/>
                <w:color w:val="000000"/>
                <w:sz w:val="24"/>
                <w:szCs w:val="24"/>
              </w:rPr>
              <w:t>199</w:t>
            </w:r>
          </w:p>
        </w:tc>
        <w:tc>
          <w:tcPr>
            <w:tcW w:w="1330" w:type="dxa"/>
            <w:vAlign w:val="center"/>
          </w:tcPr>
          <w:p w14:paraId="22019D06" w14:textId="77777777" w:rsidR="001D2B8D" w:rsidRPr="001D2B8D" w:rsidRDefault="001D2B8D" w:rsidP="009D70DA">
            <w:pPr>
              <w:spacing w:line="228" w:lineRule="auto"/>
              <w:ind w:left="-105" w:right="-80"/>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ИП 1</w:t>
            </w:r>
          </w:p>
        </w:tc>
        <w:tc>
          <w:tcPr>
            <w:tcW w:w="1602" w:type="dxa"/>
            <w:vAlign w:val="center"/>
          </w:tcPr>
          <w:p w14:paraId="32F1B40A" w14:textId="77777777" w:rsidR="001D2B8D" w:rsidRPr="001D2B8D" w:rsidRDefault="001D2B8D" w:rsidP="009D70DA">
            <w:pPr>
              <w:spacing w:line="228" w:lineRule="auto"/>
              <w:ind w:left="-105" w:right="-80"/>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0,2291666667</w:t>
            </w:r>
          </w:p>
        </w:tc>
        <w:tc>
          <w:tcPr>
            <w:tcW w:w="1559" w:type="dxa"/>
            <w:vAlign w:val="center"/>
          </w:tcPr>
          <w:p w14:paraId="7D94BAB2" w14:textId="77777777" w:rsidR="001D2B8D" w:rsidRPr="001D2B8D" w:rsidRDefault="001D2B8D" w:rsidP="009D70DA">
            <w:pPr>
              <w:spacing w:line="228" w:lineRule="auto"/>
              <w:ind w:left="-105" w:right="-80"/>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0,25</w:t>
            </w:r>
          </w:p>
        </w:tc>
        <w:tc>
          <w:tcPr>
            <w:tcW w:w="1134" w:type="dxa"/>
            <w:vAlign w:val="center"/>
          </w:tcPr>
          <w:p w14:paraId="4DCB416A" w14:textId="77777777" w:rsidR="001D2B8D" w:rsidRPr="001D2B8D" w:rsidRDefault="001D2B8D" w:rsidP="009D70DA">
            <w:pPr>
              <w:spacing w:line="228" w:lineRule="auto"/>
              <w:ind w:left="-105" w:right="-80"/>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0,00</w:t>
            </w:r>
          </w:p>
        </w:tc>
        <w:tc>
          <w:tcPr>
            <w:tcW w:w="1066" w:type="dxa"/>
            <w:vAlign w:val="center"/>
          </w:tcPr>
          <w:p w14:paraId="09995800" w14:textId="77777777" w:rsidR="001D2B8D" w:rsidRPr="001D2B8D" w:rsidRDefault="001D2B8D" w:rsidP="009D70DA">
            <w:pPr>
              <w:spacing w:line="228" w:lineRule="auto"/>
              <w:ind w:left="-105" w:right="-80"/>
              <w:jc w:val="center"/>
              <w:rPr>
                <w:rFonts w:ascii="Times New Roman" w:eastAsia="Times New Roman" w:hAnsi="Times New Roman" w:cs="Times New Roman"/>
                <w:sz w:val="24"/>
                <w:szCs w:val="24"/>
              </w:rPr>
            </w:pPr>
            <w:r w:rsidRPr="001D2B8D">
              <w:rPr>
                <w:rFonts w:ascii="Times New Roman" w:eastAsia="Times New Roman" w:hAnsi="Times New Roman" w:cs="Times New Roman"/>
                <w:color w:val="000000"/>
                <w:sz w:val="24"/>
                <w:szCs w:val="24"/>
              </w:rPr>
              <w:t>1</w:t>
            </w:r>
          </w:p>
        </w:tc>
        <w:tc>
          <w:tcPr>
            <w:tcW w:w="1330" w:type="dxa"/>
            <w:vAlign w:val="center"/>
          </w:tcPr>
          <w:p w14:paraId="5AD1BF55" w14:textId="77777777" w:rsidR="001D2B8D" w:rsidRPr="001D2B8D" w:rsidRDefault="001D2B8D" w:rsidP="009D70DA">
            <w:pPr>
              <w:spacing w:line="228" w:lineRule="auto"/>
              <w:ind w:left="-105" w:right="-80"/>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w:t>
            </w:r>
          </w:p>
        </w:tc>
        <w:tc>
          <w:tcPr>
            <w:tcW w:w="1918" w:type="dxa"/>
            <w:vAlign w:val="center"/>
          </w:tcPr>
          <w:p w14:paraId="3BA5F6B9" w14:textId="77777777" w:rsidR="001D2B8D" w:rsidRPr="001D2B8D" w:rsidRDefault="001D2B8D" w:rsidP="009D70DA">
            <w:pPr>
              <w:spacing w:line="228" w:lineRule="auto"/>
              <w:ind w:left="-105" w:right="-80"/>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0,2291666667</w:t>
            </w:r>
          </w:p>
        </w:tc>
        <w:tc>
          <w:tcPr>
            <w:tcW w:w="1567" w:type="dxa"/>
            <w:vAlign w:val="center"/>
          </w:tcPr>
          <w:p w14:paraId="68F6DEB0" w14:textId="77777777" w:rsidR="001D2B8D" w:rsidRPr="001D2B8D" w:rsidRDefault="001D2B8D" w:rsidP="009D70DA">
            <w:pPr>
              <w:spacing w:line="228" w:lineRule="auto"/>
              <w:ind w:left="-105" w:right="-80"/>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1,7083333334</w:t>
            </w:r>
          </w:p>
        </w:tc>
        <w:tc>
          <w:tcPr>
            <w:tcW w:w="1490" w:type="dxa"/>
            <w:vAlign w:val="center"/>
          </w:tcPr>
          <w:p w14:paraId="61C9EAB7" w14:textId="77777777" w:rsidR="001D2B8D" w:rsidRPr="001D2B8D" w:rsidRDefault="001D2B8D" w:rsidP="009D70DA">
            <w:pPr>
              <w:spacing w:line="228" w:lineRule="auto"/>
              <w:ind w:left="-105" w:right="-80"/>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1,071969697</w:t>
            </w:r>
          </w:p>
        </w:tc>
        <w:tc>
          <w:tcPr>
            <w:tcW w:w="666" w:type="dxa"/>
            <w:vMerge/>
            <w:vAlign w:val="center"/>
          </w:tcPr>
          <w:p w14:paraId="1A3E5416" w14:textId="77777777" w:rsidR="001D2B8D" w:rsidRPr="001D2B8D" w:rsidRDefault="001D2B8D" w:rsidP="009D70DA">
            <w:pPr>
              <w:widowControl w:val="0"/>
              <w:pBdr>
                <w:top w:val="nil"/>
                <w:left w:val="nil"/>
                <w:bottom w:val="nil"/>
                <w:right w:val="nil"/>
                <w:between w:val="nil"/>
              </w:pBdr>
              <w:spacing w:line="228" w:lineRule="auto"/>
              <w:ind w:left="-105" w:right="-80"/>
              <w:jc w:val="center"/>
              <w:rPr>
                <w:rFonts w:ascii="Times New Roman" w:eastAsia="Times New Roman" w:hAnsi="Times New Roman" w:cs="Times New Roman"/>
                <w:sz w:val="24"/>
                <w:szCs w:val="24"/>
              </w:rPr>
            </w:pPr>
          </w:p>
        </w:tc>
      </w:tr>
      <w:tr w:rsidR="004730F4" w:rsidRPr="001D2B8D" w14:paraId="33C76859" w14:textId="77777777" w:rsidTr="004730F4">
        <w:trPr>
          <w:jc w:val="center"/>
        </w:trPr>
        <w:tc>
          <w:tcPr>
            <w:tcW w:w="885" w:type="dxa"/>
            <w:vAlign w:val="center"/>
          </w:tcPr>
          <w:p w14:paraId="1C7CD018" w14:textId="77777777" w:rsidR="001D2B8D" w:rsidRPr="001D2B8D" w:rsidRDefault="001D2B8D" w:rsidP="009D70DA">
            <w:pPr>
              <w:spacing w:line="228" w:lineRule="auto"/>
              <w:ind w:left="-105" w:right="-80"/>
              <w:jc w:val="center"/>
              <w:rPr>
                <w:rFonts w:ascii="Times New Roman" w:eastAsia="Times New Roman" w:hAnsi="Times New Roman" w:cs="Times New Roman"/>
                <w:sz w:val="24"/>
                <w:szCs w:val="24"/>
              </w:rPr>
            </w:pPr>
            <w:r w:rsidRPr="001D2B8D">
              <w:rPr>
                <w:rFonts w:ascii="Times New Roman" w:eastAsia="Times New Roman" w:hAnsi="Times New Roman" w:cs="Times New Roman"/>
                <w:color w:val="000000"/>
                <w:sz w:val="24"/>
                <w:szCs w:val="24"/>
              </w:rPr>
              <w:t>229</w:t>
            </w:r>
          </w:p>
        </w:tc>
        <w:tc>
          <w:tcPr>
            <w:tcW w:w="1330" w:type="dxa"/>
            <w:vAlign w:val="center"/>
          </w:tcPr>
          <w:p w14:paraId="7B47E508" w14:textId="77777777" w:rsidR="001D2B8D" w:rsidRPr="001D2B8D" w:rsidRDefault="001D2B8D" w:rsidP="009D70DA">
            <w:pPr>
              <w:spacing w:line="228" w:lineRule="auto"/>
              <w:ind w:left="-105" w:right="-80"/>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ИП 1</w:t>
            </w:r>
          </w:p>
        </w:tc>
        <w:tc>
          <w:tcPr>
            <w:tcW w:w="1602" w:type="dxa"/>
            <w:vAlign w:val="center"/>
          </w:tcPr>
          <w:p w14:paraId="102A6C94" w14:textId="77777777" w:rsidR="001D2B8D" w:rsidRPr="001D2B8D" w:rsidRDefault="001D2B8D" w:rsidP="009D70DA">
            <w:pPr>
              <w:spacing w:line="228" w:lineRule="auto"/>
              <w:ind w:left="-105" w:right="-80"/>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0,2291666667</w:t>
            </w:r>
          </w:p>
        </w:tc>
        <w:tc>
          <w:tcPr>
            <w:tcW w:w="1559" w:type="dxa"/>
            <w:vAlign w:val="center"/>
          </w:tcPr>
          <w:p w14:paraId="4694293B" w14:textId="77777777" w:rsidR="001D2B8D" w:rsidRPr="001D2B8D" w:rsidRDefault="001D2B8D" w:rsidP="009D70DA">
            <w:pPr>
              <w:spacing w:line="228" w:lineRule="auto"/>
              <w:ind w:left="-105" w:right="-80"/>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0,25</w:t>
            </w:r>
          </w:p>
        </w:tc>
        <w:tc>
          <w:tcPr>
            <w:tcW w:w="1134" w:type="dxa"/>
            <w:vAlign w:val="center"/>
          </w:tcPr>
          <w:p w14:paraId="3CFE9081" w14:textId="77777777" w:rsidR="001D2B8D" w:rsidRPr="001D2B8D" w:rsidRDefault="001D2B8D" w:rsidP="009D70DA">
            <w:pPr>
              <w:spacing w:line="228" w:lineRule="auto"/>
              <w:ind w:left="-105" w:right="-80"/>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0,00</w:t>
            </w:r>
          </w:p>
        </w:tc>
        <w:tc>
          <w:tcPr>
            <w:tcW w:w="1066" w:type="dxa"/>
            <w:vAlign w:val="center"/>
          </w:tcPr>
          <w:p w14:paraId="0CFA7710" w14:textId="77777777" w:rsidR="001D2B8D" w:rsidRPr="001D2B8D" w:rsidRDefault="001D2B8D" w:rsidP="009D70DA">
            <w:pPr>
              <w:spacing w:line="228" w:lineRule="auto"/>
              <w:ind w:left="-105" w:right="-80"/>
              <w:jc w:val="center"/>
              <w:rPr>
                <w:rFonts w:ascii="Times New Roman" w:eastAsia="Times New Roman" w:hAnsi="Times New Roman" w:cs="Times New Roman"/>
                <w:sz w:val="24"/>
                <w:szCs w:val="24"/>
              </w:rPr>
            </w:pPr>
            <w:r w:rsidRPr="001D2B8D">
              <w:rPr>
                <w:rFonts w:ascii="Times New Roman" w:eastAsia="Times New Roman" w:hAnsi="Times New Roman" w:cs="Times New Roman"/>
                <w:color w:val="000000"/>
                <w:sz w:val="24"/>
                <w:szCs w:val="24"/>
              </w:rPr>
              <w:t>0</w:t>
            </w:r>
          </w:p>
        </w:tc>
        <w:tc>
          <w:tcPr>
            <w:tcW w:w="1330" w:type="dxa"/>
            <w:vAlign w:val="center"/>
          </w:tcPr>
          <w:p w14:paraId="7FB65E40" w14:textId="77777777" w:rsidR="001D2B8D" w:rsidRPr="001D2B8D" w:rsidRDefault="001D2B8D" w:rsidP="009D70DA">
            <w:pPr>
              <w:spacing w:line="228" w:lineRule="auto"/>
              <w:ind w:left="-105" w:right="-80"/>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w:t>
            </w:r>
          </w:p>
        </w:tc>
        <w:tc>
          <w:tcPr>
            <w:tcW w:w="1918" w:type="dxa"/>
            <w:vAlign w:val="center"/>
          </w:tcPr>
          <w:p w14:paraId="124ABB5C" w14:textId="77777777" w:rsidR="001D2B8D" w:rsidRPr="001D2B8D" w:rsidRDefault="001D2B8D" w:rsidP="009D70DA">
            <w:pPr>
              <w:spacing w:line="228" w:lineRule="auto"/>
              <w:ind w:left="-105" w:right="-80"/>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0,2291666667</w:t>
            </w:r>
          </w:p>
        </w:tc>
        <w:tc>
          <w:tcPr>
            <w:tcW w:w="1567" w:type="dxa"/>
            <w:vAlign w:val="center"/>
          </w:tcPr>
          <w:p w14:paraId="58026082" w14:textId="77777777" w:rsidR="001D2B8D" w:rsidRPr="001D2B8D" w:rsidRDefault="001D2B8D" w:rsidP="009D70DA">
            <w:pPr>
              <w:spacing w:line="228" w:lineRule="auto"/>
              <w:ind w:left="-105" w:right="-80"/>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0,7083333334</w:t>
            </w:r>
          </w:p>
        </w:tc>
        <w:tc>
          <w:tcPr>
            <w:tcW w:w="1490" w:type="dxa"/>
            <w:vAlign w:val="center"/>
          </w:tcPr>
          <w:p w14:paraId="6E3D3BE2" w14:textId="77777777" w:rsidR="001D2B8D" w:rsidRPr="001D2B8D" w:rsidRDefault="001D2B8D" w:rsidP="009D70DA">
            <w:pPr>
              <w:spacing w:line="228" w:lineRule="auto"/>
              <w:ind w:left="-105" w:right="-80"/>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1,071969697</w:t>
            </w:r>
          </w:p>
        </w:tc>
        <w:tc>
          <w:tcPr>
            <w:tcW w:w="666" w:type="dxa"/>
            <w:vMerge/>
            <w:vAlign w:val="center"/>
          </w:tcPr>
          <w:p w14:paraId="3E2F3314" w14:textId="77777777" w:rsidR="001D2B8D" w:rsidRPr="001D2B8D" w:rsidRDefault="001D2B8D" w:rsidP="009D70DA">
            <w:pPr>
              <w:widowControl w:val="0"/>
              <w:pBdr>
                <w:top w:val="nil"/>
                <w:left w:val="nil"/>
                <w:bottom w:val="nil"/>
                <w:right w:val="nil"/>
                <w:between w:val="nil"/>
              </w:pBdr>
              <w:spacing w:line="228" w:lineRule="auto"/>
              <w:ind w:left="-105" w:right="-80"/>
              <w:jc w:val="center"/>
              <w:rPr>
                <w:rFonts w:ascii="Times New Roman" w:eastAsia="Times New Roman" w:hAnsi="Times New Roman" w:cs="Times New Roman"/>
                <w:sz w:val="24"/>
                <w:szCs w:val="24"/>
              </w:rPr>
            </w:pPr>
          </w:p>
        </w:tc>
      </w:tr>
      <w:tr w:rsidR="004730F4" w:rsidRPr="001D2B8D" w14:paraId="23EB6DB3" w14:textId="77777777" w:rsidTr="004730F4">
        <w:trPr>
          <w:jc w:val="center"/>
        </w:trPr>
        <w:tc>
          <w:tcPr>
            <w:tcW w:w="885" w:type="dxa"/>
            <w:vAlign w:val="center"/>
          </w:tcPr>
          <w:p w14:paraId="03FAEF42" w14:textId="77777777" w:rsidR="001D2B8D" w:rsidRPr="001D2B8D" w:rsidRDefault="001D2B8D" w:rsidP="009D70DA">
            <w:pPr>
              <w:spacing w:line="228" w:lineRule="auto"/>
              <w:ind w:left="-105" w:right="-80"/>
              <w:jc w:val="center"/>
              <w:rPr>
                <w:rFonts w:ascii="Times New Roman" w:eastAsia="Times New Roman" w:hAnsi="Times New Roman" w:cs="Times New Roman"/>
                <w:sz w:val="24"/>
                <w:szCs w:val="24"/>
              </w:rPr>
            </w:pPr>
            <w:r w:rsidRPr="001D2B8D">
              <w:rPr>
                <w:rFonts w:ascii="Times New Roman" w:eastAsia="Times New Roman" w:hAnsi="Times New Roman" w:cs="Times New Roman"/>
                <w:color w:val="000000"/>
                <w:sz w:val="24"/>
                <w:szCs w:val="24"/>
              </w:rPr>
              <w:t>309</w:t>
            </w:r>
          </w:p>
        </w:tc>
        <w:tc>
          <w:tcPr>
            <w:tcW w:w="1330" w:type="dxa"/>
            <w:vAlign w:val="center"/>
          </w:tcPr>
          <w:p w14:paraId="4CB9710C" w14:textId="77777777" w:rsidR="001D2B8D" w:rsidRPr="001D2B8D" w:rsidRDefault="001D2B8D" w:rsidP="009D70DA">
            <w:pPr>
              <w:spacing w:line="228" w:lineRule="auto"/>
              <w:ind w:left="-105" w:right="-80"/>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ИП 1</w:t>
            </w:r>
          </w:p>
        </w:tc>
        <w:tc>
          <w:tcPr>
            <w:tcW w:w="1602" w:type="dxa"/>
            <w:vAlign w:val="center"/>
          </w:tcPr>
          <w:p w14:paraId="0132AA70" w14:textId="77777777" w:rsidR="001D2B8D" w:rsidRPr="001D2B8D" w:rsidRDefault="001D2B8D" w:rsidP="009D70DA">
            <w:pPr>
              <w:spacing w:line="228" w:lineRule="auto"/>
              <w:ind w:left="-105" w:right="-80"/>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0,2291666667</w:t>
            </w:r>
          </w:p>
        </w:tc>
        <w:tc>
          <w:tcPr>
            <w:tcW w:w="1559" w:type="dxa"/>
            <w:vAlign w:val="center"/>
          </w:tcPr>
          <w:p w14:paraId="0FC12C55" w14:textId="77777777" w:rsidR="001D2B8D" w:rsidRPr="001D2B8D" w:rsidRDefault="001D2B8D" w:rsidP="009D70DA">
            <w:pPr>
              <w:spacing w:line="228" w:lineRule="auto"/>
              <w:ind w:left="-105" w:right="-80"/>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0,25</w:t>
            </w:r>
          </w:p>
        </w:tc>
        <w:tc>
          <w:tcPr>
            <w:tcW w:w="1134" w:type="dxa"/>
            <w:vAlign w:val="center"/>
          </w:tcPr>
          <w:p w14:paraId="00CE81B7" w14:textId="77777777" w:rsidR="001D2B8D" w:rsidRPr="001D2B8D" w:rsidRDefault="001D2B8D" w:rsidP="009D70DA">
            <w:pPr>
              <w:spacing w:line="228" w:lineRule="auto"/>
              <w:ind w:left="-105" w:right="-80"/>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0,00</w:t>
            </w:r>
          </w:p>
        </w:tc>
        <w:tc>
          <w:tcPr>
            <w:tcW w:w="1066" w:type="dxa"/>
            <w:vAlign w:val="center"/>
          </w:tcPr>
          <w:p w14:paraId="0D52F761" w14:textId="77777777" w:rsidR="001D2B8D" w:rsidRPr="001D2B8D" w:rsidRDefault="001D2B8D" w:rsidP="009D70DA">
            <w:pPr>
              <w:spacing w:line="228" w:lineRule="auto"/>
              <w:ind w:left="-105" w:right="-80"/>
              <w:jc w:val="center"/>
              <w:rPr>
                <w:rFonts w:ascii="Times New Roman" w:eastAsia="Times New Roman" w:hAnsi="Times New Roman" w:cs="Times New Roman"/>
                <w:sz w:val="24"/>
                <w:szCs w:val="24"/>
              </w:rPr>
            </w:pPr>
            <w:r w:rsidRPr="001D2B8D">
              <w:rPr>
                <w:rFonts w:ascii="Times New Roman" w:eastAsia="Times New Roman" w:hAnsi="Times New Roman" w:cs="Times New Roman"/>
                <w:color w:val="000000"/>
                <w:sz w:val="24"/>
                <w:szCs w:val="24"/>
              </w:rPr>
              <w:t>0</w:t>
            </w:r>
          </w:p>
        </w:tc>
        <w:tc>
          <w:tcPr>
            <w:tcW w:w="1330" w:type="dxa"/>
            <w:vAlign w:val="center"/>
          </w:tcPr>
          <w:p w14:paraId="42E8EE50" w14:textId="77777777" w:rsidR="001D2B8D" w:rsidRPr="001D2B8D" w:rsidRDefault="001D2B8D" w:rsidP="009D70DA">
            <w:pPr>
              <w:spacing w:line="228" w:lineRule="auto"/>
              <w:ind w:left="-105" w:right="-80"/>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w:t>
            </w:r>
          </w:p>
        </w:tc>
        <w:tc>
          <w:tcPr>
            <w:tcW w:w="1918" w:type="dxa"/>
            <w:vAlign w:val="center"/>
          </w:tcPr>
          <w:p w14:paraId="7D0B44E1" w14:textId="77777777" w:rsidR="001D2B8D" w:rsidRPr="001D2B8D" w:rsidRDefault="001D2B8D" w:rsidP="009D70DA">
            <w:pPr>
              <w:spacing w:line="228" w:lineRule="auto"/>
              <w:ind w:left="-105" w:right="-80"/>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0,2291666667</w:t>
            </w:r>
          </w:p>
        </w:tc>
        <w:tc>
          <w:tcPr>
            <w:tcW w:w="1567" w:type="dxa"/>
            <w:vAlign w:val="center"/>
          </w:tcPr>
          <w:p w14:paraId="345E796E" w14:textId="77777777" w:rsidR="001D2B8D" w:rsidRPr="001D2B8D" w:rsidRDefault="001D2B8D" w:rsidP="009D70DA">
            <w:pPr>
              <w:spacing w:line="228" w:lineRule="auto"/>
              <w:ind w:left="-105" w:right="-80"/>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0,7083333334</w:t>
            </w:r>
          </w:p>
        </w:tc>
        <w:tc>
          <w:tcPr>
            <w:tcW w:w="1490" w:type="dxa"/>
            <w:vAlign w:val="center"/>
          </w:tcPr>
          <w:p w14:paraId="27653705" w14:textId="77777777" w:rsidR="001D2B8D" w:rsidRPr="001D2B8D" w:rsidRDefault="001D2B8D" w:rsidP="009D70DA">
            <w:pPr>
              <w:spacing w:line="228" w:lineRule="auto"/>
              <w:ind w:left="-105" w:right="-80"/>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1,071969697</w:t>
            </w:r>
          </w:p>
        </w:tc>
        <w:tc>
          <w:tcPr>
            <w:tcW w:w="666" w:type="dxa"/>
            <w:vMerge/>
            <w:vAlign w:val="center"/>
          </w:tcPr>
          <w:p w14:paraId="70FC8E49" w14:textId="77777777" w:rsidR="001D2B8D" w:rsidRPr="001D2B8D" w:rsidRDefault="001D2B8D" w:rsidP="009D70DA">
            <w:pPr>
              <w:widowControl w:val="0"/>
              <w:pBdr>
                <w:top w:val="nil"/>
                <w:left w:val="nil"/>
                <w:bottom w:val="nil"/>
                <w:right w:val="nil"/>
                <w:between w:val="nil"/>
              </w:pBdr>
              <w:spacing w:line="228" w:lineRule="auto"/>
              <w:ind w:left="-105" w:right="-80"/>
              <w:jc w:val="center"/>
              <w:rPr>
                <w:rFonts w:ascii="Times New Roman" w:eastAsia="Times New Roman" w:hAnsi="Times New Roman" w:cs="Times New Roman"/>
                <w:sz w:val="24"/>
                <w:szCs w:val="24"/>
              </w:rPr>
            </w:pPr>
          </w:p>
        </w:tc>
      </w:tr>
      <w:tr w:rsidR="004730F4" w:rsidRPr="001D2B8D" w14:paraId="0A4B7F8F" w14:textId="77777777" w:rsidTr="004730F4">
        <w:trPr>
          <w:jc w:val="center"/>
        </w:trPr>
        <w:tc>
          <w:tcPr>
            <w:tcW w:w="885" w:type="dxa"/>
            <w:vAlign w:val="center"/>
          </w:tcPr>
          <w:p w14:paraId="19DC2427" w14:textId="77777777" w:rsidR="001D2B8D" w:rsidRPr="001D2B8D" w:rsidRDefault="001D2B8D" w:rsidP="009D70DA">
            <w:pPr>
              <w:spacing w:line="228" w:lineRule="auto"/>
              <w:ind w:left="-105" w:right="-80"/>
              <w:jc w:val="center"/>
              <w:rPr>
                <w:rFonts w:ascii="Times New Roman" w:eastAsia="Times New Roman" w:hAnsi="Times New Roman" w:cs="Times New Roman"/>
                <w:sz w:val="24"/>
                <w:szCs w:val="24"/>
              </w:rPr>
            </w:pPr>
            <w:r w:rsidRPr="001D2B8D">
              <w:rPr>
                <w:rFonts w:ascii="Times New Roman" w:eastAsia="Times New Roman" w:hAnsi="Times New Roman" w:cs="Times New Roman"/>
                <w:color w:val="000000"/>
                <w:sz w:val="24"/>
                <w:szCs w:val="24"/>
              </w:rPr>
              <w:t>350</w:t>
            </w:r>
          </w:p>
        </w:tc>
        <w:tc>
          <w:tcPr>
            <w:tcW w:w="1330" w:type="dxa"/>
            <w:vAlign w:val="center"/>
          </w:tcPr>
          <w:p w14:paraId="2D63A185" w14:textId="77777777" w:rsidR="001D2B8D" w:rsidRPr="001D2B8D" w:rsidRDefault="001D2B8D" w:rsidP="009D70DA">
            <w:pPr>
              <w:spacing w:line="228" w:lineRule="auto"/>
              <w:ind w:left="-105" w:right="-80"/>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ИП 1</w:t>
            </w:r>
          </w:p>
        </w:tc>
        <w:tc>
          <w:tcPr>
            <w:tcW w:w="1602" w:type="dxa"/>
            <w:vAlign w:val="center"/>
          </w:tcPr>
          <w:p w14:paraId="62382B61" w14:textId="77777777" w:rsidR="001D2B8D" w:rsidRPr="001D2B8D" w:rsidRDefault="001D2B8D" w:rsidP="009D70DA">
            <w:pPr>
              <w:spacing w:line="228" w:lineRule="auto"/>
              <w:ind w:left="-105" w:right="-80"/>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0,2291666667</w:t>
            </w:r>
          </w:p>
        </w:tc>
        <w:tc>
          <w:tcPr>
            <w:tcW w:w="1559" w:type="dxa"/>
            <w:vAlign w:val="center"/>
          </w:tcPr>
          <w:p w14:paraId="1FE50DB2" w14:textId="77777777" w:rsidR="001D2B8D" w:rsidRPr="001D2B8D" w:rsidRDefault="001D2B8D" w:rsidP="009D70DA">
            <w:pPr>
              <w:spacing w:line="228" w:lineRule="auto"/>
              <w:ind w:left="-105" w:right="-80"/>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0,25</w:t>
            </w:r>
          </w:p>
        </w:tc>
        <w:tc>
          <w:tcPr>
            <w:tcW w:w="1134" w:type="dxa"/>
            <w:vAlign w:val="center"/>
          </w:tcPr>
          <w:p w14:paraId="314B16E5" w14:textId="77777777" w:rsidR="001D2B8D" w:rsidRPr="001D2B8D" w:rsidRDefault="001D2B8D" w:rsidP="009D70DA">
            <w:pPr>
              <w:spacing w:line="228" w:lineRule="auto"/>
              <w:ind w:left="-105" w:right="-80"/>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0,00</w:t>
            </w:r>
          </w:p>
        </w:tc>
        <w:tc>
          <w:tcPr>
            <w:tcW w:w="1066" w:type="dxa"/>
            <w:vAlign w:val="center"/>
          </w:tcPr>
          <w:p w14:paraId="28BA0FA2" w14:textId="77777777" w:rsidR="001D2B8D" w:rsidRPr="001D2B8D" w:rsidRDefault="001D2B8D" w:rsidP="009D70DA">
            <w:pPr>
              <w:spacing w:line="228" w:lineRule="auto"/>
              <w:ind w:left="-105" w:right="-80"/>
              <w:jc w:val="center"/>
              <w:rPr>
                <w:rFonts w:ascii="Times New Roman" w:eastAsia="Times New Roman" w:hAnsi="Times New Roman" w:cs="Times New Roman"/>
                <w:sz w:val="24"/>
                <w:szCs w:val="24"/>
              </w:rPr>
            </w:pPr>
            <w:r w:rsidRPr="001D2B8D">
              <w:rPr>
                <w:rFonts w:ascii="Times New Roman" w:eastAsia="Times New Roman" w:hAnsi="Times New Roman" w:cs="Times New Roman"/>
                <w:color w:val="000000"/>
                <w:sz w:val="24"/>
                <w:szCs w:val="24"/>
              </w:rPr>
              <w:t>1</w:t>
            </w:r>
          </w:p>
        </w:tc>
        <w:tc>
          <w:tcPr>
            <w:tcW w:w="1330" w:type="dxa"/>
            <w:vAlign w:val="center"/>
          </w:tcPr>
          <w:p w14:paraId="04F6756C" w14:textId="77777777" w:rsidR="001D2B8D" w:rsidRPr="001D2B8D" w:rsidRDefault="001D2B8D" w:rsidP="009D70DA">
            <w:pPr>
              <w:spacing w:line="228" w:lineRule="auto"/>
              <w:ind w:left="-105" w:right="-80"/>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w:t>
            </w:r>
          </w:p>
        </w:tc>
        <w:tc>
          <w:tcPr>
            <w:tcW w:w="1918" w:type="dxa"/>
            <w:vAlign w:val="center"/>
          </w:tcPr>
          <w:p w14:paraId="7E037338" w14:textId="77777777" w:rsidR="001D2B8D" w:rsidRPr="001D2B8D" w:rsidRDefault="001D2B8D" w:rsidP="009D70DA">
            <w:pPr>
              <w:spacing w:line="228" w:lineRule="auto"/>
              <w:ind w:left="-105" w:right="-80"/>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0,2291666667</w:t>
            </w:r>
          </w:p>
        </w:tc>
        <w:tc>
          <w:tcPr>
            <w:tcW w:w="1567" w:type="dxa"/>
            <w:vAlign w:val="center"/>
          </w:tcPr>
          <w:p w14:paraId="65681404" w14:textId="77777777" w:rsidR="001D2B8D" w:rsidRPr="001D2B8D" w:rsidRDefault="001D2B8D" w:rsidP="009D70DA">
            <w:pPr>
              <w:spacing w:line="228" w:lineRule="auto"/>
              <w:ind w:left="-105" w:right="-80"/>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1,7083333334</w:t>
            </w:r>
          </w:p>
        </w:tc>
        <w:tc>
          <w:tcPr>
            <w:tcW w:w="1490" w:type="dxa"/>
            <w:vAlign w:val="center"/>
          </w:tcPr>
          <w:p w14:paraId="64D4D436" w14:textId="77777777" w:rsidR="001D2B8D" w:rsidRPr="001D2B8D" w:rsidRDefault="001D2B8D" w:rsidP="009D70DA">
            <w:pPr>
              <w:spacing w:line="228" w:lineRule="auto"/>
              <w:ind w:left="-105" w:right="-80"/>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1,071969697</w:t>
            </w:r>
          </w:p>
        </w:tc>
        <w:tc>
          <w:tcPr>
            <w:tcW w:w="666" w:type="dxa"/>
            <w:vMerge/>
            <w:vAlign w:val="center"/>
          </w:tcPr>
          <w:p w14:paraId="53DE17FF" w14:textId="77777777" w:rsidR="001D2B8D" w:rsidRPr="001D2B8D" w:rsidRDefault="001D2B8D" w:rsidP="009D70DA">
            <w:pPr>
              <w:widowControl w:val="0"/>
              <w:pBdr>
                <w:top w:val="nil"/>
                <w:left w:val="nil"/>
                <w:bottom w:val="nil"/>
                <w:right w:val="nil"/>
                <w:between w:val="nil"/>
              </w:pBdr>
              <w:spacing w:line="228" w:lineRule="auto"/>
              <w:ind w:left="-105" w:right="-80"/>
              <w:jc w:val="center"/>
              <w:rPr>
                <w:rFonts w:ascii="Times New Roman" w:eastAsia="Times New Roman" w:hAnsi="Times New Roman" w:cs="Times New Roman"/>
                <w:sz w:val="24"/>
                <w:szCs w:val="24"/>
              </w:rPr>
            </w:pPr>
          </w:p>
        </w:tc>
      </w:tr>
      <w:tr w:rsidR="004730F4" w:rsidRPr="001D2B8D" w14:paraId="6023A8EE" w14:textId="77777777" w:rsidTr="004730F4">
        <w:trPr>
          <w:jc w:val="center"/>
        </w:trPr>
        <w:tc>
          <w:tcPr>
            <w:tcW w:w="885" w:type="dxa"/>
            <w:vAlign w:val="center"/>
          </w:tcPr>
          <w:p w14:paraId="0D695656" w14:textId="77777777" w:rsidR="001D2B8D" w:rsidRPr="001D2B8D" w:rsidRDefault="001D2B8D" w:rsidP="009D70DA">
            <w:pPr>
              <w:spacing w:line="228" w:lineRule="auto"/>
              <w:ind w:left="-105" w:right="-80"/>
              <w:jc w:val="center"/>
              <w:rPr>
                <w:rFonts w:ascii="Times New Roman" w:eastAsia="Times New Roman" w:hAnsi="Times New Roman" w:cs="Times New Roman"/>
                <w:sz w:val="24"/>
                <w:szCs w:val="24"/>
              </w:rPr>
            </w:pPr>
            <w:r w:rsidRPr="001D2B8D">
              <w:rPr>
                <w:rFonts w:ascii="Times New Roman" w:eastAsia="Times New Roman" w:hAnsi="Times New Roman" w:cs="Times New Roman"/>
                <w:color w:val="000000"/>
                <w:sz w:val="24"/>
                <w:szCs w:val="24"/>
              </w:rPr>
              <w:t>400</w:t>
            </w:r>
          </w:p>
        </w:tc>
        <w:tc>
          <w:tcPr>
            <w:tcW w:w="1330" w:type="dxa"/>
            <w:vAlign w:val="center"/>
          </w:tcPr>
          <w:p w14:paraId="1D21DC5D" w14:textId="77777777" w:rsidR="001D2B8D" w:rsidRPr="001D2B8D" w:rsidRDefault="001D2B8D" w:rsidP="009D70DA">
            <w:pPr>
              <w:spacing w:line="228" w:lineRule="auto"/>
              <w:ind w:left="-105" w:right="-80"/>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ИП 1</w:t>
            </w:r>
          </w:p>
        </w:tc>
        <w:tc>
          <w:tcPr>
            <w:tcW w:w="1602" w:type="dxa"/>
            <w:vAlign w:val="center"/>
          </w:tcPr>
          <w:p w14:paraId="370F9B53" w14:textId="77777777" w:rsidR="001D2B8D" w:rsidRPr="001D2B8D" w:rsidRDefault="001D2B8D" w:rsidP="009D70DA">
            <w:pPr>
              <w:spacing w:line="228" w:lineRule="auto"/>
              <w:ind w:left="-105" w:right="-80"/>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0,2291666667</w:t>
            </w:r>
          </w:p>
        </w:tc>
        <w:tc>
          <w:tcPr>
            <w:tcW w:w="1559" w:type="dxa"/>
            <w:vAlign w:val="center"/>
          </w:tcPr>
          <w:p w14:paraId="6CC69A30" w14:textId="77777777" w:rsidR="001D2B8D" w:rsidRPr="001D2B8D" w:rsidRDefault="001D2B8D" w:rsidP="009D70DA">
            <w:pPr>
              <w:spacing w:line="228" w:lineRule="auto"/>
              <w:ind w:left="-105" w:right="-80"/>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0,25</w:t>
            </w:r>
          </w:p>
        </w:tc>
        <w:tc>
          <w:tcPr>
            <w:tcW w:w="1134" w:type="dxa"/>
            <w:vAlign w:val="center"/>
          </w:tcPr>
          <w:p w14:paraId="1A1617E1" w14:textId="77777777" w:rsidR="001D2B8D" w:rsidRPr="001D2B8D" w:rsidRDefault="001D2B8D" w:rsidP="009D70DA">
            <w:pPr>
              <w:spacing w:line="228" w:lineRule="auto"/>
              <w:ind w:left="-105" w:right="-80"/>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0,00</w:t>
            </w:r>
          </w:p>
        </w:tc>
        <w:tc>
          <w:tcPr>
            <w:tcW w:w="1066" w:type="dxa"/>
            <w:vAlign w:val="center"/>
          </w:tcPr>
          <w:p w14:paraId="5C9ED08D" w14:textId="77777777" w:rsidR="001D2B8D" w:rsidRPr="001D2B8D" w:rsidRDefault="001D2B8D" w:rsidP="009D70DA">
            <w:pPr>
              <w:spacing w:line="228" w:lineRule="auto"/>
              <w:ind w:left="-105" w:right="-80"/>
              <w:jc w:val="center"/>
              <w:rPr>
                <w:rFonts w:ascii="Times New Roman" w:eastAsia="Times New Roman" w:hAnsi="Times New Roman" w:cs="Times New Roman"/>
                <w:sz w:val="24"/>
                <w:szCs w:val="24"/>
              </w:rPr>
            </w:pPr>
            <w:r w:rsidRPr="001D2B8D">
              <w:rPr>
                <w:rFonts w:ascii="Times New Roman" w:eastAsia="Times New Roman" w:hAnsi="Times New Roman" w:cs="Times New Roman"/>
                <w:color w:val="000000"/>
                <w:sz w:val="24"/>
                <w:szCs w:val="24"/>
              </w:rPr>
              <w:t>0</w:t>
            </w:r>
          </w:p>
        </w:tc>
        <w:tc>
          <w:tcPr>
            <w:tcW w:w="1330" w:type="dxa"/>
            <w:vAlign w:val="center"/>
          </w:tcPr>
          <w:p w14:paraId="53B3ABCE" w14:textId="77777777" w:rsidR="001D2B8D" w:rsidRPr="001D2B8D" w:rsidRDefault="001D2B8D" w:rsidP="009D70DA">
            <w:pPr>
              <w:spacing w:line="228" w:lineRule="auto"/>
              <w:ind w:left="-105" w:right="-80"/>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w:t>
            </w:r>
          </w:p>
        </w:tc>
        <w:tc>
          <w:tcPr>
            <w:tcW w:w="1918" w:type="dxa"/>
            <w:vAlign w:val="center"/>
          </w:tcPr>
          <w:p w14:paraId="2ED2DDF8" w14:textId="77777777" w:rsidR="001D2B8D" w:rsidRPr="001D2B8D" w:rsidRDefault="001D2B8D" w:rsidP="009D70DA">
            <w:pPr>
              <w:spacing w:line="228" w:lineRule="auto"/>
              <w:ind w:left="-105" w:right="-80"/>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0,2291666667</w:t>
            </w:r>
          </w:p>
        </w:tc>
        <w:tc>
          <w:tcPr>
            <w:tcW w:w="1567" w:type="dxa"/>
            <w:vAlign w:val="center"/>
          </w:tcPr>
          <w:p w14:paraId="6A9A4EA7" w14:textId="77777777" w:rsidR="001D2B8D" w:rsidRPr="001D2B8D" w:rsidRDefault="001D2B8D" w:rsidP="009D70DA">
            <w:pPr>
              <w:spacing w:line="228" w:lineRule="auto"/>
              <w:ind w:left="-105" w:right="-80"/>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0,7083333334</w:t>
            </w:r>
          </w:p>
        </w:tc>
        <w:tc>
          <w:tcPr>
            <w:tcW w:w="1490" w:type="dxa"/>
            <w:vAlign w:val="center"/>
          </w:tcPr>
          <w:p w14:paraId="3CC85B86" w14:textId="77777777" w:rsidR="001D2B8D" w:rsidRPr="001D2B8D" w:rsidRDefault="001D2B8D" w:rsidP="009D70DA">
            <w:pPr>
              <w:spacing w:line="228" w:lineRule="auto"/>
              <w:ind w:left="-105" w:right="-80"/>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1,071969697</w:t>
            </w:r>
          </w:p>
        </w:tc>
        <w:tc>
          <w:tcPr>
            <w:tcW w:w="666" w:type="dxa"/>
            <w:vMerge/>
            <w:vAlign w:val="center"/>
          </w:tcPr>
          <w:p w14:paraId="6D6BEB02" w14:textId="77777777" w:rsidR="001D2B8D" w:rsidRPr="001D2B8D" w:rsidRDefault="001D2B8D" w:rsidP="009D70DA">
            <w:pPr>
              <w:widowControl w:val="0"/>
              <w:pBdr>
                <w:top w:val="nil"/>
                <w:left w:val="nil"/>
                <w:bottom w:val="nil"/>
                <w:right w:val="nil"/>
                <w:between w:val="nil"/>
              </w:pBdr>
              <w:spacing w:line="228" w:lineRule="auto"/>
              <w:ind w:left="-105" w:right="-80"/>
              <w:jc w:val="center"/>
              <w:rPr>
                <w:rFonts w:ascii="Times New Roman" w:eastAsia="Times New Roman" w:hAnsi="Times New Roman" w:cs="Times New Roman"/>
                <w:sz w:val="24"/>
                <w:szCs w:val="24"/>
              </w:rPr>
            </w:pPr>
          </w:p>
        </w:tc>
      </w:tr>
      <w:tr w:rsidR="004730F4" w:rsidRPr="001D2B8D" w14:paraId="32962282" w14:textId="77777777" w:rsidTr="004730F4">
        <w:trPr>
          <w:jc w:val="center"/>
        </w:trPr>
        <w:tc>
          <w:tcPr>
            <w:tcW w:w="885" w:type="dxa"/>
            <w:vAlign w:val="center"/>
          </w:tcPr>
          <w:p w14:paraId="5314A061" w14:textId="77777777" w:rsidR="001D2B8D" w:rsidRPr="001D2B8D" w:rsidRDefault="001D2B8D" w:rsidP="009D70DA">
            <w:pPr>
              <w:spacing w:line="228" w:lineRule="auto"/>
              <w:ind w:left="-105" w:right="-80"/>
              <w:jc w:val="center"/>
              <w:rPr>
                <w:rFonts w:ascii="Times New Roman" w:eastAsia="Times New Roman" w:hAnsi="Times New Roman" w:cs="Times New Roman"/>
                <w:sz w:val="24"/>
                <w:szCs w:val="24"/>
              </w:rPr>
            </w:pPr>
            <w:r w:rsidRPr="001D2B8D">
              <w:rPr>
                <w:rFonts w:ascii="Times New Roman" w:eastAsia="Times New Roman" w:hAnsi="Times New Roman" w:cs="Times New Roman"/>
                <w:color w:val="000000"/>
                <w:sz w:val="24"/>
                <w:szCs w:val="24"/>
              </w:rPr>
              <w:t>439</w:t>
            </w:r>
          </w:p>
        </w:tc>
        <w:tc>
          <w:tcPr>
            <w:tcW w:w="1330" w:type="dxa"/>
            <w:vAlign w:val="center"/>
          </w:tcPr>
          <w:p w14:paraId="595994FC" w14:textId="77777777" w:rsidR="001D2B8D" w:rsidRPr="001D2B8D" w:rsidRDefault="001D2B8D" w:rsidP="009D70DA">
            <w:pPr>
              <w:spacing w:line="228" w:lineRule="auto"/>
              <w:ind w:left="-105" w:right="-80"/>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ИП 1</w:t>
            </w:r>
          </w:p>
        </w:tc>
        <w:tc>
          <w:tcPr>
            <w:tcW w:w="1602" w:type="dxa"/>
            <w:vAlign w:val="center"/>
          </w:tcPr>
          <w:p w14:paraId="5CB56907" w14:textId="77777777" w:rsidR="001D2B8D" w:rsidRPr="001D2B8D" w:rsidRDefault="001D2B8D" w:rsidP="009D70DA">
            <w:pPr>
              <w:spacing w:line="228" w:lineRule="auto"/>
              <w:ind w:left="-105" w:right="-80"/>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0,2291666667</w:t>
            </w:r>
          </w:p>
        </w:tc>
        <w:tc>
          <w:tcPr>
            <w:tcW w:w="1559" w:type="dxa"/>
            <w:vAlign w:val="center"/>
          </w:tcPr>
          <w:p w14:paraId="368B1772" w14:textId="77777777" w:rsidR="001D2B8D" w:rsidRPr="001D2B8D" w:rsidRDefault="001D2B8D" w:rsidP="009D70DA">
            <w:pPr>
              <w:spacing w:line="228" w:lineRule="auto"/>
              <w:ind w:left="-105" w:right="-80"/>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0,25</w:t>
            </w:r>
          </w:p>
        </w:tc>
        <w:tc>
          <w:tcPr>
            <w:tcW w:w="1134" w:type="dxa"/>
            <w:vAlign w:val="center"/>
          </w:tcPr>
          <w:p w14:paraId="110F4B75" w14:textId="77777777" w:rsidR="001D2B8D" w:rsidRPr="001D2B8D" w:rsidRDefault="001D2B8D" w:rsidP="009D70DA">
            <w:pPr>
              <w:spacing w:line="228" w:lineRule="auto"/>
              <w:ind w:left="-105" w:right="-80"/>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0,00</w:t>
            </w:r>
          </w:p>
        </w:tc>
        <w:tc>
          <w:tcPr>
            <w:tcW w:w="1066" w:type="dxa"/>
            <w:vAlign w:val="center"/>
          </w:tcPr>
          <w:p w14:paraId="12CE6F38" w14:textId="77777777" w:rsidR="001D2B8D" w:rsidRPr="001D2B8D" w:rsidRDefault="001D2B8D" w:rsidP="009D70DA">
            <w:pPr>
              <w:spacing w:line="228" w:lineRule="auto"/>
              <w:ind w:left="-105" w:right="-80"/>
              <w:jc w:val="center"/>
              <w:rPr>
                <w:rFonts w:ascii="Times New Roman" w:eastAsia="Times New Roman" w:hAnsi="Times New Roman" w:cs="Times New Roman"/>
                <w:sz w:val="24"/>
                <w:szCs w:val="24"/>
              </w:rPr>
            </w:pPr>
            <w:r w:rsidRPr="001D2B8D">
              <w:rPr>
                <w:rFonts w:ascii="Times New Roman" w:eastAsia="Times New Roman" w:hAnsi="Times New Roman" w:cs="Times New Roman"/>
                <w:color w:val="000000"/>
                <w:sz w:val="24"/>
                <w:szCs w:val="24"/>
              </w:rPr>
              <w:t>0</w:t>
            </w:r>
          </w:p>
        </w:tc>
        <w:tc>
          <w:tcPr>
            <w:tcW w:w="1330" w:type="dxa"/>
            <w:vAlign w:val="center"/>
          </w:tcPr>
          <w:p w14:paraId="148D752A" w14:textId="77777777" w:rsidR="001D2B8D" w:rsidRPr="001D2B8D" w:rsidRDefault="001D2B8D" w:rsidP="009D70DA">
            <w:pPr>
              <w:spacing w:line="228" w:lineRule="auto"/>
              <w:ind w:left="-105" w:right="-80"/>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w:t>
            </w:r>
          </w:p>
        </w:tc>
        <w:tc>
          <w:tcPr>
            <w:tcW w:w="1918" w:type="dxa"/>
            <w:vAlign w:val="center"/>
          </w:tcPr>
          <w:p w14:paraId="11D47A1E" w14:textId="77777777" w:rsidR="001D2B8D" w:rsidRPr="001D2B8D" w:rsidRDefault="001D2B8D" w:rsidP="009D70DA">
            <w:pPr>
              <w:spacing w:line="228" w:lineRule="auto"/>
              <w:ind w:left="-105" w:right="-80"/>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0,2291666667</w:t>
            </w:r>
          </w:p>
        </w:tc>
        <w:tc>
          <w:tcPr>
            <w:tcW w:w="1567" w:type="dxa"/>
            <w:vAlign w:val="center"/>
          </w:tcPr>
          <w:p w14:paraId="1F5D8AAC" w14:textId="77777777" w:rsidR="001D2B8D" w:rsidRPr="001D2B8D" w:rsidRDefault="001D2B8D" w:rsidP="009D70DA">
            <w:pPr>
              <w:spacing w:line="228" w:lineRule="auto"/>
              <w:ind w:left="-105" w:right="-80"/>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0,7083333334</w:t>
            </w:r>
          </w:p>
        </w:tc>
        <w:tc>
          <w:tcPr>
            <w:tcW w:w="1490" w:type="dxa"/>
            <w:vAlign w:val="center"/>
          </w:tcPr>
          <w:p w14:paraId="629D9DAF" w14:textId="77777777" w:rsidR="001D2B8D" w:rsidRPr="001D2B8D" w:rsidRDefault="001D2B8D" w:rsidP="009D70DA">
            <w:pPr>
              <w:spacing w:line="228" w:lineRule="auto"/>
              <w:ind w:left="-105" w:right="-80"/>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1,071969697</w:t>
            </w:r>
          </w:p>
        </w:tc>
        <w:tc>
          <w:tcPr>
            <w:tcW w:w="666" w:type="dxa"/>
            <w:vMerge/>
            <w:vAlign w:val="center"/>
          </w:tcPr>
          <w:p w14:paraId="53B71B10" w14:textId="77777777" w:rsidR="001D2B8D" w:rsidRPr="001D2B8D" w:rsidRDefault="001D2B8D" w:rsidP="009D70DA">
            <w:pPr>
              <w:widowControl w:val="0"/>
              <w:pBdr>
                <w:top w:val="nil"/>
                <w:left w:val="nil"/>
                <w:bottom w:val="nil"/>
                <w:right w:val="nil"/>
                <w:between w:val="nil"/>
              </w:pBdr>
              <w:spacing w:line="228" w:lineRule="auto"/>
              <w:ind w:left="-105" w:right="-80"/>
              <w:jc w:val="center"/>
              <w:rPr>
                <w:rFonts w:ascii="Times New Roman" w:eastAsia="Times New Roman" w:hAnsi="Times New Roman" w:cs="Times New Roman"/>
                <w:sz w:val="24"/>
                <w:szCs w:val="24"/>
              </w:rPr>
            </w:pPr>
          </w:p>
        </w:tc>
      </w:tr>
      <w:tr w:rsidR="004730F4" w:rsidRPr="001D2B8D" w14:paraId="0A375F46" w14:textId="77777777" w:rsidTr="004730F4">
        <w:trPr>
          <w:jc w:val="center"/>
        </w:trPr>
        <w:tc>
          <w:tcPr>
            <w:tcW w:w="885" w:type="dxa"/>
            <w:vAlign w:val="center"/>
          </w:tcPr>
          <w:p w14:paraId="44B6AC12" w14:textId="77777777" w:rsidR="001D2B8D" w:rsidRPr="001D2B8D" w:rsidRDefault="001D2B8D" w:rsidP="009D70DA">
            <w:pPr>
              <w:spacing w:line="228" w:lineRule="auto"/>
              <w:ind w:left="-105" w:right="-80"/>
              <w:jc w:val="center"/>
              <w:rPr>
                <w:rFonts w:ascii="Times New Roman" w:eastAsia="Times New Roman" w:hAnsi="Times New Roman" w:cs="Times New Roman"/>
                <w:sz w:val="24"/>
                <w:szCs w:val="24"/>
              </w:rPr>
            </w:pPr>
            <w:r w:rsidRPr="001D2B8D">
              <w:rPr>
                <w:rFonts w:ascii="Times New Roman" w:eastAsia="Times New Roman" w:hAnsi="Times New Roman" w:cs="Times New Roman"/>
                <w:color w:val="000000"/>
                <w:sz w:val="24"/>
                <w:szCs w:val="24"/>
              </w:rPr>
              <w:t>463</w:t>
            </w:r>
          </w:p>
        </w:tc>
        <w:tc>
          <w:tcPr>
            <w:tcW w:w="1330" w:type="dxa"/>
            <w:vAlign w:val="center"/>
          </w:tcPr>
          <w:p w14:paraId="2EF3F606" w14:textId="77777777" w:rsidR="001D2B8D" w:rsidRPr="001D2B8D" w:rsidRDefault="001D2B8D" w:rsidP="009D70DA">
            <w:pPr>
              <w:spacing w:line="228" w:lineRule="auto"/>
              <w:ind w:left="-105" w:right="-80"/>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ИП 1</w:t>
            </w:r>
          </w:p>
        </w:tc>
        <w:tc>
          <w:tcPr>
            <w:tcW w:w="1602" w:type="dxa"/>
            <w:vAlign w:val="center"/>
          </w:tcPr>
          <w:p w14:paraId="60320298" w14:textId="77777777" w:rsidR="001D2B8D" w:rsidRPr="001D2B8D" w:rsidRDefault="001D2B8D" w:rsidP="009D70DA">
            <w:pPr>
              <w:spacing w:line="228" w:lineRule="auto"/>
              <w:ind w:left="-105" w:right="-80"/>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0,2291666667</w:t>
            </w:r>
          </w:p>
        </w:tc>
        <w:tc>
          <w:tcPr>
            <w:tcW w:w="1559" w:type="dxa"/>
            <w:vAlign w:val="center"/>
          </w:tcPr>
          <w:p w14:paraId="799A66D1" w14:textId="77777777" w:rsidR="001D2B8D" w:rsidRPr="001D2B8D" w:rsidRDefault="001D2B8D" w:rsidP="009D70DA">
            <w:pPr>
              <w:spacing w:line="228" w:lineRule="auto"/>
              <w:ind w:left="-105" w:right="-80"/>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0,25</w:t>
            </w:r>
          </w:p>
        </w:tc>
        <w:tc>
          <w:tcPr>
            <w:tcW w:w="1134" w:type="dxa"/>
            <w:vAlign w:val="center"/>
          </w:tcPr>
          <w:p w14:paraId="33676BD1" w14:textId="77777777" w:rsidR="001D2B8D" w:rsidRPr="001D2B8D" w:rsidRDefault="001D2B8D" w:rsidP="009D70DA">
            <w:pPr>
              <w:spacing w:line="228" w:lineRule="auto"/>
              <w:ind w:left="-105" w:right="-80"/>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0,00</w:t>
            </w:r>
          </w:p>
        </w:tc>
        <w:tc>
          <w:tcPr>
            <w:tcW w:w="1066" w:type="dxa"/>
            <w:vAlign w:val="center"/>
          </w:tcPr>
          <w:p w14:paraId="21A00F90" w14:textId="77777777" w:rsidR="001D2B8D" w:rsidRPr="001D2B8D" w:rsidRDefault="001D2B8D" w:rsidP="009D70DA">
            <w:pPr>
              <w:spacing w:line="228" w:lineRule="auto"/>
              <w:ind w:left="-105" w:right="-80"/>
              <w:jc w:val="center"/>
              <w:rPr>
                <w:rFonts w:ascii="Times New Roman" w:eastAsia="Times New Roman" w:hAnsi="Times New Roman" w:cs="Times New Roman"/>
                <w:sz w:val="24"/>
                <w:szCs w:val="24"/>
              </w:rPr>
            </w:pPr>
            <w:r w:rsidRPr="001D2B8D">
              <w:rPr>
                <w:rFonts w:ascii="Times New Roman" w:eastAsia="Times New Roman" w:hAnsi="Times New Roman" w:cs="Times New Roman"/>
                <w:color w:val="000000"/>
                <w:sz w:val="24"/>
                <w:szCs w:val="24"/>
              </w:rPr>
              <w:t>0</w:t>
            </w:r>
          </w:p>
        </w:tc>
        <w:tc>
          <w:tcPr>
            <w:tcW w:w="1330" w:type="dxa"/>
            <w:vAlign w:val="center"/>
          </w:tcPr>
          <w:p w14:paraId="1481CA9A" w14:textId="77777777" w:rsidR="001D2B8D" w:rsidRPr="001D2B8D" w:rsidRDefault="001D2B8D" w:rsidP="009D70DA">
            <w:pPr>
              <w:spacing w:line="228" w:lineRule="auto"/>
              <w:ind w:left="-105" w:right="-80"/>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w:t>
            </w:r>
          </w:p>
        </w:tc>
        <w:tc>
          <w:tcPr>
            <w:tcW w:w="1918" w:type="dxa"/>
            <w:vAlign w:val="center"/>
          </w:tcPr>
          <w:p w14:paraId="52462DC4" w14:textId="77777777" w:rsidR="001D2B8D" w:rsidRPr="001D2B8D" w:rsidRDefault="001D2B8D" w:rsidP="009D70DA">
            <w:pPr>
              <w:spacing w:line="228" w:lineRule="auto"/>
              <w:ind w:left="-105" w:right="-80"/>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0,2291666667</w:t>
            </w:r>
          </w:p>
        </w:tc>
        <w:tc>
          <w:tcPr>
            <w:tcW w:w="1567" w:type="dxa"/>
            <w:tcBorders>
              <w:bottom w:val="single" w:sz="4" w:space="0" w:color="000000"/>
            </w:tcBorders>
            <w:vAlign w:val="center"/>
          </w:tcPr>
          <w:p w14:paraId="69569E67" w14:textId="77777777" w:rsidR="001D2B8D" w:rsidRPr="001D2B8D" w:rsidRDefault="001D2B8D" w:rsidP="009D70DA">
            <w:pPr>
              <w:spacing w:line="228" w:lineRule="auto"/>
              <w:ind w:left="-105" w:right="-80"/>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0,7083333334</w:t>
            </w:r>
          </w:p>
        </w:tc>
        <w:tc>
          <w:tcPr>
            <w:tcW w:w="1490" w:type="dxa"/>
            <w:tcBorders>
              <w:bottom w:val="single" w:sz="4" w:space="0" w:color="000000"/>
            </w:tcBorders>
            <w:vAlign w:val="center"/>
          </w:tcPr>
          <w:p w14:paraId="3B07CC54" w14:textId="77777777" w:rsidR="001D2B8D" w:rsidRPr="001D2B8D" w:rsidRDefault="001D2B8D" w:rsidP="009D70DA">
            <w:pPr>
              <w:spacing w:line="228" w:lineRule="auto"/>
              <w:ind w:left="-105" w:right="-80"/>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1,071969697</w:t>
            </w:r>
          </w:p>
        </w:tc>
        <w:tc>
          <w:tcPr>
            <w:tcW w:w="666" w:type="dxa"/>
            <w:vMerge/>
            <w:tcBorders>
              <w:bottom w:val="single" w:sz="4" w:space="0" w:color="000000"/>
            </w:tcBorders>
            <w:vAlign w:val="center"/>
          </w:tcPr>
          <w:p w14:paraId="35369679" w14:textId="77777777" w:rsidR="001D2B8D" w:rsidRPr="001D2B8D" w:rsidRDefault="001D2B8D" w:rsidP="009D70DA">
            <w:pPr>
              <w:widowControl w:val="0"/>
              <w:pBdr>
                <w:top w:val="nil"/>
                <w:left w:val="nil"/>
                <w:bottom w:val="nil"/>
                <w:right w:val="nil"/>
                <w:between w:val="nil"/>
              </w:pBdr>
              <w:spacing w:line="228" w:lineRule="auto"/>
              <w:ind w:left="-105" w:right="-80"/>
              <w:jc w:val="center"/>
              <w:rPr>
                <w:rFonts w:ascii="Times New Roman" w:eastAsia="Times New Roman" w:hAnsi="Times New Roman" w:cs="Times New Roman"/>
                <w:sz w:val="24"/>
                <w:szCs w:val="24"/>
              </w:rPr>
            </w:pPr>
          </w:p>
        </w:tc>
      </w:tr>
      <w:tr w:rsidR="004730F4" w:rsidRPr="001D2B8D" w14:paraId="1BDB2487" w14:textId="77777777" w:rsidTr="004730F4">
        <w:trPr>
          <w:jc w:val="center"/>
        </w:trPr>
        <w:tc>
          <w:tcPr>
            <w:tcW w:w="885" w:type="dxa"/>
            <w:vAlign w:val="center"/>
          </w:tcPr>
          <w:p w14:paraId="094EC691" w14:textId="77777777" w:rsidR="001D2B8D" w:rsidRPr="001D2B8D" w:rsidRDefault="001D2B8D" w:rsidP="009D70DA">
            <w:pPr>
              <w:spacing w:line="228" w:lineRule="auto"/>
              <w:ind w:left="-105" w:right="-80"/>
              <w:jc w:val="center"/>
              <w:rPr>
                <w:rFonts w:ascii="Times New Roman" w:eastAsia="Times New Roman" w:hAnsi="Times New Roman" w:cs="Times New Roman"/>
                <w:sz w:val="24"/>
                <w:szCs w:val="24"/>
              </w:rPr>
            </w:pPr>
            <w:r w:rsidRPr="001D2B8D">
              <w:rPr>
                <w:rFonts w:ascii="Times New Roman" w:eastAsia="Times New Roman" w:hAnsi="Times New Roman" w:cs="Times New Roman"/>
                <w:color w:val="000000"/>
                <w:sz w:val="24"/>
                <w:szCs w:val="24"/>
              </w:rPr>
              <w:t>12</w:t>
            </w:r>
          </w:p>
        </w:tc>
        <w:tc>
          <w:tcPr>
            <w:tcW w:w="1330" w:type="dxa"/>
            <w:vAlign w:val="center"/>
          </w:tcPr>
          <w:p w14:paraId="2E245CC1" w14:textId="77777777" w:rsidR="001D2B8D" w:rsidRPr="001D2B8D" w:rsidRDefault="001D2B8D" w:rsidP="009D70DA">
            <w:pPr>
              <w:spacing w:line="228" w:lineRule="auto"/>
              <w:ind w:left="-105" w:right="-80"/>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ИП</w:t>
            </w:r>
          </w:p>
        </w:tc>
        <w:tc>
          <w:tcPr>
            <w:tcW w:w="1602" w:type="dxa"/>
            <w:vAlign w:val="center"/>
          </w:tcPr>
          <w:p w14:paraId="440714CE" w14:textId="77777777" w:rsidR="001D2B8D" w:rsidRPr="001D2B8D" w:rsidRDefault="001D2B8D" w:rsidP="009D70DA">
            <w:pPr>
              <w:spacing w:line="228" w:lineRule="auto"/>
              <w:ind w:left="-105" w:right="-80"/>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0,2708333334</w:t>
            </w:r>
          </w:p>
        </w:tc>
        <w:tc>
          <w:tcPr>
            <w:tcW w:w="1559" w:type="dxa"/>
            <w:vAlign w:val="center"/>
          </w:tcPr>
          <w:p w14:paraId="5EB6019E" w14:textId="77777777" w:rsidR="001D2B8D" w:rsidRPr="001D2B8D" w:rsidRDefault="001D2B8D" w:rsidP="009D70DA">
            <w:pPr>
              <w:spacing w:line="228" w:lineRule="auto"/>
              <w:ind w:left="-105" w:right="-80"/>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0,25</w:t>
            </w:r>
          </w:p>
        </w:tc>
        <w:tc>
          <w:tcPr>
            <w:tcW w:w="1134" w:type="dxa"/>
            <w:vAlign w:val="center"/>
          </w:tcPr>
          <w:p w14:paraId="076901FD" w14:textId="77777777" w:rsidR="001D2B8D" w:rsidRPr="001D2B8D" w:rsidRDefault="001D2B8D" w:rsidP="009D70DA">
            <w:pPr>
              <w:spacing w:line="228" w:lineRule="auto"/>
              <w:ind w:left="-105" w:right="-80"/>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0,00</w:t>
            </w:r>
          </w:p>
        </w:tc>
        <w:tc>
          <w:tcPr>
            <w:tcW w:w="1066" w:type="dxa"/>
            <w:vAlign w:val="center"/>
          </w:tcPr>
          <w:p w14:paraId="627DF67D" w14:textId="77777777" w:rsidR="001D2B8D" w:rsidRPr="001D2B8D" w:rsidRDefault="001D2B8D" w:rsidP="009D70DA">
            <w:pPr>
              <w:spacing w:line="228" w:lineRule="auto"/>
              <w:ind w:left="-105" w:right="-80"/>
              <w:jc w:val="center"/>
              <w:rPr>
                <w:rFonts w:ascii="Times New Roman" w:eastAsia="Times New Roman" w:hAnsi="Times New Roman" w:cs="Times New Roman"/>
                <w:sz w:val="24"/>
                <w:szCs w:val="24"/>
              </w:rPr>
            </w:pPr>
            <w:r w:rsidRPr="001D2B8D">
              <w:rPr>
                <w:rFonts w:ascii="Times New Roman" w:eastAsia="Times New Roman" w:hAnsi="Times New Roman" w:cs="Times New Roman"/>
                <w:color w:val="000000"/>
                <w:sz w:val="24"/>
                <w:szCs w:val="24"/>
              </w:rPr>
              <w:t>0</w:t>
            </w:r>
          </w:p>
        </w:tc>
        <w:tc>
          <w:tcPr>
            <w:tcW w:w="1330" w:type="dxa"/>
            <w:vAlign w:val="center"/>
          </w:tcPr>
          <w:p w14:paraId="1566005D" w14:textId="77777777" w:rsidR="001D2B8D" w:rsidRPr="001D2B8D" w:rsidRDefault="001D2B8D" w:rsidP="009D70DA">
            <w:pPr>
              <w:spacing w:line="228" w:lineRule="auto"/>
              <w:ind w:left="-105" w:right="-80"/>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w:t>
            </w:r>
          </w:p>
        </w:tc>
        <w:tc>
          <w:tcPr>
            <w:tcW w:w="1918" w:type="dxa"/>
            <w:vAlign w:val="center"/>
          </w:tcPr>
          <w:p w14:paraId="0528B94B" w14:textId="77777777" w:rsidR="001D2B8D" w:rsidRPr="001D2B8D" w:rsidRDefault="001D2B8D" w:rsidP="009D70DA">
            <w:pPr>
              <w:spacing w:line="228" w:lineRule="auto"/>
              <w:ind w:left="-105" w:right="-80"/>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0,2708333333</w:t>
            </w:r>
          </w:p>
        </w:tc>
        <w:tc>
          <w:tcPr>
            <w:tcW w:w="1567" w:type="dxa"/>
            <w:vAlign w:val="center"/>
          </w:tcPr>
          <w:p w14:paraId="06592CFE" w14:textId="77777777" w:rsidR="001D2B8D" w:rsidRPr="001D2B8D" w:rsidRDefault="001D2B8D" w:rsidP="009D70DA">
            <w:pPr>
              <w:spacing w:line="228" w:lineRule="auto"/>
              <w:ind w:left="-105" w:right="-80"/>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0,7916666667</w:t>
            </w:r>
          </w:p>
        </w:tc>
        <w:tc>
          <w:tcPr>
            <w:tcW w:w="1490" w:type="dxa"/>
            <w:vAlign w:val="center"/>
          </w:tcPr>
          <w:p w14:paraId="2D61DF86" w14:textId="3500E4ED" w:rsidR="001D2B8D" w:rsidRPr="004730F4" w:rsidRDefault="004730F4" w:rsidP="009D70DA">
            <w:pPr>
              <w:spacing w:line="228" w:lineRule="auto"/>
              <w:ind w:left="-105" w:right="-80"/>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rPr>
              <w:t>0,945512821</w:t>
            </w:r>
          </w:p>
        </w:tc>
        <w:tc>
          <w:tcPr>
            <w:tcW w:w="666" w:type="dxa"/>
            <w:vMerge w:val="restart"/>
            <w:tcBorders>
              <w:bottom w:val="nil"/>
            </w:tcBorders>
            <w:vAlign w:val="center"/>
          </w:tcPr>
          <w:p w14:paraId="1EC8E3E2" w14:textId="77777777" w:rsidR="001D2B8D" w:rsidRPr="001D2B8D" w:rsidRDefault="001D2B8D" w:rsidP="009D70DA">
            <w:pPr>
              <w:spacing w:line="228" w:lineRule="auto"/>
              <w:ind w:left="-105" w:right="-80"/>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2</w:t>
            </w:r>
          </w:p>
        </w:tc>
      </w:tr>
      <w:tr w:rsidR="004730F4" w:rsidRPr="001D2B8D" w14:paraId="39A911EE" w14:textId="77777777" w:rsidTr="004730F4">
        <w:trPr>
          <w:jc w:val="center"/>
        </w:trPr>
        <w:tc>
          <w:tcPr>
            <w:tcW w:w="885" w:type="dxa"/>
            <w:tcBorders>
              <w:bottom w:val="single" w:sz="4" w:space="0" w:color="000000"/>
            </w:tcBorders>
            <w:vAlign w:val="bottom"/>
          </w:tcPr>
          <w:p w14:paraId="41151733" w14:textId="77777777" w:rsidR="001D2B8D" w:rsidRPr="001D2B8D" w:rsidRDefault="001D2B8D" w:rsidP="009D70DA">
            <w:pPr>
              <w:spacing w:line="228" w:lineRule="auto"/>
              <w:jc w:val="center"/>
              <w:rPr>
                <w:rFonts w:ascii="Times New Roman" w:eastAsia="Times New Roman" w:hAnsi="Times New Roman" w:cs="Times New Roman"/>
                <w:sz w:val="24"/>
                <w:szCs w:val="24"/>
              </w:rPr>
            </w:pPr>
            <w:r w:rsidRPr="001D2B8D">
              <w:rPr>
                <w:rFonts w:ascii="Times New Roman" w:eastAsia="Times New Roman" w:hAnsi="Times New Roman" w:cs="Times New Roman"/>
                <w:color w:val="000000"/>
                <w:sz w:val="24"/>
                <w:szCs w:val="24"/>
              </w:rPr>
              <w:t>26</w:t>
            </w:r>
          </w:p>
        </w:tc>
        <w:tc>
          <w:tcPr>
            <w:tcW w:w="1330" w:type="dxa"/>
            <w:tcBorders>
              <w:bottom w:val="single" w:sz="4" w:space="0" w:color="000000"/>
            </w:tcBorders>
          </w:tcPr>
          <w:p w14:paraId="6127D64B" w14:textId="77777777" w:rsidR="001D2B8D" w:rsidRPr="001D2B8D" w:rsidRDefault="001D2B8D" w:rsidP="009D70DA">
            <w:pPr>
              <w:spacing w:line="228" w:lineRule="auto"/>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ИП</w:t>
            </w:r>
          </w:p>
        </w:tc>
        <w:tc>
          <w:tcPr>
            <w:tcW w:w="1602" w:type="dxa"/>
            <w:tcBorders>
              <w:bottom w:val="single" w:sz="4" w:space="0" w:color="000000"/>
            </w:tcBorders>
          </w:tcPr>
          <w:p w14:paraId="5054E21F" w14:textId="77777777" w:rsidR="001D2B8D" w:rsidRPr="001D2B8D" w:rsidRDefault="001D2B8D" w:rsidP="009D70DA">
            <w:pPr>
              <w:spacing w:line="228" w:lineRule="auto"/>
              <w:jc w:val="both"/>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0,2708333334</w:t>
            </w:r>
          </w:p>
        </w:tc>
        <w:tc>
          <w:tcPr>
            <w:tcW w:w="1559" w:type="dxa"/>
            <w:tcBorders>
              <w:bottom w:val="single" w:sz="4" w:space="0" w:color="000000"/>
            </w:tcBorders>
          </w:tcPr>
          <w:p w14:paraId="6373A829" w14:textId="77777777" w:rsidR="001D2B8D" w:rsidRPr="001D2B8D" w:rsidRDefault="001D2B8D" w:rsidP="009D70DA">
            <w:pPr>
              <w:spacing w:line="228" w:lineRule="auto"/>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0,25</w:t>
            </w:r>
          </w:p>
        </w:tc>
        <w:tc>
          <w:tcPr>
            <w:tcW w:w="1134" w:type="dxa"/>
            <w:tcBorders>
              <w:bottom w:val="single" w:sz="4" w:space="0" w:color="000000"/>
            </w:tcBorders>
          </w:tcPr>
          <w:p w14:paraId="6707121F" w14:textId="77777777" w:rsidR="001D2B8D" w:rsidRPr="001D2B8D" w:rsidRDefault="001D2B8D" w:rsidP="009D70DA">
            <w:pPr>
              <w:spacing w:line="228" w:lineRule="auto"/>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0,00</w:t>
            </w:r>
          </w:p>
        </w:tc>
        <w:tc>
          <w:tcPr>
            <w:tcW w:w="1066" w:type="dxa"/>
            <w:tcBorders>
              <w:bottom w:val="single" w:sz="4" w:space="0" w:color="000000"/>
            </w:tcBorders>
            <w:vAlign w:val="bottom"/>
          </w:tcPr>
          <w:p w14:paraId="154F1850" w14:textId="77777777" w:rsidR="001D2B8D" w:rsidRPr="001D2B8D" w:rsidRDefault="001D2B8D" w:rsidP="009D70DA">
            <w:pPr>
              <w:spacing w:line="228" w:lineRule="auto"/>
              <w:jc w:val="center"/>
              <w:rPr>
                <w:rFonts w:ascii="Times New Roman" w:eastAsia="Times New Roman" w:hAnsi="Times New Roman" w:cs="Times New Roman"/>
                <w:sz w:val="24"/>
                <w:szCs w:val="24"/>
              </w:rPr>
            </w:pPr>
            <w:r w:rsidRPr="001D2B8D">
              <w:rPr>
                <w:rFonts w:ascii="Times New Roman" w:eastAsia="Times New Roman" w:hAnsi="Times New Roman" w:cs="Times New Roman"/>
                <w:color w:val="000000"/>
                <w:sz w:val="24"/>
                <w:szCs w:val="24"/>
              </w:rPr>
              <w:t>0</w:t>
            </w:r>
          </w:p>
        </w:tc>
        <w:tc>
          <w:tcPr>
            <w:tcW w:w="1330" w:type="dxa"/>
            <w:tcBorders>
              <w:bottom w:val="single" w:sz="4" w:space="0" w:color="000000"/>
            </w:tcBorders>
          </w:tcPr>
          <w:p w14:paraId="166481DE" w14:textId="77777777" w:rsidR="001D2B8D" w:rsidRPr="001D2B8D" w:rsidRDefault="001D2B8D" w:rsidP="009D70DA">
            <w:pPr>
              <w:spacing w:line="228" w:lineRule="auto"/>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w:t>
            </w:r>
          </w:p>
        </w:tc>
        <w:tc>
          <w:tcPr>
            <w:tcW w:w="1918" w:type="dxa"/>
            <w:tcBorders>
              <w:bottom w:val="single" w:sz="4" w:space="0" w:color="000000"/>
            </w:tcBorders>
          </w:tcPr>
          <w:p w14:paraId="28D6DC18" w14:textId="77777777" w:rsidR="001D2B8D" w:rsidRPr="001D2B8D" w:rsidRDefault="001D2B8D" w:rsidP="009D70DA">
            <w:pPr>
              <w:spacing w:line="228" w:lineRule="auto"/>
              <w:jc w:val="both"/>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0,2708333333</w:t>
            </w:r>
          </w:p>
        </w:tc>
        <w:tc>
          <w:tcPr>
            <w:tcW w:w="1567" w:type="dxa"/>
            <w:tcBorders>
              <w:bottom w:val="single" w:sz="4" w:space="0" w:color="000000"/>
            </w:tcBorders>
          </w:tcPr>
          <w:p w14:paraId="55C65245" w14:textId="77777777" w:rsidR="001D2B8D" w:rsidRPr="001D2B8D" w:rsidRDefault="001D2B8D" w:rsidP="009D70DA">
            <w:pPr>
              <w:spacing w:line="228" w:lineRule="auto"/>
              <w:ind w:right="-94"/>
              <w:jc w:val="both"/>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0,7916666667</w:t>
            </w:r>
          </w:p>
        </w:tc>
        <w:tc>
          <w:tcPr>
            <w:tcW w:w="1490" w:type="dxa"/>
            <w:tcBorders>
              <w:bottom w:val="single" w:sz="4" w:space="0" w:color="000000"/>
            </w:tcBorders>
          </w:tcPr>
          <w:p w14:paraId="54F98815" w14:textId="7E5B1709" w:rsidR="001D2B8D" w:rsidRPr="004730F4" w:rsidRDefault="004730F4" w:rsidP="009D70DA">
            <w:pPr>
              <w:spacing w:line="228" w:lineRule="auto"/>
              <w:jc w:val="both"/>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rPr>
              <w:t>0,945512821</w:t>
            </w:r>
          </w:p>
        </w:tc>
        <w:tc>
          <w:tcPr>
            <w:tcW w:w="666" w:type="dxa"/>
            <w:vMerge/>
            <w:tcBorders>
              <w:bottom w:val="nil"/>
            </w:tcBorders>
          </w:tcPr>
          <w:p w14:paraId="03E66B25" w14:textId="77777777" w:rsidR="001D2B8D" w:rsidRPr="001D2B8D" w:rsidRDefault="001D2B8D" w:rsidP="009D70DA">
            <w:pPr>
              <w:widowControl w:val="0"/>
              <w:pBdr>
                <w:top w:val="nil"/>
                <w:left w:val="nil"/>
                <w:bottom w:val="nil"/>
                <w:right w:val="nil"/>
                <w:between w:val="nil"/>
              </w:pBdr>
              <w:spacing w:line="228" w:lineRule="auto"/>
              <w:rPr>
                <w:rFonts w:ascii="Times New Roman" w:eastAsia="Times New Roman" w:hAnsi="Times New Roman" w:cs="Times New Roman"/>
                <w:sz w:val="24"/>
                <w:szCs w:val="24"/>
              </w:rPr>
            </w:pPr>
          </w:p>
        </w:tc>
      </w:tr>
      <w:tr w:rsidR="004730F4" w:rsidRPr="001D2B8D" w14:paraId="3A3AA0F3" w14:textId="77777777" w:rsidTr="004730F4">
        <w:trPr>
          <w:jc w:val="center"/>
        </w:trPr>
        <w:tc>
          <w:tcPr>
            <w:tcW w:w="885" w:type="dxa"/>
            <w:tcBorders>
              <w:bottom w:val="nil"/>
            </w:tcBorders>
            <w:vAlign w:val="bottom"/>
          </w:tcPr>
          <w:p w14:paraId="2621A6BD" w14:textId="77777777" w:rsidR="001D2B8D" w:rsidRPr="001D2B8D" w:rsidRDefault="001D2B8D" w:rsidP="009D70DA">
            <w:pPr>
              <w:spacing w:line="228" w:lineRule="auto"/>
              <w:jc w:val="center"/>
              <w:rPr>
                <w:rFonts w:ascii="Times New Roman" w:eastAsia="Times New Roman" w:hAnsi="Times New Roman" w:cs="Times New Roman"/>
                <w:sz w:val="24"/>
                <w:szCs w:val="24"/>
              </w:rPr>
            </w:pPr>
            <w:r w:rsidRPr="001D2B8D">
              <w:rPr>
                <w:rFonts w:ascii="Times New Roman" w:eastAsia="Times New Roman" w:hAnsi="Times New Roman" w:cs="Times New Roman"/>
                <w:color w:val="000000"/>
                <w:sz w:val="24"/>
                <w:szCs w:val="24"/>
              </w:rPr>
              <w:t>75</w:t>
            </w:r>
          </w:p>
        </w:tc>
        <w:tc>
          <w:tcPr>
            <w:tcW w:w="1330" w:type="dxa"/>
            <w:tcBorders>
              <w:bottom w:val="nil"/>
            </w:tcBorders>
          </w:tcPr>
          <w:p w14:paraId="74065AE0" w14:textId="77777777" w:rsidR="001D2B8D" w:rsidRPr="001D2B8D" w:rsidRDefault="001D2B8D" w:rsidP="009D70DA">
            <w:pPr>
              <w:spacing w:line="228" w:lineRule="auto"/>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ИП</w:t>
            </w:r>
          </w:p>
        </w:tc>
        <w:tc>
          <w:tcPr>
            <w:tcW w:w="1602" w:type="dxa"/>
            <w:tcBorders>
              <w:bottom w:val="nil"/>
            </w:tcBorders>
          </w:tcPr>
          <w:p w14:paraId="32D948C0" w14:textId="77777777" w:rsidR="001D2B8D" w:rsidRPr="001D2B8D" w:rsidRDefault="001D2B8D" w:rsidP="009D70DA">
            <w:pPr>
              <w:spacing w:line="228" w:lineRule="auto"/>
              <w:jc w:val="both"/>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0,2708333334</w:t>
            </w:r>
          </w:p>
        </w:tc>
        <w:tc>
          <w:tcPr>
            <w:tcW w:w="1559" w:type="dxa"/>
            <w:tcBorders>
              <w:bottom w:val="nil"/>
            </w:tcBorders>
          </w:tcPr>
          <w:p w14:paraId="54C8AD83" w14:textId="77777777" w:rsidR="001D2B8D" w:rsidRPr="001D2B8D" w:rsidRDefault="001D2B8D" w:rsidP="009D70DA">
            <w:pPr>
              <w:spacing w:line="228" w:lineRule="auto"/>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0,25</w:t>
            </w:r>
          </w:p>
        </w:tc>
        <w:tc>
          <w:tcPr>
            <w:tcW w:w="1134" w:type="dxa"/>
            <w:tcBorders>
              <w:bottom w:val="nil"/>
            </w:tcBorders>
          </w:tcPr>
          <w:p w14:paraId="31B56A89" w14:textId="77777777" w:rsidR="001D2B8D" w:rsidRPr="001D2B8D" w:rsidRDefault="001D2B8D" w:rsidP="009D70DA">
            <w:pPr>
              <w:spacing w:line="228" w:lineRule="auto"/>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0,00</w:t>
            </w:r>
          </w:p>
        </w:tc>
        <w:tc>
          <w:tcPr>
            <w:tcW w:w="1066" w:type="dxa"/>
            <w:tcBorders>
              <w:bottom w:val="nil"/>
            </w:tcBorders>
            <w:vAlign w:val="bottom"/>
          </w:tcPr>
          <w:p w14:paraId="17C4CB7C" w14:textId="77777777" w:rsidR="001D2B8D" w:rsidRPr="001D2B8D" w:rsidRDefault="001D2B8D" w:rsidP="009D70DA">
            <w:pPr>
              <w:spacing w:line="228" w:lineRule="auto"/>
              <w:jc w:val="center"/>
              <w:rPr>
                <w:rFonts w:ascii="Times New Roman" w:eastAsia="Times New Roman" w:hAnsi="Times New Roman" w:cs="Times New Roman"/>
                <w:sz w:val="24"/>
                <w:szCs w:val="24"/>
              </w:rPr>
            </w:pPr>
            <w:r w:rsidRPr="001D2B8D">
              <w:rPr>
                <w:rFonts w:ascii="Times New Roman" w:eastAsia="Times New Roman" w:hAnsi="Times New Roman" w:cs="Times New Roman"/>
                <w:color w:val="000000"/>
                <w:sz w:val="24"/>
                <w:szCs w:val="24"/>
              </w:rPr>
              <w:t>0</w:t>
            </w:r>
          </w:p>
        </w:tc>
        <w:tc>
          <w:tcPr>
            <w:tcW w:w="1330" w:type="dxa"/>
            <w:tcBorders>
              <w:bottom w:val="nil"/>
            </w:tcBorders>
          </w:tcPr>
          <w:p w14:paraId="73BF12FC" w14:textId="77777777" w:rsidR="001D2B8D" w:rsidRPr="001D2B8D" w:rsidRDefault="001D2B8D" w:rsidP="009D70DA">
            <w:pPr>
              <w:spacing w:line="228" w:lineRule="auto"/>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w:t>
            </w:r>
          </w:p>
        </w:tc>
        <w:tc>
          <w:tcPr>
            <w:tcW w:w="1918" w:type="dxa"/>
            <w:tcBorders>
              <w:bottom w:val="nil"/>
            </w:tcBorders>
          </w:tcPr>
          <w:p w14:paraId="04483D92" w14:textId="77777777" w:rsidR="001D2B8D" w:rsidRPr="001D2B8D" w:rsidRDefault="001D2B8D" w:rsidP="009D70DA">
            <w:pPr>
              <w:spacing w:line="228" w:lineRule="auto"/>
              <w:jc w:val="both"/>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0,2708333333</w:t>
            </w:r>
          </w:p>
        </w:tc>
        <w:tc>
          <w:tcPr>
            <w:tcW w:w="1567" w:type="dxa"/>
            <w:tcBorders>
              <w:bottom w:val="nil"/>
            </w:tcBorders>
          </w:tcPr>
          <w:p w14:paraId="626EAC6E" w14:textId="77777777" w:rsidR="001D2B8D" w:rsidRPr="001D2B8D" w:rsidRDefault="001D2B8D" w:rsidP="009D70DA">
            <w:pPr>
              <w:spacing w:line="228" w:lineRule="auto"/>
              <w:ind w:right="-108"/>
              <w:jc w:val="both"/>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0,7916666667</w:t>
            </w:r>
          </w:p>
        </w:tc>
        <w:tc>
          <w:tcPr>
            <w:tcW w:w="1490" w:type="dxa"/>
            <w:tcBorders>
              <w:bottom w:val="nil"/>
            </w:tcBorders>
          </w:tcPr>
          <w:p w14:paraId="4AD9E01C" w14:textId="77777777" w:rsidR="001D2B8D" w:rsidRPr="001D2B8D" w:rsidRDefault="001D2B8D" w:rsidP="009D70DA">
            <w:pPr>
              <w:spacing w:line="228" w:lineRule="auto"/>
              <w:jc w:val="both"/>
              <w:rPr>
                <w:rFonts w:ascii="Times New Roman" w:eastAsia="Times New Roman" w:hAnsi="Times New Roman" w:cs="Times New Roman"/>
                <w:color w:val="000000"/>
                <w:sz w:val="24"/>
                <w:szCs w:val="24"/>
              </w:rPr>
            </w:pPr>
            <w:r w:rsidRPr="001D2B8D">
              <w:rPr>
                <w:rFonts w:ascii="Times New Roman" w:eastAsia="Times New Roman" w:hAnsi="Times New Roman" w:cs="Times New Roman"/>
                <w:color w:val="000000"/>
                <w:sz w:val="24"/>
                <w:szCs w:val="24"/>
              </w:rPr>
              <w:t>0,945512821</w:t>
            </w:r>
          </w:p>
        </w:tc>
        <w:tc>
          <w:tcPr>
            <w:tcW w:w="666" w:type="dxa"/>
            <w:vMerge/>
            <w:tcBorders>
              <w:bottom w:val="nil"/>
            </w:tcBorders>
          </w:tcPr>
          <w:p w14:paraId="23777E72" w14:textId="77777777" w:rsidR="001D2B8D" w:rsidRPr="001D2B8D" w:rsidRDefault="001D2B8D" w:rsidP="009D70DA">
            <w:pPr>
              <w:widowControl w:val="0"/>
              <w:pBdr>
                <w:top w:val="nil"/>
                <w:left w:val="nil"/>
                <w:bottom w:val="nil"/>
                <w:right w:val="nil"/>
                <w:between w:val="nil"/>
              </w:pBdr>
              <w:spacing w:line="228" w:lineRule="auto"/>
              <w:rPr>
                <w:rFonts w:ascii="Times New Roman" w:eastAsia="Times New Roman" w:hAnsi="Times New Roman" w:cs="Times New Roman"/>
                <w:color w:val="000000"/>
                <w:sz w:val="24"/>
                <w:szCs w:val="24"/>
              </w:rPr>
            </w:pPr>
          </w:p>
        </w:tc>
      </w:tr>
    </w:tbl>
    <w:tbl>
      <w:tblPr>
        <w:tblStyle w:val="14"/>
        <w:tblW w:w="14530" w:type="dxa"/>
        <w:tblInd w:w="122" w:type="dxa"/>
        <w:tblLayout w:type="fixed"/>
        <w:tblLook w:val="0400" w:firstRow="0" w:lastRow="0" w:firstColumn="0" w:lastColumn="0" w:noHBand="0" w:noVBand="1"/>
      </w:tblPr>
      <w:tblGrid>
        <w:gridCol w:w="896"/>
        <w:gridCol w:w="1316"/>
        <w:gridCol w:w="1610"/>
        <w:gridCol w:w="1554"/>
        <w:gridCol w:w="1119"/>
        <w:gridCol w:w="1078"/>
        <w:gridCol w:w="1330"/>
        <w:gridCol w:w="1918"/>
        <w:gridCol w:w="1567"/>
        <w:gridCol w:w="1498"/>
        <w:gridCol w:w="644"/>
      </w:tblGrid>
      <w:tr w:rsidR="004730F4" w:rsidRPr="001D2B8D" w14:paraId="5B38840B" w14:textId="77777777" w:rsidTr="004730F4">
        <w:tc>
          <w:tcPr>
            <w:tcW w:w="896" w:type="dxa"/>
          </w:tcPr>
          <w:p w14:paraId="58CC79B3" w14:textId="77777777" w:rsidR="00C55963" w:rsidRPr="001D2B8D" w:rsidRDefault="00CE4113" w:rsidP="009D70DA">
            <w:pPr>
              <w:spacing w:line="228" w:lineRule="auto"/>
              <w:jc w:val="center"/>
              <w:rPr>
                <w:rFonts w:ascii="Times New Roman" w:eastAsia="Times New Roman" w:hAnsi="Times New Roman" w:cs="Times New Roman"/>
                <w:sz w:val="24"/>
                <w:szCs w:val="24"/>
              </w:rPr>
            </w:pPr>
            <w:r w:rsidRPr="001D2B8D">
              <w:rPr>
                <w:rFonts w:ascii="Times New Roman" w:eastAsia="Times New Roman" w:hAnsi="Times New Roman" w:cs="Times New Roman"/>
                <w:color w:val="000000"/>
                <w:sz w:val="24"/>
                <w:szCs w:val="24"/>
              </w:rPr>
              <w:t>87</w:t>
            </w:r>
          </w:p>
        </w:tc>
        <w:tc>
          <w:tcPr>
            <w:tcW w:w="1316" w:type="dxa"/>
          </w:tcPr>
          <w:p w14:paraId="3765B340" w14:textId="77777777" w:rsidR="00C55963" w:rsidRPr="001D2B8D" w:rsidRDefault="00CE4113" w:rsidP="009D70DA">
            <w:pPr>
              <w:spacing w:line="228" w:lineRule="auto"/>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ИП</w:t>
            </w:r>
          </w:p>
        </w:tc>
        <w:tc>
          <w:tcPr>
            <w:tcW w:w="1610" w:type="dxa"/>
          </w:tcPr>
          <w:p w14:paraId="539A7551" w14:textId="77777777" w:rsidR="00C55963" w:rsidRPr="001D2B8D" w:rsidRDefault="00CE4113" w:rsidP="009D70DA">
            <w:pPr>
              <w:spacing w:line="228" w:lineRule="auto"/>
              <w:jc w:val="both"/>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0,2708333334</w:t>
            </w:r>
          </w:p>
        </w:tc>
        <w:tc>
          <w:tcPr>
            <w:tcW w:w="1554" w:type="dxa"/>
          </w:tcPr>
          <w:p w14:paraId="679380CF" w14:textId="77777777" w:rsidR="00C55963" w:rsidRPr="001D2B8D" w:rsidRDefault="00CE4113" w:rsidP="009D70DA">
            <w:pPr>
              <w:spacing w:line="228" w:lineRule="auto"/>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0,25</w:t>
            </w:r>
          </w:p>
        </w:tc>
        <w:tc>
          <w:tcPr>
            <w:tcW w:w="1119" w:type="dxa"/>
          </w:tcPr>
          <w:p w14:paraId="20C183FB" w14:textId="77777777" w:rsidR="00C55963" w:rsidRPr="001D2B8D" w:rsidRDefault="00CE4113" w:rsidP="009D70DA">
            <w:pPr>
              <w:spacing w:line="228" w:lineRule="auto"/>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0,00</w:t>
            </w:r>
          </w:p>
        </w:tc>
        <w:tc>
          <w:tcPr>
            <w:tcW w:w="1078" w:type="dxa"/>
          </w:tcPr>
          <w:p w14:paraId="3AF0F48C" w14:textId="77777777" w:rsidR="00C55963" w:rsidRPr="001D2B8D" w:rsidRDefault="00CE4113" w:rsidP="009D70DA">
            <w:pPr>
              <w:spacing w:line="228" w:lineRule="auto"/>
              <w:jc w:val="center"/>
              <w:rPr>
                <w:rFonts w:ascii="Times New Roman" w:eastAsia="Times New Roman" w:hAnsi="Times New Roman" w:cs="Times New Roman"/>
                <w:sz w:val="24"/>
                <w:szCs w:val="24"/>
              </w:rPr>
            </w:pPr>
            <w:r w:rsidRPr="001D2B8D">
              <w:rPr>
                <w:rFonts w:ascii="Times New Roman" w:eastAsia="Times New Roman" w:hAnsi="Times New Roman" w:cs="Times New Roman"/>
                <w:color w:val="000000"/>
                <w:sz w:val="24"/>
                <w:szCs w:val="24"/>
              </w:rPr>
              <w:t>1</w:t>
            </w:r>
          </w:p>
        </w:tc>
        <w:tc>
          <w:tcPr>
            <w:tcW w:w="1330" w:type="dxa"/>
          </w:tcPr>
          <w:p w14:paraId="48E279D2" w14:textId="77777777" w:rsidR="00C55963" w:rsidRPr="001D2B8D" w:rsidRDefault="00CE4113" w:rsidP="009D70DA">
            <w:pPr>
              <w:spacing w:line="228" w:lineRule="auto"/>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w:t>
            </w:r>
          </w:p>
        </w:tc>
        <w:tc>
          <w:tcPr>
            <w:tcW w:w="1918" w:type="dxa"/>
          </w:tcPr>
          <w:p w14:paraId="33685AC3" w14:textId="77777777" w:rsidR="00C55963" w:rsidRPr="001D2B8D" w:rsidRDefault="00CE4113" w:rsidP="009D70DA">
            <w:pPr>
              <w:spacing w:line="228" w:lineRule="auto"/>
              <w:jc w:val="both"/>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0,2708333333</w:t>
            </w:r>
          </w:p>
        </w:tc>
        <w:tc>
          <w:tcPr>
            <w:tcW w:w="1567" w:type="dxa"/>
          </w:tcPr>
          <w:p w14:paraId="456EACC7" w14:textId="77777777" w:rsidR="00C55963" w:rsidRPr="001D2B8D" w:rsidRDefault="00CE4113" w:rsidP="009D70DA">
            <w:pPr>
              <w:spacing w:line="228" w:lineRule="auto"/>
              <w:ind w:right="-38"/>
              <w:jc w:val="both"/>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1,7916666667</w:t>
            </w:r>
          </w:p>
        </w:tc>
        <w:tc>
          <w:tcPr>
            <w:tcW w:w="1498" w:type="dxa"/>
          </w:tcPr>
          <w:p w14:paraId="5B157C5E" w14:textId="5298080E" w:rsidR="00C55963" w:rsidRPr="004730F4" w:rsidRDefault="00CE4113" w:rsidP="009D70DA">
            <w:pPr>
              <w:spacing w:line="228" w:lineRule="auto"/>
              <w:jc w:val="both"/>
              <w:rPr>
                <w:rFonts w:ascii="Times New Roman" w:eastAsia="Times New Roman" w:hAnsi="Times New Roman" w:cs="Times New Roman"/>
                <w:color w:val="000000"/>
                <w:sz w:val="24"/>
                <w:szCs w:val="24"/>
                <w:lang w:val="kk-KZ"/>
              </w:rPr>
            </w:pPr>
            <w:r w:rsidRPr="001D2B8D">
              <w:rPr>
                <w:rFonts w:ascii="Times New Roman" w:eastAsia="Times New Roman" w:hAnsi="Times New Roman" w:cs="Times New Roman"/>
                <w:color w:val="000000"/>
                <w:sz w:val="24"/>
                <w:szCs w:val="24"/>
              </w:rPr>
              <w:t>0,945512821</w:t>
            </w:r>
          </w:p>
        </w:tc>
        <w:tc>
          <w:tcPr>
            <w:tcW w:w="644" w:type="dxa"/>
            <w:vMerge w:val="restart"/>
            <w:tcBorders>
              <w:top w:val="nil"/>
            </w:tcBorders>
          </w:tcPr>
          <w:p w14:paraId="62511250" w14:textId="77777777" w:rsidR="00C55963" w:rsidRPr="001D2B8D" w:rsidRDefault="00C55963" w:rsidP="009D70DA">
            <w:pPr>
              <w:widowControl w:val="0"/>
              <w:pBdr>
                <w:top w:val="nil"/>
                <w:left w:val="nil"/>
                <w:bottom w:val="nil"/>
                <w:right w:val="nil"/>
                <w:between w:val="nil"/>
              </w:pBdr>
              <w:spacing w:line="228" w:lineRule="auto"/>
              <w:rPr>
                <w:rFonts w:ascii="Times New Roman" w:eastAsia="Times New Roman" w:hAnsi="Times New Roman" w:cs="Times New Roman"/>
                <w:sz w:val="24"/>
                <w:szCs w:val="24"/>
              </w:rPr>
            </w:pPr>
          </w:p>
        </w:tc>
      </w:tr>
      <w:tr w:rsidR="004730F4" w:rsidRPr="001D2B8D" w14:paraId="67A98DF5" w14:textId="77777777" w:rsidTr="004730F4">
        <w:tc>
          <w:tcPr>
            <w:tcW w:w="896" w:type="dxa"/>
          </w:tcPr>
          <w:p w14:paraId="222E72F0" w14:textId="77777777" w:rsidR="00C55963" w:rsidRPr="001D2B8D" w:rsidRDefault="00CE4113" w:rsidP="009D70DA">
            <w:pPr>
              <w:jc w:val="center"/>
              <w:rPr>
                <w:rFonts w:ascii="Times New Roman" w:eastAsia="Times New Roman" w:hAnsi="Times New Roman" w:cs="Times New Roman"/>
                <w:sz w:val="24"/>
                <w:szCs w:val="24"/>
              </w:rPr>
            </w:pPr>
            <w:r w:rsidRPr="001D2B8D">
              <w:rPr>
                <w:rFonts w:ascii="Times New Roman" w:eastAsia="Times New Roman" w:hAnsi="Times New Roman" w:cs="Times New Roman"/>
                <w:color w:val="000000"/>
                <w:sz w:val="24"/>
                <w:szCs w:val="24"/>
              </w:rPr>
              <w:t>105</w:t>
            </w:r>
          </w:p>
        </w:tc>
        <w:tc>
          <w:tcPr>
            <w:tcW w:w="1316" w:type="dxa"/>
          </w:tcPr>
          <w:p w14:paraId="6AFC2BF7" w14:textId="77777777" w:rsidR="00C55963" w:rsidRPr="001D2B8D" w:rsidRDefault="00CE4113" w:rsidP="009D70DA">
            <w:pPr>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ИП</w:t>
            </w:r>
          </w:p>
        </w:tc>
        <w:tc>
          <w:tcPr>
            <w:tcW w:w="1610" w:type="dxa"/>
          </w:tcPr>
          <w:p w14:paraId="672F8735" w14:textId="77777777" w:rsidR="00C55963" w:rsidRPr="001D2B8D" w:rsidRDefault="00CE4113" w:rsidP="00AE351D">
            <w:pPr>
              <w:jc w:val="both"/>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0,2708333334</w:t>
            </w:r>
          </w:p>
        </w:tc>
        <w:tc>
          <w:tcPr>
            <w:tcW w:w="1554" w:type="dxa"/>
          </w:tcPr>
          <w:p w14:paraId="2562EC6C" w14:textId="77777777" w:rsidR="00C55963" w:rsidRPr="001D2B8D" w:rsidRDefault="00CE4113" w:rsidP="009D70DA">
            <w:pPr>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0,25</w:t>
            </w:r>
          </w:p>
        </w:tc>
        <w:tc>
          <w:tcPr>
            <w:tcW w:w="1119" w:type="dxa"/>
          </w:tcPr>
          <w:p w14:paraId="5F14C1DA" w14:textId="77777777" w:rsidR="00C55963" w:rsidRPr="001D2B8D" w:rsidRDefault="00CE4113" w:rsidP="009D70DA">
            <w:pPr>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0,00</w:t>
            </w:r>
          </w:p>
        </w:tc>
        <w:tc>
          <w:tcPr>
            <w:tcW w:w="1078" w:type="dxa"/>
          </w:tcPr>
          <w:p w14:paraId="3A5DA123" w14:textId="77777777" w:rsidR="00C55963" w:rsidRPr="001D2B8D" w:rsidRDefault="00CE4113" w:rsidP="009D70DA">
            <w:pPr>
              <w:jc w:val="center"/>
              <w:rPr>
                <w:rFonts w:ascii="Times New Roman" w:eastAsia="Times New Roman" w:hAnsi="Times New Roman" w:cs="Times New Roman"/>
                <w:sz w:val="24"/>
                <w:szCs w:val="24"/>
              </w:rPr>
            </w:pPr>
            <w:r w:rsidRPr="001D2B8D">
              <w:rPr>
                <w:rFonts w:ascii="Times New Roman" w:eastAsia="Times New Roman" w:hAnsi="Times New Roman" w:cs="Times New Roman"/>
                <w:color w:val="000000"/>
                <w:sz w:val="24"/>
                <w:szCs w:val="24"/>
              </w:rPr>
              <w:t>0</w:t>
            </w:r>
          </w:p>
        </w:tc>
        <w:tc>
          <w:tcPr>
            <w:tcW w:w="1330" w:type="dxa"/>
          </w:tcPr>
          <w:p w14:paraId="34FB867F" w14:textId="77777777" w:rsidR="00C55963" w:rsidRPr="001D2B8D" w:rsidRDefault="00CE4113" w:rsidP="009D70DA">
            <w:pPr>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w:t>
            </w:r>
          </w:p>
        </w:tc>
        <w:tc>
          <w:tcPr>
            <w:tcW w:w="1918" w:type="dxa"/>
          </w:tcPr>
          <w:p w14:paraId="30637441" w14:textId="77777777" w:rsidR="00C55963" w:rsidRPr="001D2B8D" w:rsidRDefault="00CE4113" w:rsidP="00AE351D">
            <w:pPr>
              <w:jc w:val="both"/>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0,2708333333</w:t>
            </w:r>
          </w:p>
        </w:tc>
        <w:tc>
          <w:tcPr>
            <w:tcW w:w="1567" w:type="dxa"/>
          </w:tcPr>
          <w:p w14:paraId="726FAB57" w14:textId="77777777" w:rsidR="00C55963" w:rsidRPr="001D2B8D" w:rsidRDefault="00CE4113" w:rsidP="004730F4">
            <w:pPr>
              <w:ind w:right="-80"/>
              <w:jc w:val="both"/>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0,7916666667</w:t>
            </w:r>
          </w:p>
        </w:tc>
        <w:tc>
          <w:tcPr>
            <w:tcW w:w="1498" w:type="dxa"/>
          </w:tcPr>
          <w:p w14:paraId="2F5C7089" w14:textId="55C71C5D" w:rsidR="00C55963" w:rsidRPr="004730F4" w:rsidRDefault="00CE4113" w:rsidP="00AE351D">
            <w:pPr>
              <w:jc w:val="both"/>
              <w:rPr>
                <w:rFonts w:ascii="Times New Roman" w:eastAsia="Times New Roman" w:hAnsi="Times New Roman" w:cs="Times New Roman"/>
                <w:color w:val="000000"/>
                <w:sz w:val="24"/>
                <w:szCs w:val="24"/>
                <w:lang w:val="kk-KZ"/>
              </w:rPr>
            </w:pPr>
            <w:r w:rsidRPr="001D2B8D">
              <w:rPr>
                <w:rFonts w:ascii="Times New Roman" w:eastAsia="Times New Roman" w:hAnsi="Times New Roman" w:cs="Times New Roman"/>
                <w:color w:val="000000"/>
                <w:sz w:val="24"/>
                <w:szCs w:val="24"/>
              </w:rPr>
              <w:t>0,945512821</w:t>
            </w:r>
          </w:p>
        </w:tc>
        <w:tc>
          <w:tcPr>
            <w:tcW w:w="644" w:type="dxa"/>
            <w:vMerge/>
          </w:tcPr>
          <w:p w14:paraId="08560925" w14:textId="77777777" w:rsidR="00C55963" w:rsidRPr="001D2B8D" w:rsidRDefault="00C55963" w:rsidP="00AE351D">
            <w:pPr>
              <w:widowControl w:val="0"/>
              <w:pBdr>
                <w:top w:val="nil"/>
                <w:left w:val="nil"/>
                <w:bottom w:val="nil"/>
                <w:right w:val="nil"/>
                <w:between w:val="nil"/>
              </w:pBdr>
              <w:rPr>
                <w:rFonts w:ascii="Times New Roman" w:eastAsia="Times New Roman" w:hAnsi="Times New Roman" w:cs="Times New Roman"/>
                <w:sz w:val="24"/>
                <w:szCs w:val="24"/>
              </w:rPr>
            </w:pPr>
          </w:p>
        </w:tc>
      </w:tr>
      <w:tr w:rsidR="004730F4" w:rsidRPr="001D2B8D" w14:paraId="734024A6" w14:textId="77777777" w:rsidTr="004730F4">
        <w:tc>
          <w:tcPr>
            <w:tcW w:w="896" w:type="dxa"/>
          </w:tcPr>
          <w:p w14:paraId="6EB7CEB6" w14:textId="77777777" w:rsidR="00C55963" w:rsidRPr="001D2B8D" w:rsidRDefault="00CE4113" w:rsidP="009D70DA">
            <w:pPr>
              <w:jc w:val="center"/>
              <w:rPr>
                <w:rFonts w:ascii="Times New Roman" w:eastAsia="Times New Roman" w:hAnsi="Times New Roman" w:cs="Times New Roman"/>
                <w:sz w:val="24"/>
                <w:szCs w:val="24"/>
              </w:rPr>
            </w:pPr>
            <w:r w:rsidRPr="001D2B8D">
              <w:rPr>
                <w:rFonts w:ascii="Times New Roman" w:eastAsia="Times New Roman" w:hAnsi="Times New Roman" w:cs="Times New Roman"/>
                <w:color w:val="000000"/>
                <w:sz w:val="24"/>
                <w:szCs w:val="24"/>
              </w:rPr>
              <w:t>175</w:t>
            </w:r>
          </w:p>
        </w:tc>
        <w:tc>
          <w:tcPr>
            <w:tcW w:w="1316" w:type="dxa"/>
          </w:tcPr>
          <w:p w14:paraId="1C820CBD" w14:textId="77777777" w:rsidR="00C55963" w:rsidRPr="001D2B8D" w:rsidRDefault="00CE4113" w:rsidP="009D70DA">
            <w:pPr>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ИП</w:t>
            </w:r>
          </w:p>
        </w:tc>
        <w:tc>
          <w:tcPr>
            <w:tcW w:w="1610" w:type="dxa"/>
          </w:tcPr>
          <w:p w14:paraId="442F6270" w14:textId="77777777" w:rsidR="00C55963" w:rsidRPr="001D2B8D" w:rsidRDefault="00CE4113" w:rsidP="00AE351D">
            <w:pPr>
              <w:jc w:val="both"/>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0,2708333334</w:t>
            </w:r>
          </w:p>
        </w:tc>
        <w:tc>
          <w:tcPr>
            <w:tcW w:w="1554" w:type="dxa"/>
          </w:tcPr>
          <w:p w14:paraId="68E029DE" w14:textId="77777777" w:rsidR="00C55963" w:rsidRPr="001D2B8D" w:rsidRDefault="00CE4113" w:rsidP="009D70DA">
            <w:pPr>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0,25</w:t>
            </w:r>
          </w:p>
        </w:tc>
        <w:tc>
          <w:tcPr>
            <w:tcW w:w="1119" w:type="dxa"/>
          </w:tcPr>
          <w:p w14:paraId="7AB318EA" w14:textId="77777777" w:rsidR="00C55963" w:rsidRPr="001D2B8D" w:rsidRDefault="00CE4113" w:rsidP="009D70DA">
            <w:pPr>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0,00</w:t>
            </w:r>
          </w:p>
        </w:tc>
        <w:tc>
          <w:tcPr>
            <w:tcW w:w="1078" w:type="dxa"/>
          </w:tcPr>
          <w:p w14:paraId="43CFBF18" w14:textId="77777777" w:rsidR="00C55963" w:rsidRPr="001D2B8D" w:rsidRDefault="00CE4113" w:rsidP="009D70DA">
            <w:pPr>
              <w:jc w:val="center"/>
              <w:rPr>
                <w:rFonts w:ascii="Times New Roman" w:eastAsia="Times New Roman" w:hAnsi="Times New Roman" w:cs="Times New Roman"/>
                <w:sz w:val="24"/>
                <w:szCs w:val="24"/>
              </w:rPr>
            </w:pPr>
            <w:r w:rsidRPr="001D2B8D">
              <w:rPr>
                <w:rFonts w:ascii="Times New Roman" w:eastAsia="Times New Roman" w:hAnsi="Times New Roman" w:cs="Times New Roman"/>
                <w:color w:val="000000"/>
                <w:sz w:val="24"/>
                <w:szCs w:val="24"/>
              </w:rPr>
              <w:t>0</w:t>
            </w:r>
          </w:p>
        </w:tc>
        <w:tc>
          <w:tcPr>
            <w:tcW w:w="1330" w:type="dxa"/>
          </w:tcPr>
          <w:p w14:paraId="13E2DFC0" w14:textId="77777777" w:rsidR="00C55963" w:rsidRPr="001D2B8D" w:rsidRDefault="00CE4113" w:rsidP="009D70DA">
            <w:pPr>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w:t>
            </w:r>
          </w:p>
        </w:tc>
        <w:tc>
          <w:tcPr>
            <w:tcW w:w="1918" w:type="dxa"/>
          </w:tcPr>
          <w:p w14:paraId="01AE8F09" w14:textId="77777777" w:rsidR="00C55963" w:rsidRPr="001D2B8D" w:rsidRDefault="00CE4113" w:rsidP="00AE351D">
            <w:pPr>
              <w:jc w:val="both"/>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0,2708333333</w:t>
            </w:r>
          </w:p>
        </w:tc>
        <w:tc>
          <w:tcPr>
            <w:tcW w:w="1567" w:type="dxa"/>
          </w:tcPr>
          <w:p w14:paraId="20B20E49" w14:textId="77777777" w:rsidR="00C55963" w:rsidRPr="001D2B8D" w:rsidRDefault="00CE4113" w:rsidP="004730F4">
            <w:pPr>
              <w:ind w:right="-66"/>
              <w:jc w:val="both"/>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0,7916666667</w:t>
            </w:r>
          </w:p>
        </w:tc>
        <w:tc>
          <w:tcPr>
            <w:tcW w:w="1498" w:type="dxa"/>
          </w:tcPr>
          <w:p w14:paraId="0743B2A2" w14:textId="2C9E73A4" w:rsidR="00C55963" w:rsidRPr="004730F4" w:rsidRDefault="00CE4113" w:rsidP="00AE351D">
            <w:pPr>
              <w:jc w:val="both"/>
              <w:rPr>
                <w:rFonts w:ascii="Times New Roman" w:eastAsia="Times New Roman" w:hAnsi="Times New Roman" w:cs="Times New Roman"/>
                <w:color w:val="000000"/>
                <w:sz w:val="24"/>
                <w:szCs w:val="24"/>
                <w:lang w:val="kk-KZ"/>
              </w:rPr>
            </w:pPr>
            <w:r w:rsidRPr="001D2B8D">
              <w:rPr>
                <w:rFonts w:ascii="Times New Roman" w:eastAsia="Times New Roman" w:hAnsi="Times New Roman" w:cs="Times New Roman"/>
                <w:color w:val="000000"/>
                <w:sz w:val="24"/>
                <w:szCs w:val="24"/>
              </w:rPr>
              <w:t>0,945512821</w:t>
            </w:r>
          </w:p>
        </w:tc>
        <w:tc>
          <w:tcPr>
            <w:tcW w:w="644" w:type="dxa"/>
            <w:vMerge/>
          </w:tcPr>
          <w:p w14:paraId="4B28B1F7" w14:textId="77777777" w:rsidR="00C55963" w:rsidRPr="001D2B8D" w:rsidRDefault="00C55963" w:rsidP="00AE351D">
            <w:pPr>
              <w:widowControl w:val="0"/>
              <w:pBdr>
                <w:top w:val="nil"/>
                <w:left w:val="nil"/>
                <w:bottom w:val="nil"/>
                <w:right w:val="nil"/>
                <w:between w:val="nil"/>
              </w:pBdr>
              <w:rPr>
                <w:rFonts w:ascii="Times New Roman" w:eastAsia="Times New Roman" w:hAnsi="Times New Roman" w:cs="Times New Roman"/>
                <w:sz w:val="24"/>
                <w:szCs w:val="24"/>
              </w:rPr>
            </w:pPr>
          </w:p>
        </w:tc>
      </w:tr>
      <w:tr w:rsidR="004730F4" w:rsidRPr="001D2B8D" w14:paraId="7B209E10" w14:textId="77777777" w:rsidTr="004730F4">
        <w:tc>
          <w:tcPr>
            <w:tcW w:w="896" w:type="dxa"/>
          </w:tcPr>
          <w:p w14:paraId="7ECADEED" w14:textId="77777777" w:rsidR="00C55963" w:rsidRPr="001D2B8D" w:rsidRDefault="00CE4113" w:rsidP="009D70DA">
            <w:pPr>
              <w:jc w:val="center"/>
              <w:rPr>
                <w:rFonts w:ascii="Times New Roman" w:eastAsia="Times New Roman" w:hAnsi="Times New Roman" w:cs="Times New Roman"/>
                <w:sz w:val="24"/>
                <w:szCs w:val="24"/>
              </w:rPr>
            </w:pPr>
            <w:r w:rsidRPr="001D2B8D">
              <w:rPr>
                <w:rFonts w:ascii="Times New Roman" w:eastAsia="Times New Roman" w:hAnsi="Times New Roman" w:cs="Times New Roman"/>
                <w:color w:val="000000"/>
                <w:sz w:val="24"/>
                <w:szCs w:val="24"/>
              </w:rPr>
              <w:t>215</w:t>
            </w:r>
          </w:p>
        </w:tc>
        <w:tc>
          <w:tcPr>
            <w:tcW w:w="1316" w:type="dxa"/>
          </w:tcPr>
          <w:p w14:paraId="47D71638" w14:textId="77777777" w:rsidR="00C55963" w:rsidRPr="001D2B8D" w:rsidRDefault="00CE4113" w:rsidP="009D70DA">
            <w:pPr>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ИП</w:t>
            </w:r>
          </w:p>
        </w:tc>
        <w:tc>
          <w:tcPr>
            <w:tcW w:w="1610" w:type="dxa"/>
          </w:tcPr>
          <w:p w14:paraId="217C4062" w14:textId="77777777" w:rsidR="00C55963" w:rsidRPr="001D2B8D" w:rsidRDefault="00CE4113" w:rsidP="00AE351D">
            <w:pPr>
              <w:jc w:val="both"/>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0,2708333334</w:t>
            </w:r>
          </w:p>
        </w:tc>
        <w:tc>
          <w:tcPr>
            <w:tcW w:w="1554" w:type="dxa"/>
          </w:tcPr>
          <w:p w14:paraId="36BEA181" w14:textId="77777777" w:rsidR="00C55963" w:rsidRPr="001D2B8D" w:rsidRDefault="00CE4113" w:rsidP="009D70DA">
            <w:pPr>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0,25</w:t>
            </w:r>
          </w:p>
        </w:tc>
        <w:tc>
          <w:tcPr>
            <w:tcW w:w="1119" w:type="dxa"/>
          </w:tcPr>
          <w:p w14:paraId="4A46AAA7" w14:textId="77777777" w:rsidR="00C55963" w:rsidRPr="001D2B8D" w:rsidRDefault="00CE4113" w:rsidP="009D70DA">
            <w:pPr>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0,00</w:t>
            </w:r>
          </w:p>
        </w:tc>
        <w:tc>
          <w:tcPr>
            <w:tcW w:w="1078" w:type="dxa"/>
          </w:tcPr>
          <w:p w14:paraId="140DABE0" w14:textId="77777777" w:rsidR="00C55963" w:rsidRPr="001D2B8D" w:rsidRDefault="00CE4113" w:rsidP="009D70DA">
            <w:pPr>
              <w:jc w:val="center"/>
              <w:rPr>
                <w:rFonts w:ascii="Times New Roman" w:eastAsia="Times New Roman" w:hAnsi="Times New Roman" w:cs="Times New Roman"/>
                <w:sz w:val="24"/>
                <w:szCs w:val="24"/>
              </w:rPr>
            </w:pPr>
            <w:r w:rsidRPr="001D2B8D">
              <w:rPr>
                <w:rFonts w:ascii="Times New Roman" w:eastAsia="Times New Roman" w:hAnsi="Times New Roman" w:cs="Times New Roman"/>
                <w:color w:val="000000"/>
                <w:sz w:val="24"/>
                <w:szCs w:val="24"/>
              </w:rPr>
              <w:t>0</w:t>
            </w:r>
          </w:p>
        </w:tc>
        <w:tc>
          <w:tcPr>
            <w:tcW w:w="1330" w:type="dxa"/>
          </w:tcPr>
          <w:p w14:paraId="6B8776BB" w14:textId="77777777" w:rsidR="00C55963" w:rsidRPr="001D2B8D" w:rsidRDefault="00CE4113" w:rsidP="009D70DA">
            <w:pPr>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w:t>
            </w:r>
          </w:p>
        </w:tc>
        <w:tc>
          <w:tcPr>
            <w:tcW w:w="1918" w:type="dxa"/>
          </w:tcPr>
          <w:p w14:paraId="46E2D347" w14:textId="77777777" w:rsidR="00C55963" w:rsidRPr="001D2B8D" w:rsidRDefault="00CE4113" w:rsidP="00AE351D">
            <w:pPr>
              <w:jc w:val="both"/>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0,2708333333</w:t>
            </w:r>
          </w:p>
        </w:tc>
        <w:tc>
          <w:tcPr>
            <w:tcW w:w="1567" w:type="dxa"/>
          </w:tcPr>
          <w:p w14:paraId="06D021A4" w14:textId="77777777" w:rsidR="00C55963" w:rsidRPr="001D2B8D" w:rsidRDefault="00CE4113" w:rsidP="004730F4">
            <w:pPr>
              <w:ind w:right="-80"/>
              <w:jc w:val="both"/>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0,7916666667</w:t>
            </w:r>
          </w:p>
        </w:tc>
        <w:tc>
          <w:tcPr>
            <w:tcW w:w="1498" w:type="dxa"/>
          </w:tcPr>
          <w:p w14:paraId="1E2A5E72" w14:textId="078FA44B" w:rsidR="00C55963" w:rsidRPr="004730F4" w:rsidRDefault="00CE4113" w:rsidP="00AE351D">
            <w:pPr>
              <w:jc w:val="both"/>
              <w:rPr>
                <w:rFonts w:ascii="Times New Roman" w:eastAsia="Times New Roman" w:hAnsi="Times New Roman" w:cs="Times New Roman"/>
                <w:color w:val="000000"/>
                <w:sz w:val="24"/>
                <w:szCs w:val="24"/>
                <w:lang w:val="kk-KZ"/>
              </w:rPr>
            </w:pPr>
            <w:r w:rsidRPr="001D2B8D">
              <w:rPr>
                <w:rFonts w:ascii="Times New Roman" w:eastAsia="Times New Roman" w:hAnsi="Times New Roman" w:cs="Times New Roman"/>
                <w:color w:val="000000"/>
                <w:sz w:val="24"/>
                <w:szCs w:val="24"/>
              </w:rPr>
              <w:t>0,945512821</w:t>
            </w:r>
          </w:p>
        </w:tc>
        <w:tc>
          <w:tcPr>
            <w:tcW w:w="644" w:type="dxa"/>
            <w:vMerge/>
          </w:tcPr>
          <w:p w14:paraId="5A75FABA" w14:textId="77777777" w:rsidR="00C55963" w:rsidRPr="001D2B8D" w:rsidRDefault="00C55963" w:rsidP="00AE351D">
            <w:pPr>
              <w:widowControl w:val="0"/>
              <w:pBdr>
                <w:top w:val="nil"/>
                <w:left w:val="nil"/>
                <w:bottom w:val="nil"/>
                <w:right w:val="nil"/>
                <w:between w:val="nil"/>
              </w:pBdr>
              <w:rPr>
                <w:rFonts w:ascii="Times New Roman" w:eastAsia="Times New Roman" w:hAnsi="Times New Roman" w:cs="Times New Roman"/>
                <w:sz w:val="24"/>
                <w:szCs w:val="24"/>
              </w:rPr>
            </w:pPr>
          </w:p>
        </w:tc>
      </w:tr>
      <w:tr w:rsidR="004730F4" w:rsidRPr="001D2B8D" w14:paraId="57CC68F4" w14:textId="77777777" w:rsidTr="004730F4">
        <w:tc>
          <w:tcPr>
            <w:tcW w:w="896" w:type="dxa"/>
          </w:tcPr>
          <w:p w14:paraId="2D5CCC9E" w14:textId="77777777" w:rsidR="00C55963" w:rsidRPr="001D2B8D" w:rsidRDefault="00CE4113" w:rsidP="009D70DA">
            <w:pPr>
              <w:jc w:val="center"/>
              <w:rPr>
                <w:rFonts w:ascii="Times New Roman" w:eastAsia="Times New Roman" w:hAnsi="Times New Roman" w:cs="Times New Roman"/>
                <w:sz w:val="24"/>
                <w:szCs w:val="24"/>
              </w:rPr>
            </w:pPr>
            <w:r w:rsidRPr="001D2B8D">
              <w:rPr>
                <w:rFonts w:ascii="Times New Roman" w:eastAsia="Times New Roman" w:hAnsi="Times New Roman" w:cs="Times New Roman"/>
                <w:color w:val="000000"/>
                <w:sz w:val="24"/>
                <w:szCs w:val="24"/>
              </w:rPr>
              <w:t>245</w:t>
            </w:r>
          </w:p>
        </w:tc>
        <w:tc>
          <w:tcPr>
            <w:tcW w:w="1316" w:type="dxa"/>
          </w:tcPr>
          <w:p w14:paraId="5C22862A" w14:textId="77777777" w:rsidR="00C55963" w:rsidRPr="001D2B8D" w:rsidRDefault="00CE4113" w:rsidP="009D70DA">
            <w:pPr>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ИП</w:t>
            </w:r>
          </w:p>
        </w:tc>
        <w:tc>
          <w:tcPr>
            <w:tcW w:w="1610" w:type="dxa"/>
          </w:tcPr>
          <w:p w14:paraId="3381DF03" w14:textId="77777777" w:rsidR="00C55963" w:rsidRPr="001D2B8D" w:rsidRDefault="00CE4113" w:rsidP="00AE351D">
            <w:pPr>
              <w:jc w:val="both"/>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0,2708333334</w:t>
            </w:r>
          </w:p>
        </w:tc>
        <w:tc>
          <w:tcPr>
            <w:tcW w:w="1554" w:type="dxa"/>
          </w:tcPr>
          <w:p w14:paraId="18554332" w14:textId="77777777" w:rsidR="00C55963" w:rsidRPr="001D2B8D" w:rsidRDefault="00CE4113" w:rsidP="009D70DA">
            <w:pPr>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0,25</w:t>
            </w:r>
          </w:p>
        </w:tc>
        <w:tc>
          <w:tcPr>
            <w:tcW w:w="1119" w:type="dxa"/>
          </w:tcPr>
          <w:p w14:paraId="19FF851F" w14:textId="77777777" w:rsidR="00C55963" w:rsidRPr="001D2B8D" w:rsidRDefault="00CE4113" w:rsidP="009D70DA">
            <w:pPr>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0,00</w:t>
            </w:r>
          </w:p>
        </w:tc>
        <w:tc>
          <w:tcPr>
            <w:tcW w:w="1078" w:type="dxa"/>
          </w:tcPr>
          <w:p w14:paraId="7AA2B353" w14:textId="77777777" w:rsidR="00C55963" w:rsidRPr="001D2B8D" w:rsidRDefault="00CE4113" w:rsidP="009D70DA">
            <w:pPr>
              <w:jc w:val="center"/>
              <w:rPr>
                <w:rFonts w:ascii="Times New Roman" w:eastAsia="Times New Roman" w:hAnsi="Times New Roman" w:cs="Times New Roman"/>
                <w:sz w:val="24"/>
                <w:szCs w:val="24"/>
              </w:rPr>
            </w:pPr>
            <w:r w:rsidRPr="001D2B8D">
              <w:rPr>
                <w:rFonts w:ascii="Times New Roman" w:eastAsia="Times New Roman" w:hAnsi="Times New Roman" w:cs="Times New Roman"/>
                <w:color w:val="000000"/>
                <w:sz w:val="24"/>
                <w:szCs w:val="24"/>
              </w:rPr>
              <w:t>0</w:t>
            </w:r>
          </w:p>
        </w:tc>
        <w:tc>
          <w:tcPr>
            <w:tcW w:w="1330" w:type="dxa"/>
          </w:tcPr>
          <w:p w14:paraId="4EC678C7" w14:textId="77777777" w:rsidR="00C55963" w:rsidRPr="001D2B8D" w:rsidRDefault="00CE4113" w:rsidP="009D70DA">
            <w:pPr>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w:t>
            </w:r>
          </w:p>
        </w:tc>
        <w:tc>
          <w:tcPr>
            <w:tcW w:w="1918" w:type="dxa"/>
          </w:tcPr>
          <w:p w14:paraId="2F144D6D" w14:textId="77777777" w:rsidR="00C55963" w:rsidRPr="001D2B8D" w:rsidRDefault="00CE4113" w:rsidP="00AE351D">
            <w:pPr>
              <w:jc w:val="both"/>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0,2708333333</w:t>
            </w:r>
          </w:p>
        </w:tc>
        <w:tc>
          <w:tcPr>
            <w:tcW w:w="1567" w:type="dxa"/>
          </w:tcPr>
          <w:p w14:paraId="38EB0DFD" w14:textId="77777777" w:rsidR="00C55963" w:rsidRPr="001D2B8D" w:rsidRDefault="00CE4113" w:rsidP="004730F4">
            <w:pPr>
              <w:ind w:right="-94"/>
              <w:jc w:val="both"/>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0,7916666667</w:t>
            </w:r>
          </w:p>
        </w:tc>
        <w:tc>
          <w:tcPr>
            <w:tcW w:w="1498" w:type="dxa"/>
          </w:tcPr>
          <w:p w14:paraId="6FC9F968" w14:textId="2D79ECFC" w:rsidR="00C55963" w:rsidRPr="004730F4" w:rsidRDefault="00CE4113" w:rsidP="00AE351D">
            <w:pPr>
              <w:jc w:val="both"/>
              <w:rPr>
                <w:rFonts w:ascii="Times New Roman" w:eastAsia="Times New Roman" w:hAnsi="Times New Roman" w:cs="Times New Roman"/>
                <w:color w:val="000000"/>
                <w:sz w:val="24"/>
                <w:szCs w:val="24"/>
                <w:lang w:val="kk-KZ"/>
              </w:rPr>
            </w:pPr>
            <w:r w:rsidRPr="001D2B8D">
              <w:rPr>
                <w:rFonts w:ascii="Times New Roman" w:eastAsia="Times New Roman" w:hAnsi="Times New Roman" w:cs="Times New Roman"/>
                <w:color w:val="000000"/>
                <w:sz w:val="24"/>
                <w:szCs w:val="24"/>
              </w:rPr>
              <w:t>0,945512821</w:t>
            </w:r>
          </w:p>
        </w:tc>
        <w:tc>
          <w:tcPr>
            <w:tcW w:w="644" w:type="dxa"/>
            <w:vMerge/>
          </w:tcPr>
          <w:p w14:paraId="3271EE36" w14:textId="77777777" w:rsidR="00C55963" w:rsidRPr="001D2B8D" w:rsidRDefault="00C55963" w:rsidP="00AE351D">
            <w:pPr>
              <w:widowControl w:val="0"/>
              <w:pBdr>
                <w:top w:val="nil"/>
                <w:left w:val="nil"/>
                <w:bottom w:val="nil"/>
                <w:right w:val="nil"/>
                <w:between w:val="nil"/>
              </w:pBdr>
              <w:rPr>
                <w:rFonts w:ascii="Times New Roman" w:eastAsia="Times New Roman" w:hAnsi="Times New Roman" w:cs="Times New Roman"/>
                <w:sz w:val="24"/>
                <w:szCs w:val="24"/>
              </w:rPr>
            </w:pPr>
          </w:p>
        </w:tc>
      </w:tr>
      <w:tr w:rsidR="004730F4" w:rsidRPr="001D2B8D" w14:paraId="7C09F55C" w14:textId="77777777" w:rsidTr="004730F4">
        <w:tc>
          <w:tcPr>
            <w:tcW w:w="896" w:type="dxa"/>
          </w:tcPr>
          <w:p w14:paraId="57E34297" w14:textId="77777777" w:rsidR="00C55963" w:rsidRPr="001D2B8D" w:rsidRDefault="00CE4113" w:rsidP="009D70DA">
            <w:pPr>
              <w:jc w:val="center"/>
              <w:rPr>
                <w:rFonts w:ascii="Times New Roman" w:eastAsia="Times New Roman" w:hAnsi="Times New Roman" w:cs="Times New Roman"/>
                <w:sz w:val="24"/>
                <w:szCs w:val="24"/>
              </w:rPr>
            </w:pPr>
            <w:r w:rsidRPr="001D2B8D">
              <w:rPr>
                <w:rFonts w:ascii="Times New Roman" w:eastAsia="Times New Roman" w:hAnsi="Times New Roman" w:cs="Times New Roman"/>
                <w:color w:val="000000"/>
                <w:sz w:val="24"/>
                <w:szCs w:val="24"/>
              </w:rPr>
              <w:t>272</w:t>
            </w:r>
          </w:p>
        </w:tc>
        <w:tc>
          <w:tcPr>
            <w:tcW w:w="1316" w:type="dxa"/>
          </w:tcPr>
          <w:p w14:paraId="447E6E8D" w14:textId="77777777" w:rsidR="00C55963" w:rsidRPr="001D2B8D" w:rsidRDefault="00CE4113" w:rsidP="009D70DA">
            <w:pPr>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ИП</w:t>
            </w:r>
          </w:p>
        </w:tc>
        <w:tc>
          <w:tcPr>
            <w:tcW w:w="1610" w:type="dxa"/>
          </w:tcPr>
          <w:p w14:paraId="4163ECF1" w14:textId="77777777" w:rsidR="00C55963" w:rsidRPr="001D2B8D" w:rsidRDefault="00CE4113" w:rsidP="00AE351D">
            <w:pPr>
              <w:jc w:val="both"/>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0,2708333334</w:t>
            </w:r>
          </w:p>
        </w:tc>
        <w:tc>
          <w:tcPr>
            <w:tcW w:w="1554" w:type="dxa"/>
          </w:tcPr>
          <w:p w14:paraId="3185AB99" w14:textId="77777777" w:rsidR="00C55963" w:rsidRPr="001D2B8D" w:rsidRDefault="00CE4113" w:rsidP="009D70DA">
            <w:pPr>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0,25</w:t>
            </w:r>
          </w:p>
        </w:tc>
        <w:tc>
          <w:tcPr>
            <w:tcW w:w="1119" w:type="dxa"/>
          </w:tcPr>
          <w:p w14:paraId="7014E272" w14:textId="77777777" w:rsidR="00C55963" w:rsidRPr="001D2B8D" w:rsidRDefault="00CE4113" w:rsidP="009D70DA">
            <w:pPr>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0,00</w:t>
            </w:r>
          </w:p>
        </w:tc>
        <w:tc>
          <w:tcPr>
            <w:tcW w:w="1078" w:type="dxa"/>
          </w:tcPr>
          <w:p w14:paraId="6C4035C2" w14:textId="77777777" w:rsidR="00C55963" w:rsidRPr="001D2B8D" w:rsidRDefault="00CE4113" w:rsidP="009D70DA">
            <w:pPr>
              <w:jc w:val="center"/>
              <w:rPr>
                <w:rFonts w:ascii="Times New Roman" w:eastAsia="Times New Roman" w:hAnsi="Times New Roman" w:cs="Times New Roman"/>
                <w:sz w:val="24"/>
                <w:szCs w:val="24"/>
              </w:rPr>
            </w:pPr>
            <w:r w:rsidRPr="001D2B8D">
              <w:rPr>
                <w:rFonts w:ascii="Times New Roman" w:eastAsia="Times New Roman" w:hAnsi="Times New Roman" w:cs="Times New Roman"/>
                <w:color w:val="000000"/>
                <w:sz w:val="24"/>
                <w:szCs w:val="24"/>
              </w:rPr>
              <w:t>0</w:t>
            </w:r>
          </w:p>
        </w:tc>
        <w:tc>
          <w:tcPr>
            <w:tcW w:w="1330" w:type="dxa"/>
          </w:tcPr>
          <w:p w14:paraId="765B478A" w14:textId="77777777" w:rsidR="00C55963" w:rsidRPr="001D2B8D" w:rsidRDefault="00CE4113" w:rsidP="009D70DA">
            <w:pPr>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w:t>
            </w:r>
          </w:p>
        </w:tc>
        <w:tc>
          <w:tcPr>
            <w:tcW w:w="1918" w:type="dxa"/>
          </w:tcPr>
          <w:p w14:paraId="26D460E9" w14:textId="77777777" w:rsidR="00C55963" w:rsidRPr="001D2B8D" w:rsidRDefault="00CE4113" w:rsidP="00AE351D">
            <w:pPr>
              <w:jc w:val="both"/>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0,2708333333</w:t>
            </w:r>
          </w:p>
        </w:tc>
        <w:tc>
          <w:tcPr>
            <w:tcW w:w="1567" w:type="dxa"/>
          </w:tcPr>
          <w:p w14:paraId="3C969426" w14:textId="77777777" w:rsidR="00C55963" w:rsidRPr="001D2B8D" w:rsidRDefault="00CE4113" w:rsidP="004730F4">
            <w:pPr>
              <w:ind w:right="-80"/>
              <w:jc w:val="both"/>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0,7916666667</w:t>
            </w:r>
          </w:p>
        </w:tc>
        <w:tc>
          <w:tcPr>
            <w:tcW w:w="1498" w:type="dxa"/>
          </w:tcPr>
          <w:p w14:paraId="5C191211" w14:textId="3985489A" w:rsidR="00C55963" w:rsidRPr="004730F4" w:rsidRDefault="00CE4113" w:rsidP="00AE351D">
            <w:pPr>
              <w:jc w:val="both"/>
              <w:rPr>
                <w:rFonts w:ascii="Times New Roman" w:eastAsia="Times New Roman" w:hAnsi="Times New Roman" w:cs="Times New Roman"/>
                <w:color w:val="000000"/>
                <w:sz w:val="24"/>
                <w:szCs w:val="24"/>
                <w:lang w:val="kk-KZ"/>
              </w:rPr>
            </w:pPr>
            <w:r w:rsidRPr="001D2B8D">
              <w:rPr>
                <w:rFonts w:ascii="Times New Roman" w:eastAsia="Times New Roman" w:hAnsi="Times New Roman" w:cs="Times New Roman"/>
                <w:color w:val="000000"/>
                <w:sz w:val="24"/>
                <w:szCs w:val="24"/>
              </w:rPr>
              <w:t>0,945512821</w:t>
            </w:r>
          </w:p>
        </w:tc>
        <w:tc>
          <w:tcPr>
            <w:tcW w:w="644" w:type="dxa"/>
            <w:vMerge/>
          </w:tcPr>
          <w:p w14:paraId="48D705E5" w14:textId="77777777" w:rsidR="00C55963" w:rsidRPr="001D2B8D" w:rsidRDefault="00C55963" w:rsidP="00AE351D">
            <w:pPr>
              <w:widowControl w:val="0"/>
              <w:pBdr>
                <w:top w:val="nil"/>
                <w:left w:val="nil"/>
                <w:bottom w:val="nil"/>
                <w:right w:val="nil"/>
                <w:between w:val="nil"/>
              </w:pBdr>
              <w:rPr>
                <w:rFonts w:ascii="Times New Roman" w:eastAsia="Times New Roman" w:hAnsi="Times New Roman" w:cs="Times New Roman"/>
                <w:sz w:val="24"/>
                <w:szCs w:val="24"/>
              </w:rPr>
            </w:pPr>
          </w:p>
        </w:tc>
      </w:tr>
      <w:tr w:rsidR="004730F4" w:rsidRPr="001D2B8D" w14:paraId="52077A03" w14:textId="77777777" w:rsidTr="004730F4">
        <w:tc>
          <w:tcPr>
            <w:tcW w:w="896" w:type="dxa"/>
          </w:tcPr>
          <w:p w14:paraId="2516BC17" w14:textId="77777777" w:rsidR="00C55963" w:rsidRPr="001D2B8D" w:rsidRDefault="00CE4113" w:rsidP="009D70DA">
            <w:pPr>
              <w:jc w:val="center"/>
              <w:rPr>
                <w:rFonts w:ascii="Times New Roman" w:eastAsia="Times New Roman" w:hAnsi="Times New Roman" w:cs="Times New Roman"/>
                <w:sz w:val="24"/>
                <w:szCs w:val="24"/>
              </w:rPr>
            </w:pPr>
            <w:r w:rsidRPr="001D2B8D">
              <w:rPr>
                <w:rFonts w:ascii="Times New Roman" w:eastAsia="Times New Roman" w:hAnsi="Times New Roman" w:cs="Times New Roman"/>
                <w:color w:val="000000"/>
                <w:sz w:val="24"/>
                <w:szCs w:val="24"/>
              </w:rPr>
              <w:t>329</w:t>
            </w:r>
          </w:p>
        </w:tc>
        <w:tc>
          <w:tcPr>
            <w:tcW w:w="1316" w:type="dxa"/>
          </w:tcPr>
          <w:p w14:paraId="743A86F5" w14:textId="77777777" w:rsidR="00C55963" w:rsidRPr="001D2B8D" w:rsidRDefault="00CE4113" w:rsidP="009D70DA">
            <w:pPr>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ИП</w:t>
            </w:r>
          </w:p>
        </w:tc>
        <w:tc>
          <w:tcPr>
            <w:tcW w:w="1610" w:type="dxa"/>
          </w:tcPr>
          <w:p w14:paraId="04586596" w14:textId="77777777" w:rsidR="00C55963" w:rsidRPr="001D2B8D" w:rsidRDefault="00CE4113" w:rsidP="00AE351D">
            <w:pPr>
              <w:jc w:val="both"/>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0,2708333334</w:t>
            </w:r>
          </w:p>
        </w:tc>
        <w:tc>
          <w:tcPr>
            <w:tcW w:w="1554" w:type="dxa"/>
          </w:tcPr>
          <w:p w14:paraId="4E3DD347" w14:textId="77777777" w:rsidR="00C55963" w:rsidRPr="001D2B8D" w:rsidRDefault="00CE4113" w:rsidP="009D70DA">
            <w:pPr>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0,25</w:t>
            </w:r>
          </w:p>
        </w:tc>
        <w:tc>
          <w:tcPr>
            <w:tcW w:w="1119" w:type="dxa"/>
          </w:tcPr>
          <w:p w14:paraId="34DF35F1" w14:textId="77777777" w:rsidR="00C55963" w:rsidRPr="001D2B8D" w:rsidRDefault="00CE4113" w:rsidP="009D70DA">
            <w:pPr>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0,00</w:t>
            </w:r>
          </w:p>
        </w:tc>
        <w:tc>
          <w:tcPr>
            <w:tcW w:w="1078" w:type="dxa"/>
          </w:tcPr>
          <w:p w14:paraId="72252EA5" w14:textId="77777777" w:rsidR="00C55963" w:rsidRPr="001D2B8D" w:rsidRDefault="00CE4113" w:rsidP="009D70DA">
            <w:pPr>
              <w:jc w:val="center"/>
              <w:rPr>
                <w:rFonts w:ascii="Times New Roman" w:eastAsia="Times New Roman" w:hAnsi="Times New Roman" w:cs="Times New Roman"/>
                <w:sz w:val="24"/>
                <w:szCs w:val="24"/>
              </w:rPr>
            </w:pPr>
            <w:r w:rsidRPr="001D2B8D">
              <w:rPr>
                <w:rFonts w:ascii="Times New Roman" w:eastAsia="Times New Roman" w:hAnsi="Times New Roman" w:cs="Times New Roman"/>
                <w:color w:val="000000"/>
                <w:sz w:val="24"/>
                <w:szCs w:val="24"/>
              </w:rPr>
              <w:t>0</w:t>
            </w:r>
          </w:p>
        </w:tc>
        <w:tc>
          <w:tcPr>
            <w:tcW w:w="1330" w:type="dxa"/>
          </w:tcPr>
          <w:p w14:paraId="177B76D1" w14:textId="77777777" w:rsidR="00C55963" w:rsidRPr="001D2B8D" w:rsidRDefault="00CE4113" w:rsidP="009D70DA">
            <w:pPr>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w:t>
            </w:r>
          </w:p>
        </w:tc>
        <w:tc>
          <w:tcPr>
            <w:tcW w:w="1918" w:type="dxa"/>
          </w:tcPr>
          <w:p w14:paraId="7689E19A" w14:textId="77777777" w:rsidR="00C55963" w:rsidRPr="001D2B8D" w:rsidRDefault="00CE4113" w:rsidP="00AE351D">
            <w:pPr>
              <w:jc w:val="both"/>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0,2708333333</w:t>
            </w:r>
          </w:p>
        </w:tc>
        <w:tc>
          <w:tcPr>
            <w:tcW w:w="1567" w:type="dxa"/>
          </w:tcPr>
          <w:p w14:paraId="22A0BB32" w14:textId="77777777" w:rsidR="00C55963" w:rsidRPr="001D2B8D" w:rsidRDefault="00CE4113" w:rsidP="004730F4">
            <w:pPr>
              <w:ind w:right="-94"/>
              <w:jc w:val="both"/>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0,7916666667</w:t>
            </w:r>
          </w:p>
        </w:tc>
        <w:tc>
          <w:tcPr>
            <w:tcW w:w="1498" w:type="dxa"/>
          </w:tcPr>
          <w:p w14:paraId="534A5F7C" w14:textId="493F199B" w:rsidR="00C55963" w:rsidRPr="004730F4" w:rsidRDefault="00CE4113" w:rsidP="00AE351D">
            <w:pPr>
              <w:jc w:val="both"/>
              <w:rPr>
                <w:rFonts w:ascii="Times New Roman" w:eastAsia="Times New Roman" w:hAnsi="Times New Roman" w:cs="Times New Roman"/>
                <w:color w:val="000000"/>
                <w:sz w:val="24"/>
                <w:szCs w:val="24"/>
                <w:lang w:val="kk-KZ"/>
              </w:rPr>
            </w:pPr>
            <w:r w:rsidRPr="001D2B8D">
              <w:rPr>
                <w:rFonts w:ascii="Times New Roman" w:eastAsia="Times New Roman" w:hAnsi="Times New Roman" w:cs="Times New Roman"/>
                <w:color w:val="000000"/>
                <w:sz w:val="24"/>
                <w:szCs w:val="24"/>
              </w:rPr>
              <w:t>0,945512821</w:t>
            </w:r>
          </w:p>
        </w:tc>
        <w:tc>
          <w:tcPr>
            <w:tcW w:w="644" w:type="dxa"/>
            <w:vMerge/>
          </w:tcPr>
          <w:p w14:paraId="673E09B6" w14:textId="77777777" w:rsidR="00C55963" w:rsidRPr="001D2B8D" w:rsidRDefault="00C55963" w:rsidP="00AE351D">
            <w:pPr>
              <w:widowControl w:val="0"/>
              <w:pBdr>
                <w:top w:val="nil"/>
                <w:left w:val="nil"/>
                <w:bottom w:val="nil"/>
                <w:right w:val="nil"/>
                <w:between w:val="nil"/>
              </w:pBdr>
              <w:rPr>
                <w:rFonts w:ascii="Times New Roman" w:eastAsia="Times New Roman" w:hAnsi="Times New Roman" w:cs="Times New Roman"/>
                <w:sz w:val="24"/>
                <w:szCs w:val="24"/>
              </w:rPr>
            </w:pPr>
          </w:p>
        </w:tc>
      </w:tr>
      <w:tr w:rsidR="004730F4" w:rsidRPr="001D2B8D" w14:paraId="3FF4439E" w14:textId="77777777" w:rsidTr="004730F4">
        <w:tc>
          <w:tcPr>
            <w:tcW w:w="896" w:type="dxa"/>
          </w:tcPr>
          <w:p w14:paraId="03E09857" w14:textId="77777777" w:rsidR="00C55963" w:rsidRPr="001D2B8D" w:rsidRDefault="00CE4113" w:rsidP="009D70DA">
            <w:pPr>
              <w:jc w:val="center"/>
              <w:rPr>
                <w:rFonts w:ascii="Times New Roman" w:eastAsia="Times New Roman" w:hAnsi="Times New Roman" w:cs="Times New Roman"/>
                <w:sz w:val="24"/>
                <w:szCs w:val="24"/>
              </w:rPr>
            </w:pPr>
            <w:r w:rsidRPr="001D2B8D">
              <w:rPr>
                <w:rFonts w:ascii="Times New Roman" w:eastAsia="Times New Roman" w:hAnsi="Times New Roman" w:cs="Times New Roman"/>
                <w:color w:val="000000"/>
                <w:sz w:val="24"/>
                <w:szCs w:val="24"/>
              </w:rPr>
              <w:t>386</w:t>
            </w:r>
          </w:p>
        </w:tc>
        <w:tc>
          <w:tcPr>
            <w:tcW w:w="1316" w:type="dxa"/>
          </w:tcPr>
          <w:p w14:paraId="5A40ED83" w14:textId="77777777" w:rsidR="00C55963" w:rsidRPr="001D2B8D" w:rsidRDefault="00CE4113" w:rsidP="009D70DA">
            <w:pPr>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ИП</w:t>
            </w:r>
          </w:p>
        </w:tc>
        <w:tc>
          <w:tcPr>
            <w:tcW w:w="1610" w:type="dxa"/>
          </w:tcPr>
          <w:p w14:paraId="07E4A55E" w14:textId="77777777" w:rsidR="00C55963" w:rsidRPr="001D2B8D" w:rsidRDefault="00CE4113" w:rsidP="00AE351D">
            <w:pPr>
              <w:jc w:val="both"/>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0,2708333334</w:t>
            </w:r>
          </w:p>
        </w:tc>
        <w:tc>
          <w:tcPr>
            <w:tcW w:w="1554" w:type="dxa"/>
          </w:tcPr>
          <w:p w14:paraId="69A8B467" w14:textId="77777777" w:rsidR="00C55963" w:rsidRPr="001D2B8D" w:rsidRDefault="00CE4113" w:rsidP="009D70DA">
            <w:pPr>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0,25</w:t>
            </w:r>
          </w:p>
        </w:tc>
        <w:tc>
          <w:tcPr>
            <w:tcW w:w="1119" w:type="dxa"/>
          </w:tcPr>
          <w:p w14:paraId="081DC889" w14:textId="77777777" w:rsidR="00C55963" w:rsidRPr="001D2B8D" w:rsidRDefault="00CE4113" w:rsidP="009D70DA">
            <w:pPr>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0,00</w:t>
            </w:r>
          </w:p>
        </w:tc>
        <w:tc>
          <w:tcPr>
            <w:tcW w:w="1078" w:type="dxa"/>
          </w:tcPr>
          <w:p w14:paraId="79A2DF92" w14:textId="77777777" w:rsidR="00C55963" w:rsidRPr="001D2B8D" w:rsidRDefault="00CE4113" w:rsidP="009D70DA">
            <w:pPr>
              <w:jc w:val="center"/>
              <w:rPr>
                <w:rFonts w:ascii="Times New Roman" w:eastAsia="Times New Roman" w:hAnsi="Times New Roman" w:cs="Times New Roman"/>
                <w:sz w:val="24"/>
                <w:szCs w:val="24"/>
              </w:rPr>
            </w:pPr>
            <w:r w:rsidRPr="001D2B8D">
              <w:rPr>
                <w:rFonts w:ascii="Times New Roman" w:eastAsia="Times New Roman" w:hAnsi="Times New Roman" w:cs="Times New Roman"/>
                <w:color w:val="000000"/>
                <w:sz w:val="24"/>
                <w:szCs w:val="24"/>
              </w:rPr>
              <w:t>0</w:t>
            </w:r>
          </w:p>
        </w:tc>
        <w:tc>
          <w:tcPr>
            <w:tcW w:w="1330" w:type="dxa"/>
          </w:tcPr>
          <w:p w14:paraId="7867DFE4" w14:textId="77777777" w:rsidR="00C55963" w:rsidRPr="001D2B8D" w:rsidRDefault="00CE4113" w:rsidP="009D70DA">
            <w:pPr>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w:t>
            </w:r>
          </w:p>
        </w:tc>
        <w:tc>
          <w:tcPr>
            <w:tcW w:w="1918" w:type="dxa"/>
          </w:tcPr>
          <w:p w14:paraId="440537C5" w14:textId="77777777" w:rsidR="00C55963" w:rsidRPr="001D2B8D" w:rsidRDefault="00CE4113" w:rsidP="00AE351D">
            <w:pPr>
              <w:jc w:val="both"/>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0,2708333333</w:t>
            </w:r>
          </w:p>
        </w:tc>
        <w:tc>
          <w:tcPr>
            <w:tcW w:w="1567" w:type="dxa"/>
          </w:tcPr>
          <w:p w14:paraId="173969D8" w14:textId="77777777" w:rsidR="00C55963" w:rsidRPr="001D2B8D" w:rsidRDefault="00CE4113" w:rsidP="004730F4">
            <w:pPr>
              <w:ind w:right="-80"/>
              <w:jc w:val="both"/>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0,7916666667</w:t>
            </w:r>
          </w:p>
        </w:tc>
        <w:tc>
          <w:tcPr>
            <w:tcW w:w="1498" w:type="dxa"/>
          </w:tcPr>
          <w:p w14:paraId="21DC8602" w14:textId="14C62B19" w:rsidR="00C55963" w:rsidRPr="004730F4" w:rsidRDefault="00CE4113" w:rsidP="00AE351D">
            <w:pPr>
              <w:jc w:val="both"/>
              <w:rPr>
                <w:rFonts w:ascii="Times New Roman" w:eastAsia="Times New Roman" w:hAnsi="Times New Roman" w:cs="Times New Roman"/>
                <w:color w:val="000000"/>
                <w:sz w:val="24"/>
                <w:szCs w:val="24"/>
                <w:lang w:val="kk-KZ"/>
              </w:rPr>
            </w:pPr>
            <w:r w:rsidRPr="001D2B8D">
              <w:rPr>
                <w:rFonts w:ascii="Times New Roman" w:eastAsia="Times New Roman" w:hAnsi="Times New Roman" w:cs="Times New Roman"/>
                <w:color w:val="000000"/>
                <w:sz w:val="24"/>
                <w:szCs w:val="24"/>
              </w:rPr>
              <w:t>0,945512821</w:t>
            </w:r>
          </w:p>
        </w:tc>
        <w:tc>
          <w:tcPr>
            <w:tcW w:w="644" w:type="dxa"/>
            <w:vMerge/>
          </w:tcPr>
          <w:p w14:paraId="240DC967" w14:textId="77777777" w:rsidR="00C55963" w:rsidRPr="001D2B8D" w:rsidRDefault="00C55963" w:rsidP="00AE351D">
            <w:pPr>
              <w:widowControl w:val="0"/>
              <w:pBdr>
                <w:top w:val="nil"/>
                <w:left w:val="nil"/>
                <w:bottom w:val="nil"/>
                <w:right w:val="nil"/>
                <w:between w:val="nil"/>
              </w:pBdr>
              <w:rPr>
                <w:rFonts w:ascii="Times New Roman" w:eastAsia="Times New Roman" w:hAnsi="Times New Roman" w:cs="Times New Roman"/>
                <w:sz w:val="24"/>
                <w:szCs w:val="24"/>
              </w:rPr>
            </w:pPr>
          </w:p>
        </w:tc>
      </w:tr>
      <w:tr w:rsidR="004730F4" w:rsidRPr="001D2B8D" w14:paraId="0663B60C" w14:textId="77777777" w:rsidTr="004730F4">
        <w:tc>
          <w:tcPr>
            <w:tcW w:w="896" w:type="dxa"/>
          </w:tcPr>
          <w:p w14:paraId="18D2DE04" w14:textId="77777777" w:rsidR="00C55963" w:rsidRPr="001D2B8D" w:rsidRDefault="00CE4113" w:rsidP="009D70DA">
            <w:pPr>
              <w:jc w:val="center"/>
              <w:rPr>
                <w:rFonts w:ascii="Times New Roman" w:eastAsia="Times New Roman" w:hAnsi="Times New Roman" w:cs="Times New Roman"/>
                <w:sz w:val="24"/>
                <w:szCs w:val="24"/>
              </w:rPr>
            </w:pPr>
            <w:r w:rsidRPr="001D2B8D">
              <w:rPr>
                <w:rFonts w:ascii="Times New Roman" w:eastAsia="Times New Roman" w:hAnsi="Times New Roman" w:cs="Times New Roman"/>
                <w:color w:val="000000"/>
                <w:sz w:val="24"/>
                <w:szCs w:val="24"/>
              </w:rPr>
              <w:t>478</w:t>
            </w:r>
          </w:p>
        </w:tc>
        <w:tc>
          <w:tcPr>
            <w:tcW w:w="1316" w:type="dxa"/>
          </w:tcPr>
          <w:p w14:paraId="6C9BFC38" w14:textId="77777777" w:rsidR="00C55963" w:rsidRPr="001D2B8D" w:rsidRDefault="00CE4113" w:rsidP="009D70DA">
            <w:pPr>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ИП</w:t>
            </w:r>
          </w:p>
        </w:tc>
        <w:tc>
          <w:tcPr>
            <w:tcW w:w="1610" w:type="dxa"/>
          </w:tcPr>
          <w:p w14:paraId="3727D619" w14:textId="77777777" w:rsidR="00C55963" w:rsidRPr="001D2B8D" w:rsidRDefault="00CE4113" w:rsidP="00AE351D">
            <w:pPr>
              <w:jc w:val="both"/>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0,2708333334</w:t>
            </w:r>
          </w:p>
        </w:tc>
        <w:tc>
          <w:tcPr>
            <w:tcW w:w="1554" w:type="dxa"/>
          </w:tcPr>
          <w:p w14:paraId="0E4D4A56" w14:textId="77777777" w:rsidR="00C55963" w:rsidRPr="001D2B8D" w:rsidRDefault="00CE4113" w:rsidP="009D70DA">
            <w:pPr>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0,25</w:t>
            </w:r>
          </w:p>
        </w:tc>
        <w:tc>
          <w:tcPr>
            <w:tcW w:w="1119" w:type="dxa"/>
          </w:tcPr>
          <w:p w14:paraId="46298322" w14:textId="77777777" w:rsidR="00C55963" w:rsidRPr="001D2B8D" w:rsidRDefault="00CE4113" w:rsidP="009D70DA">
            <w:pPr>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0,00</w:t>
            </w:r>
          </w:p>
        </w:tc>
        <w:tc>
          <w:tcPr>
            <w:tcW w:w="1078" w:type="dxa"/>
          </w:tcPr>
          <w:p w14:paraId="41988A8A" w14:textId="77777777" w:rsidR="00C55963" w:rsidRPr="001D2B8D" w:rsidRDefault="00CE4113" w:rsidP="009D70DA">
            <w:pPr>
              <w:jc w:val="center"/>
              <w:rPr>
                <w:rFonts w:ascii="Times New Roman" w:eastAsia="Times New Roman" w:hAnsi="Times New Roman" w:cs="Times New Roman"/>
                <w:sz w:val="24"/>
                <w:szCs w:val="24"/>
              </w:rPr>
            </w:pPr>
            <w:r w:rsidRPr="001D2B8D">
              <w:rPr>
                <w:rFonts w:ascii="Times New Roman" w:eastAsia="Times New Roman" w:hAnsi="Times New Roman" w:cs="Times New Roman"/>
                <w:color w:val="000000"/>
                <w:sz w:val="24"/>
                <w:szCs w:val="24"/>
              </w:rPr>
              <w:t>1</w:t>
            </w:r>
          </w:p>
        </w:tc>
        <w:tc>
          <w:tcPr>
            <w:tcW w:w="1330" w:type="dxa"/>
          </w:tcPr>
          <w:p w14:paraId="1407AC26" w14:textId="77777777" w:rsidR="00C55963" w:rsidRPr="001D2B8D" w:rsidRDefault="00CE4113" w:rsidP="009D70DA">
            <w:pPr>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w:t>
            </w:r>
          </w:p>
        </w:tc>
        <w:tc>
          <w:tcPr>
            <w:tcW w:w="1918" w:type="dxa"/>
          </w:tcPr>
          <w:p w14:paraId="0563E362" w14:textId="77777777" w:rsidR="00C55963" w:rsidRPr="001D2B8D" w:rsidRDefault="00CE4113" w:rsidP="00AE351D">
            <w:pPr>
              <w:jc w:val="both"/>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0,2708333333</w:t>
            </w:r>
          </w:p>
        </w:tc>
        <w:tc>
          <w:tcPr>
            <w:tcW w:w="1567" w:type="dxa"/>
          </w:tcPr>
          <w:p w14:paraId="6416D535" w14:textId="77777777" w:rsidR="00C55963" w:rsidRPr="001D2B8D" w:rsidRDefault="00CE4113" w:rsidP="004730F4">
            <w:pPr>
              <w:ind w:right="-66"/>
              <w:jc w:val="both"/>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1,7916666667</w:t>
            </w:r>
          </w:p>
        </w:tc>
        <w:tc>
          <w:tcPr>
            <w:tcW w:w="1498" w:type="dxa"/>
          </w:tcPr>
          <w:p w14:paraId="63D1A7AF" w14:textId="164CAADF" w:rsidR="00C55963" w:rsidRPr="004730F4" w:rsidRDefault="00CE4113" w:rsidP="00AE351D">
            <w:pPr>
              <w:jc w:val="both"/>
              <w:rPr>
                <w:rFonts w:ascii="Times New Roman" w:eastAsia="Times New Roman" w:hAnsi="Times New Roman" w:cs="Times New Roman"/>
                <w:color w:val="000000"/>
                <w:sz w:val="24"/>
                <w:szCs w:val="24"/>
                <w:lang w:val="kk-KZ"/>
              </w:rPr>
            </w:pPr>
            <w:r w:rsidRPr="001D2B8D">
              <w:rPr>
                <w:rFonts w:ascii="Times New Roman" w:eastAsia="Times New Roman" w:hAnsi="Times New Roman" w:cs="Times New Roman"/>
                <w:color w:val="000000"/>
                <w:sz w:val="24"/>
                <w:szCs w:val="24"/>
              </w:rPr>
              <w:t>0,945512821</w:t>
            </w:r>
          </w:p>
        </w:tc>
        <w:tc>
          <w:tcPr>
            <w:tcW w:w="644" w:type="dxa"/>
            <w:vMerge/>
          </w:tcPr>
          <w:p w14:paraId="7D1AC0CF" w14:textId="77777777" w:rsidR="00C55963" w:rsidRPr="001D2B8D" w:rsidRDefault="00C55963" w:rsidP="00AE351D">
            <w:pPr>
              <w:widowControl w:val="0"/>
              <w:pBdr>
                <w:top w:val="nil"/>
                <w:left w:val="nil"/>
                <w:bottom w:val="nil"/>
                <w:right w:val="nil"/>
                <w:between w:val="nil"/>
              </w:pBdr>
              <w:rPr>
                <w:rFonts w:ascii="Times New Roman" w:eastAsia="Times New Roman" w:hAnsi="Times New Roman" w:cs="Times New Roman"/>
                <w:sz w:val="24"/>
                <w:szCs w:val="24"/>
              </w:rPr>
            </w:pPr>
          </w:p>
        </w:tc>
      </w:tr>
      <w:tr w:rsidR="004730F4" w:rsidRPr="001D2B8D" w14:paraId="5CF2B04F" w14:textId="77777777" w:rsidTr="004730F4">
        <w:tc>
          <w:tcPr>
            <w:tcW w:w="896" w:type="dxa"/>
          </w:tcPr>
          <w:p w14:paraId="3A4B8CC1" w14:textId="77777777" w:rsidR="00C55963" w:rsidRPr="001D2B8D" w:rsidRDefault="00CE4113" w:rsidP="009D70DA">
            <w:pPr>
              <w:jc w:val="center"/>
              <w:rPr>
                <w:rFonts w:ascii="Times New Roman" w:eastAsia="Times New Roman" w:hAnsi="Times New Roman" w:cs="Times New Roman"/>
                <w:sz w:val="24"/>
                <w:szCs w:val="24"/>
              </w:rPr>
            </w:pPr>
            <w:r w:rsidRPr="001D2B8D">
              <w:rPr>
                <w:rFonts w:ascii="Times New Roman" w:eastAsia="Times New Roman" w:hAnsi="Times New Roman" w:cs="Times New Roman"/>
                <w:color w:val="000000"/>
                <w:sz w:val="24"/>
                <w:szCs w:val="24"/>
              </w:rPr>
              <w:t>495</w:t>
            </w:r>
          </w:p>
        </w:tc>
        <w:tc>
          <w:tcPr>
            <w:tcW w:w="1316" w:type="dxa"/>
          </w:tcPr>
          <w:p w14:paraId="7F6389E6" w14:textId="77777777" w:rsidR="00C55963" w:rsidRPr="001D2B8D" w:rsidRDefault="00CE4113" w:rsidP="009D70DA">
            <w:pPr>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ИП</w:t>
            </w:r>
          </w:p>
        </w:tc>
        <w:tc>
          <w:tcPr>
            <w:tcW w:w="1610" w:type="dxa"/>
          </w:tcPr>
          <w:p w14:paraId="28AE28D4" w14:textId="77777777" w:rsidR="00C55963" w:rsidRPr="001D2B8D" w:rsidRDefault="00CE4113" w:rsidP="00AE351D">
            <w:pPr>
              <w:jc w:val="both"/>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0,2708333334</w:t>
            </w:r>
          </w:p>
        </w:tc>
        <w:tc>
          <w:tcPr>
            <w:tcW w:w="1554" w:type="dxa"/>
          </w:tcPr>
          <w:p w14:paraId="3C6112A0" w14:textId="77777777" w:rsidR="00C55963" w:rsidRPr="001D2B8D" w:rsidRDefault="00CE4113" w:rsidP="009D70DA">
            <w:pPr>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0,25</w:t>
            </w:r>
          </w:p>
        </w:tc>
        <w:tc>
          <w:tcPr>
            <w:tcW w:w="1119" w:type="dxa"/>
          </w:tcPr>
          <w:p w14:paraId="73145425" w14:textId="77777777" w:rsidR="00C55963" w:rsidRPr="001D2B8D" w:rsidRDefault="00CE4113" w:rsidP="009D70DA">
            <w:pPr>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0,00</w:t>
            </w:r>
          </w:p>
        </w:tc>
        <w:tc>
          <w:tcPr>
            <w:tcW w:w="1078" w:type="dxa"/>
          </w:tcPr>
          <w:p w14:paraId="6DED0F57" w14:textId="77777777" w:rsidR="00C55963" w:rsidRPr="001D2B8D" w:rsidRDefault="00CE4113" w:rsidP="009D70DA">
            <w:pPr>
              <w:jc w:val="center"/>
              <w:rPr>
                <w:rFonts w:ascii="Times New Roman" w:eastAsia="Times New Roman" w:hAnsi="Times New Roman" w:cs="Times New Roman"/>
                <w:sz w:val="24"/>
                <w:szCs w:val="24"/>
              </w:rPr>
            </w:pPr>
            <w:r w:rsidRPr="001D2B8D">
              <w:rPr>
                <w:rFonts w:ascii="Times New Roman" w:eastAsia="Times New Roman" w:hAnsi="Times New Roman" w:cs="Times New Roman"/>
                <w:color w:val="000000"/>
                <w:sz w:val="24"/>
                <w:szCs w:val="24"/>
              </w:rPr>
              <w:t>0</w:t>
            </w:r>
          </w:p>
        </w:tc>
        <w:tc>
          <w:tcPr>
            <w:tcW w:w="1330" w:type="dxa"/>
          </w:tcPr>
          <w:p w14:paraId="3A727F35" w14:textId="77777777" w:rsidR="00C55963" w:rsidRPr="001D2B8D" w:rsidRDefault="00CE4113" w:rsidP="009D70DA">
            <w:pPr>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w:t>
            </w:r>
          </w:p>
        </w:tc>
        <w:tc>
          <w:tcPr>
            <w:tcW w:w="1918" w:type="dxa"/>
          </w:tcPr>
          <w:p w14:paraId="5586DECE" w14:textId="77777777" w:rsidR="00C55963" w:rsidRPr="001D2B8D" w:rsidRDefault="00CE4113" w:rsidP="00AE351D">
            <w:pPr>
              <w:jc w:val="both"/>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0,2708333333</w:t>
            </w:r>
          </w:p>
        </w:tc>
        <w:tc>
          <w:tcPr>
            <w:tcW w:w="1567" w:type="dxa"/>
          </w:tcPr>
          <w:p w14:paraId="321E7AC6" w14:textId="77777777" w:rsidR="00C55963" w:rsidRPr="001D2B8D" w:rsidRDefault="00CE4113" w:rsidP="004730F4">
            <w:pPr>
              <w:ind w:right="-80"/>
              <w:jc w:val="both"/>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0,7916666667</w:t>
            </w:r>
          </w:p>
        </w:tc>
        <w:tc>
          <w:tcPr>
            <w:tcW w:w="1498" w:type="dxa"/>
          </w:tcPr>
          <w:p w14:paraId="28CAB8B5" w14:textId="1170251E" w:rsidR="00C55963" w:rsidRPr="004730F4" w:rsidRDefault="00CE4113" w:rsidP="00AE351D">
            <w:pPr>
              <w:jc w:val="both"/>
              <w:rPr>
                <w:rFonts w:ascii="Times New Roman" w:eastAsia="Times New Roman" w:hAnsi="Times New Roman" w:cs="Times New Roman"/>
                <w:color w:val="000000"/>
                <w:sz w:val="24"/>
                <w:szCs w:val="24"/>
                <w:lang w:val="kk-KZ"/>
              </w:rPr>
            </w:pPr>
            <w:r w:rsidRPr="001D2B8D">
              <w:rPr>
                <w:rFonts w:ascii="Times New Roman" w:eastAsia="Times New Roman" w:hAnsi="Times New Roman" w:cs="Times New Roman"/>
                <w:color w:val="000000"/>
                <w:sz w:val="24"/>
                <w:szCs w:val="24"/>
              </w:rPr>
              <w:t>0,945512821</w:t>
            </w:r>
          </w:p>
        </w:tc>
        <w:tc>
          <w:tcPr>
            <w:tcW w:w="644" w:type="dxa"/>
            <w:vMerge/>
          </w:tcPr>
          <w:p w14:paraId="041CB905" w14:textId="77777777" w:rsidR="00C55963" w:rsidRPr="001D2B8D" w:rsidRDefault="00C55963" w:rsidP="00AE351D">
            <w:pPr>
              <w:widowControl w:val="0"/>
              <w:pBdr>
                <w:top w:val="nil"/>
                <w:left w:val="nil"/>
                <w:bottom w:val="nil"/>
                <w:right w:val="nil"/>
                <w:between w:val="nil"/>
              </w:pBdr>
              <w:rPr>
                <w:rFonts w:ascii="Times New Roman" w:eastAsia="Times New Roman" w:hAnsi="Times New Roman" w:cs="Times New Roman"/>
                <w:sz w:val="24"/>
                <w:szCs w:val="24"/>
              </w:rPr>
            </w:pPr>
          </w:p>
        </w:tc>
      </w:tr>
      <w:tr w:rsidR="00C55963" w:rsidRPr="001D2B8D" w14:paraId="14FD5111" w14:textId="77777777" w:rsidTr="004730F4">
        <w:tc>
          <w:tcPr>
            <w:tcW w:w="14530" w:type="dxa"/>
            <w:gridSpan w:val="11"/>
          </w:tcPr>
          <w:p w14:paraId="6562A914" w14:textId="521CC57F" w:rsidR="00C55963" w:rsidRPr="001D2B8D" w:rsidRDefault="00C3596E" w:rsidP="004730F4">
            <w:pPr>
              <w:ind w:firstLine="729"/>
              <w:jc w:val="both"/>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 xml:space="preserve">Примечание – </w:t>
            </w:r>
            <w:r w:rsidR="00CE4113" w:rsidRPr="001D2B8D">
              <w:rPr>
                <w:rFonts w:ascii="Times New Roman" w:eastAsia="Times New Roman" w:hAnsi="Times New Roman" w:cs="Times New Roman"/>
                <w:sz w:val="24"/>
                <w:szCs w:val="24"/>
              </w:rPr>
              <w:t>Составлено автором</w:t>
            </w:r>
          </w:p>
        </w:tc>
      </w:tr>
    </w:tbl>
    <w:p w14:paraId="4FA24846" w14:textId="77777777" w:rsidR="004730F4" w:rsidRDefault="004730F4" w:rsidP="00AE351D">
      <w:pPr>
        <w:ind w:firstLine="709"/>
        <w:jc w:val="both"/>
        <w:rPr>
          <w:rFonts w:ascii="Times New Roman" w:eastAsia="Times New Roman" w:hAnsi="Times New Roman" w:cs="Times New Roman"/>
          <w:sz w:val="28"/>
          <w:szCs w:val="28"/>
          <w:lang w:val="kk-KZ"/>
        </w:rPr>
        <w:sectPr w:rsidR="004730F4" w:rsidSect="004730F4">
          <w:pgSz w:w="16838" w:h="11906" w:orient="landscape" w:code="9"/>
          <w:pgMar w:top="1701" w:right="1134" w:bottom="567" w:left="1134" w:header="709" w:footer="709" w:gutter="0"/>
          <w:cols w:space="720"/>
          <w:docGrid w:linePitch="326"/>
        </w:sectPr>
      </w:pPr>
    </w:p>
    <w:p w14:paraId="4671CEBD" w14:textId="77777777" w:rsidR="00937EE8" w:rsidRDefault="00937EE8" w:rsidP="00937EE8">
      <w:pPr>
        <w:ind w:firstLine="709"/>
        <w:jc w:val="both"/>
        <w:rPr>
          <w:rFonts w:ascii="Times New Roman" w:eastAsia="Times New Roman" w:hAnsi="Times New Roman" w:cs="Times New Roman"/>
          <w:sz w:val="28"/>
          <w:szCs w:val="28"/>
        </w:rPr>
      </w:pPr>
      <w:bookmarkStart w:id="42" w:name="_heading=h.2xcytpi" w:colFirst="0" w:colLast="0"/>
      <w:bookmarkEnd w:id="42"/>
      <w:r>
        <w:rPr>
          <w:rFonts w:ascii="Times New Roman" w:eastAsia="Times New Roman" w:hAnsi="Times New Roman" w:cs="Times New Roman"/>
          <w:sz w:val="28"/>
          <w:szCs w:val="28"/>
        </w:rPr>
        <w:t xml:space="preserve">Необходимо отметить, что наш тестовый набор данных является небольшим по объему и насчитывает только 500 записей. Анализ всех истинных положительных результатов или помеченных повторяющихся платежей для тестового набора данных свидетельствует о том, что модель может адекватно классифицировать один из двух наборов повторяющихся кандидатов с ранжированием равному 1. </w:t>
      </w:r>
    </w:p>
    <w:p w14:paraId="1714F098" w14:textId="77777777" w:rsidR="00937EE8" w:rsidRDefault="00937EE8" w:rsidP="00937EE8">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Средний рейтинг по двум наборам дубликатов составляет 1,5. </w:t>
      </w:r>
    </w:p>
    <w:p w14:paraId="195EB915" w14:textId="77777777" w:rsidR="00937EE8" w:rsidRDefault="00937EE8" w:rsidP="00937EE8">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Это представляет собой исследование в размере 5% (0,1*100/2=5%) от общей совокупности наборов кандидатов в дубликаты платежей. </w:t>
      </w:r>
    </w:p>
    <w:p w14:paraId="2DFD0B56" w14:textId="77777777" w:rsidR="00937EE8" w:rsidRDefault="00937EE8" w:rsidP="00937EE8">
      <w:pPr>
        <w:ind w:left="57"/>
        <w:jc w:val="both"/>
        <w:rPr>
          <w:rFonts w:ascii="Times New Roman" w:eastAsia="Times New Roman" w:hAnsi="Times New Roman" w:cs="Times New Roman"/>
          <w:sz w:val="28"/>
          <w:szCs w:val="28"/>
        </w:rPr>
      </w:pPr>
    </w:p>
    <w:p w14:paraId="53658E59" w14:textId="624A7359" w:rsidR="00C55963" w:rsidRDefault="00CE4113" w:rsidP="00AE351D">
      <w:pPr>
        <w:ind w:left="5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Таблица </w:t>
      </w:r>
      <w:r w:rsidR="004A65AF">
        <w:rPr>
          <w:rFonts w:ascii="Times New Roman" w:eastAsia="Times New Roman" w:hAnsi="Times New Roman" w:cs="Times New Roman"/>
          <w:sz w:val="28"/>
          <w:szCs w:val="28"/>
        </w:rPr>
        <w:t>37</w:t>
      </w:r>
      <w:r>
        <w:rPr>
          <w:rFonts w:ascii="Times New Roman" w:eastAsia="Times New Roman" w:hAnsi="Times New Roman" w:cs="Times New Roman"/>
          <w:sz w:val="28"/>
          <w:szCs w:val="28"/>
        </w:rPr>
        <w:t xml:space="preserve"> – Рекомендаций по совершенствованию экспертно-аналитической деятельности </w:t>
      </w:r>
      <w:r w:rsidR="003E064E">
        <w:rPr>
          <w:rFonts w:ascii="Times New Roman" w:eastAsia="Times New Roman" w:hAnsi="Times New Roman" w:cs="Times New Roman"/>
          <w:sz w:val="28"/>
          <w:szCs w:val="28"/>
        </w:rPr>
        <w:t>ОГА</w:t>
      </w:r>
      <w:r>
        <w:rPr>
          <w:rFonts w:ascii="Times New Roman" w:eastAsia="Times New Roman" w:hAnsi="Times New Roman" w:cs="Times New Roman"/>
          <w:sz w:val="28"/>
          <w:szCs w:val="28"/>
        </w:rPr>
        <w:t xml:space="preserve"> РК с учетом зарубежного опыта</w:t>
      </w:r>
    </w:p>
    <w:p w14:paraId="76D606EC" w14:textId="77777777" w:rsidR="001D2B8D" w:rsidRPr="001D2B8D" w:rsidRDefault="001D2B8D" w:rsidP="00937EE8">
      <w:pPr>
        <w:ind w:left="57"/>
        <w:jc w:val="right"/>
        <w:rPr>
          <w:rFonts w:ascii="Times New Roman" w:eastAsia="Times New Roman" w:hAnsi="Times New Roman" w:cs="Times New Roman"/>
          <w:sz w:val="16"/>
          <w:szCs w:val="16"/>
        </w:rPr>
      </w:pPr>
    </w:p>
    <w:tbl>
      <w:tblPr>
        <w:tblStyle w:val="affffe"/>
        <w:tblW w:w="9588"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47"/>
        <w:gridCol w:w="2032"/>
        <w:gridCol w:w="6509"/>
      </w:tblGrid>
      <w:tr w:rsidR="00C55963" w:rsidRPr="001D2B8D" w14:paraId="189DC6AA" w14:textId="77777777" w:rsidTr="00937EE8">
        <w:trPr>
          <w:jc w:val="center"/>
        </w:trPr>
        <w:tc>
          <w:tcPr>
            <w:tcW w:w="1047" w:type="dxa"/>
          </w:tcPr>
          <w:p w14:paraId="7A12D681" w14:textId="77777777" w:rsidR="00C55963" w:rsidRPr="001D2B8D" w:rsidRDefault="00CE4113" w:rsidP="009D70DA">
            <w:pPr>
              <w:ind w:left="57"/>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Страна</w:t>
            </w:r>
          </w:p>
        </w:tc>
        <w:tc>
          <w:tcPr>
            <w:tcW w:w="2032" w:type="dxa"/>
          </w:tcPr>
          <w:p w14:paraId="3FBBFB77" w14:textId="0477AAB5" w:rsidR="00C55963" w:rsidRPr="001D2B8D" w:rsidRDefault="00CE4113" w:rsidP="009D70DA">
            <w:pPr>
              <w:ind w:left="57"/>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ВОА</w:t>
            </w:r>
          </w:p>
        </w:tc>
        <w:tc>
          <w:tcPr>
            <w:tcW w:w="6509" w:type="dxa"/>
          </w:tcPr>
          <w:p w14:paraId="29AACD96" w14:textId="77777777" w:rsidR="00C55963" w:rsidRPr="001D2B8D" w:rsidRDefault="00CE4113" w:rsidP="009D70DA">
            <w:pPr>
              <w:ind w:left="57"/>
              <w:jc w:val="center"/>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Основные направления</w:t>
            </w:r>
          </w:p>
        </w:tc>
      </w:tr>
      <w:tr w:rsidR="00937EE8" w:rsidRPr="001D2B8D" w14:paraId="76739A26" w14:textId="77777777" w:rsidTr="00937EE8">
        <w:trPr>
          <w:jc w:val="center"/>
        </w:trPr>
        <w:tc>
          <w:tcPr>
            <w:tcW w:w="1047" w:type="dxa"/>
          </w:tcPr>
          <w:p w14:paraId="78354779" w14:textId="4BEDA1E9" w:rsidR="00937EE8" w:rsidRPr="001D2B8D" w:rsidRDefault="00937EE8" w:rsidP="009D70DA">
            <w:pPr>
              <w:ind w:left="57"/>
              <w:jc w:val="center"/>
              <w:rPr>
                <w:rFonts w:ascii="Times New Roman" w:eastAsia="Times New Roman" w:hAnsi="Times New Roman" w:cs="Times New Roman"/>
              </w:rPr>
            </w:pPr>
            <w:r>
              <w:rPr>
                <w:rFonts w:ascii="Times New Roman" w:eastAsia="Times New Roman" w:hAnsi="Times New Roman" w:cs="Times New Roman"/>
              </w:rPr>
              <w:t>1</w:t>
            </w:r>
          </w:p>
        </w:tc>
        <w:tc>
          <w:tcPr>
            <w:tcW w:w="2032" w:type="dxa"/>
          </w:tcPr>
          <w:p w14:paraId="2F03E837" w14:textId="76693617" w:rsidR="00937EE8" w:rsidRPr="001D2B8D" w:rsidRDefault="00937EE8" w:rsidP="009D70DA">
            <w:pPr>
              <w:ind w:left="57"/>
              <w:jc w:val="center"/>
              <w:rPr>
                <w:rFonts w:ascii="Times New Roman" w:eastAsia="Times New Roman" w:hAnsi="Times New Roman" w:cs="Times New Roman"/>
              </w:rPr>
            </w:pPr>
            <w:r>
              <w:rPr>
                <w:rFonts w:ascii="Times New Roman" w:eastAsia="Times New Roman" w:hAnsi="Times New Roman" w:cs="Times New Roman"/>
              </w:rPr>
              <w:t>2</w:t>
            </w:r>
          </w:p>
        </w:tc>
        <w:tc>
          <w:tcPr>
            <w:tcW w:w="6509" w:type="dxa"/>
          </w:tcPr>
          <w:p w14:paraId="43F0582D" w14:textId="3D4D1760" w:rsidR="00937EE8" w:rsidRPr="001D2B8D" w:rsidRDefault="00937EE8" w:rsidP="009D70DA">
            <w:pPr>
              <w:ind w:left="57"/>
              <w:jc w:val="center"/>
              <w:rPr>
                <w:rFonts w:ascii="Times New Roman" w:eastAsia="Times New Roman" w:hAnsi="Times New Roman" w:cs="Times New Roman"/>
              </w:rPr>
            </w:pPr>
            <w:r>
              <w:rPr>
                <w:rFonts w:ascii="Times New Roman" w:eastAsia="Times New Roman" w:hAnsi="Times New Roman" w:cs="Times New Roman"/>
              </w:rPr>
              <w:t>3</w:t>
            </w:r>
          </w:p>
        </w:tc>
      </w:tr>
      <w:tr w:rsidR="00C55963" w:rsidRPr="001D2B8D" w14:paraId="690357CC" w14:textId="77777777" w:rsidTr="00937EE8">
        <w:trPr>
          <w:jc w:val="center"/>
        </w:trPr>
        <w:tc>
          <w:tcPr>
            <w:tcW w:w="1047" w:type="dxa"/>
          </w:tcPr>
          <w:p w14:paraId="77DB330F" w14:textId="77777777" w:rsidR="00C55963" w:rsidRPr="001D2B8D" w:rsidRDefault="00CE4113" w:rsidP="00AE351D">
            <w:pPr>
              <w:ind w:left="57"/>
              <w:jc w:val="both"/>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США</w:t>
            </w:r>
          </w:p>
        </w:tc>
        <w:tc>
          <w:tcPr>
            <w:tcW w:w="2032" w:type="dxa"/>
          </w:tcPr>
          <w:p w14:paraId="2F42B558" w14:textId="20E4A345" w:rsidR="00C55963" w:rsidRPr="001D2B8D" w:rsidRDefault="00CE4113" w:rsidP="00AE351D">
            <w:pPr>
              <w:ind w:left="57"/>
              <w:jc w:val="both"/>
              <w:rPr>
                <w:rFonts w:ascii="Times New Roman" w:eastAsia="Times New Roman" w:hAnsi="Times New Roman" w:cs="Times New Roman"/>
                <w:sz w:val="24"/>
                <w:szCs w:val="24"/>
                <w:lang w:val="en-US"/>
              </w:rPr>
            </w:pPr>
            <w:r w:rsidRPr="001D2B8D">
              <w:rPr>
                <w:rFonts w:ascii="Times New Roman" w:eastAsia="Times New Roman" w:hAnsi="Times New Roman" w:cs="Times New Roman"/>
                <w:sz w:val="24"/>
                <w:szCs w:val="24"/>
                <w:lang w:val="en-US"/>
              </w:rPr>
              <w:t xml:space="preserve">The Government Accountability office </w:t>
            </w:r>
            <w:r w:rsidR="009D3A26" w:rsidRPr="001D2B8D">
              <w:rPr>
                <w:rFonts w:ascii="Times New Roman" w:eastAsia="Times New Roman" w:hAnsi="Times New Roman" w:cs="Times New Roman"/>
                <w:sz w:val="24"/>
                <w:szCs w:val="24"/>
                <w:lang w:val="en-US"/>
              </w:rPr>
              <w:t>–</w:t>
            </w:r>
            <w:r w:rsidRPr="001D2B8D">
              <w:rPr>
                <w:rFonts w:ascii="Times New Roman" w:eastAsia="Times New Roman" w:hAnsi="Times New Roman" w:cs="Times New Roman"/>
                <w:sz w:val="24"/>
                <w:szCs w:val="24"/>
                <w:lang w:val="en-US"/>
              </w:rPr>
              <w:t xml:space="preserve"> GAO</w:t>
            </w:r>
          </w:p>
        </w:tc>
        <w:tc>
          <w:tcPr>
            <w:tcW w:w="6509" w:type="dxa"/>
          </w:tcPr>
          <w:p w14:paraId="2D33C437" w14:textId="77777777" w:rsidR="00C55963" w:rsidRPr="001D2B8D" w:rsidRDefault="00CE4113" w:rsidP="00AE351D">
            <w:pPr>
              <w:jc w:val="both"/>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1) использовать метод оценки рисков</w:t>
            </w:r>
          </w:p>
          <w:p w14:paraId="35FB4441" w14:textId="77777777" w:rsidR="00C55963" w:rsidRPr="001D2B8D" w:rsidRDefault="00CE4113" w:rsidP="00AE351D">
            <w:pPr>
              <w:jc w:val="both"/>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2) усилить систему внутреннего аудита и контроля во всех государственных органах</w:t>
            </w:r>
          </w:p>
          <w:p w14:paraId="03763607" w14:textId="77777777" w:rsidR="00C55963" w:rsidRPr="001D2B8D" w:rsidRDefault="00CE4113" w:rsidP="00AE351D">
            <w:pPr>
              <w:jc w:val="both"/>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3) в полной мере использовать методы факторного анализа для обоснования выводов и рекомендаций и анализ рисков.</w:t>
            </w:r>
          </w:p>
        </w:tc>
      </w:tr>
      <w:tr w:rsidR="00C55963" w:rsidRPr="001D2B8D" w14:paraId="351B9C5A" w14:textId="77777777" w:rsidTr="00937EE8">
        <w:trPr>
          <w:jc w:val="center"/>
        </w:trPr>
        <w:tc>
          <w:tcPr>
            <w:tcW w:w="1047" w:type="dxa"/>
            <w:tcBorders>
              <w:bottom w:val="nil"/>
            </w:tcBorders>
          </w:tcPr>
          <w:p w14:paraId="404C2239" w14:textId="77777777" w:rsidR="00C55963" w:rsidRPr="001D2B8D" w:rsidRDefault="00CE4113" w:rsidP="00AE351D">
            <w:pPr>
              <w:ind w:left="57"/>
              <w:jc w:val="both"/>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Канада</w:t>
            </w:r>
          </w:p>
        </w:tc>
        <w:tc>
          <w:tcPr>
            <w:tcW w:w="2032" w:type="dxa"/>
            <w:tcBorders>
              <w:bottom w:val="nil"/>
            </w:tcBorders>
          </w:tcPr>
          <w:p w14:paraId="43C9BAE0" w14:textId="77777777" w:rsidR="00C55963" w:rsidRPr="001D2B8D" w:rsidRDefault="00CE4113" w:rsidP="00AE351D">
            <w:pPr>
              <w:ind w:left="57"/>
              <w:jc w:val="both"/>
              <w:rPr>
                <w:rFonts w:ascii="Times New Roman" w:eastAsia="Times New Roman" w:hAnsi="Times New Roman" w:cs="Times New Roman"/>
                <w:sz w:val="24"/>
                <w:szCs w:val="24"/>
                <w:lang w:val="en-US"/>
              </w:rPr>
            </w:pPr>
            <w:r w:rsidRPr="001D2B8D">
              <w:rPr>
                <w:rFonts w:ascii="Times New Roman" w:eastAsia="Times New Roman" w:hAnsi="Times New Roman" w:cs="Times New Roman"/>
                <w:sz w:val="24"/>
                <w:szCs w:val="24"/>
                <w:lang w:val="en-US"/>
              </w:rPr>
              <w:t>The Office of the Audit General</w:t>
            </w:r>
          </w:p>
        </w:tc>
        <w:tc>
          <w:tcPr>
            <w:tcW w:w="6509" w:type="dxa"/>
            <w:tcBorders>
              <w:bottom w:val="nil"/>
            </w:tcBorders>
          </w:tcPr>
          <w:p w14:paraId="2D12F8DF" w14:textId="77777777" w:rsidR="00C55963" w:rsidRPr="001D2B8D" w:rsidRDefault="00CE4113" w:rsidP="00AE351D">
            <w:pPr>
              <w:jc w:val="both"/>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1) использовать измеряемыми аспектами качество, время и стоимость;</w:t>
            </w:r>
          </w:p>
          <w:p w14:paraId="4BE24027" w14:textId="77777777" w:rsidR="00C55963" w:rsidRPr="001D2B8D" w:rsidRDefault="00CE4113" w:rsidP="00AE351D">
            <w:pPr>
              <w:jc w:val="both"/>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2) использовать показатели экономии средств и повышение эффективности;</w:t>
            </w:r>
          </w:p>
          <w:p w14:paraId="41C3FA66" w14:textId="77777777" w:rsidR="00C55963" w:rsidRPr="001D2B8D" w:rsidRDefault="00CE4113" w:rsidP="00AE351D">
            <w:pPr>
              <w:jc w:val="both"/>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3) применять сценарный подход к аудиту;</w:t>
            </w:r>
          </w:p>
          <w:p w14:paraId="1669F9EB" w14:textId="77777777" w:rsidR="00C55963" w:rsidRPr="001D2B8D" w:rsidRDefault="00CE4113" w:rsidP="00AE351D">
            <w:pPr>
              <w:jc w:val="both"/>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4) использовать бенчмаркинг – это процесс сравнения бизнес-процессов и данных о производительности организации с преобладающей практикой в отрасли организации или с передовой практикой в других секторах;</w:t>
            </w:r>
          </w:p>
          <w:p w14:paraId="7AA55E32" w14:textId="77777777" w:rsidR="00C55963" w:rsidRPr="001D2B8D" w:rsidRDefault="00CE4113" w:rsidP="00AE351D">
            <w:pPr>
              <w:jc w:val="both"/>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5) проводить анализ рисков государственных компаний и корпораций, с помощью методов аналогий, метода «Монте-Карло» и «дерева решений».</w:t>
            </w:r>
          </w:p>
        </w:tc>
      </w:tr>
      <w:tr w:rsidR="00937EE8" w:rsidRPr="001D2B8D" w14:paraId="06712225" w14:textId="77777777" w:rsidTr="00937EE8">
        <w:trPr>
          <w:jc w:val="center"/>
        </w:trPr>
        <w:tc>
          <w:tcPr>
            <w:tcW w:w="1047" w:type="dxa"/>
            <w:tcBorders>
              <w:bottom w:val="nil"/>
            </w:tcBorders>
          </w:tcPr>
          <w:p w14:paraId="4A74EB06" w14:textId="79B7BF56" w:rsidR="00937EE8" w:rsidRPr="001D2B8D" w:rsidRDefault="00937EE8" w:rsidP="00AE351D">
            <w:pPr>
              <w:ind w:left="57"/>
              <w:jc w:val="both"/>
              <w:rPr>
                <w:rFonts w:ascii="Times New Roman" w:eastAsia="Times New Roman" w:hAnsi="Times New Roman" w:cs="Times New Roman"/>
              </w:rPr>
            </w:pPr>
            <w:r w:rsidRPr="001D2B8D">
              <w:rPr>
                <w:rFonts w:ascii="Times New Roman" w:eastAsia="Times New Roman" w:hAnsi="Times New Roman" w:cs="Times New Roman"/>
                <w:sz w:val="24"/>
                <w:szCs w:val="24"/>
              </w:rPr>
              <w:t>ЕС</w:t>
            </w:r>
          </w:p>
        </w:tc>
        <w:tc>
          <w:tcPr>
            <w:tcW w:w="2032" w:type="dxa"/>
            <w:tcBorders>
              <w:bottom w:val="nil"/>
            </w:tcBorders>
          </w:tcPr>
          <w:p w14:paraId="026915E2" w14:textId="701AC130" w:rsidR="00937EE8" w:rsidRPr="00937EE8" w:rsidRDefault="00937EE8" w:rsidP="00AE351D">
            <w:pPr>
              <w:ind w:left="57"/>
              <w:jc w:val="both"/>
              <w:rPr>
                <w:rFonts w:ascii="Times New Roman" w:eastAsia="Times New Roman" w:hAnsi="Times New Roman" w:cs="Times New Roman"/>
              </w:rPr>
            </w:pPr>
            <w:r w:rsidRPr="001D2B8D">
              <w:rPr>
                <w:rFonts w:ascii="Times New Roman" w:eastAsia="Times New Roman" w:hAnsi="Times New Roman" w:cs="Times New Roman"/>
                <w:sz w:val="24"/>
                <w:szCs w:val="24"/>
              </w:rPr>
              <w:t>Высшие контрольные учреждения (ЕСА ЕС)</w:t>
            </w:r>
          </w:p>
        </w:tc>
        <w:tc>
          <w:tcPr>
            <w:tcW w:w="6509" w:type="dxa"/>
            <w:tcBorders>
              <w:bottom w:val="nil"/>
            </w:tcBorders>
          </w:tcPr>
          <w:p w14:paraId="2967DB6C" w14:textId="77777777" w:rsidR="00937EE8" w:rsidRPr="001D2B8D" w:rsidRDefault="00937EE8" w:rsidP="00937EE8">
            <w:pPr>
              <w:ind w:left="57"/>
              <w:jc w:val="both"/>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1)</w:t>
            </w:r>
            <w:r>
              <w:rPr>
                <w:rFonts w:ascii="Times New Roman" w:eastAsia="Times New Roman" w:hAnsi="Times New Roman" w:cs="Times New Roman"/>
                <w:sz w:val="24"/>
                <w:szCs w:val="24"/>
              </w:rPr>
              <w:t xml:space="preserve"> </w:t>
            </w:r>
            <w:r w:rsidRPr="001D2B8D">
              <w:rPr>
                <w:rFonts w:ascii="Times New Roman" w:eastAsia="Times New Roman" w:hAnsi="Times New Roman" w:cs="Times New Roman"/>
                <w:sz w:val="24"/>
                <w:szCs w:val="24"/>
              </w:rPr>
              <w:t>использовать опыт Германии проводить упреждающие консультации и полевые исследования;</w:t>
            </w:r>
          </w:p>
          <w:p w14:paraId="10598DD0" w14:textId="77777777" w:rsidR="00937EE8" w:rsidRPr="001D2B8D" w:rsidRDefault="00937EE8" w:rsidP="00937EE8">
            <w:pPr>
              <w:ind w:left="57"/>
              <w:jc w:val="both"/>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2) проводить аудит в режиме реального времени;</w:t>
            </w:r>
          </w:p>
          <w:p w14:paraId="14792445" w14:textId="56A2144A" w:rsidR="00937EE8" w:rsidRPr="001D2B8D" w:rsidRDefault="00937EE8" w:rsidP="00937EE8">
            <w:pPr>
              <w:ind w:left="57"/>
              <w:jc w:val="both"/>
              <w:rPr>
                <w:rFonts w:ascii="Times New Roman" w:eastAsia="Times New Roman" w:hAnsi="Times New Roman" w:cs="Times New Roman"/>
              </w:rPr>
            </w:pPr>
            <w:r w:rsidRPr="001D2B8D">
              <w:rPr>
                <w:rFonts w:ascii="Times New Roman" w:eastAsia="Times New Roman" w:hAnsi="Times New Roman" w:cs="Times New Roman"/>
                <w:sz w:val="24"/>
                <w:szCs w:val="24"/>
              </w:rPr>
              <w:t>3) по опыту Австрии привлекать общественность через Facebook, чтобы граждане участвовали в разработке тем аудита, предлагая темы, представляющие интерес, и для планирования аудита.</w:t>
            </w:r>
          </w:p>
        </w:tc>
      </w:tr>
      <w:tr w:rsidR="00937EE8" w:rsidRPr="001D2B8D" w14:paraId="07126428" w14:textId="77777777" w:rsidTr="00937EE8">
        <w:trPr>
          <w:jc w:val="center"/>
        </w:trPr>
        <w:tc>
          <w:tcPr>
            <w:tcW w:w="1047" w:type="dxa"/>
            <w:tcBorders>
              <w:bottom w:val="nil"/>
            </w:tcBorders>
          </w:tcPr>
          <w:p w14:paraId="58F295B3" w14:textId="01BF130C" w:rsidR="00937EE8" w:rsidRPr="001D2B8D" w:rsidRDefault="00937EE8" w:rsidP="00AE351D">
            <w:pPr>
              <w:ind w:left="57"/>
              <w:jc w:val="both"/>
              <w:rPr>
                <w:rFonts w:ascii="Times New Roman" w:eastAsia="Times New Roman" w:hAnsi="Times New Roman" w:cs="Times New Roman"/>
              </w:rPr>
            </w:pPr>
            <w:r w:rsidRPr="001D2B8D">
              <w:rPr>
                <w:rFonts w:ascii="Times New Roman" w:eastAsia="Times New Roman" w:hAnsi="Times New Roman" w:cs="Times New Roman"/>
                <w:sz w:val="24"/>
                <w:szCs w:val="24"/>
              </w:rPr>
              <w:t>Перу</w:t>
            </w:r>
          </w:p>
        </w:tc>
        <w:tc>
          <w:tcPr>
            <w:tcW w:w="2032" w:type="dxa"/>
            <w:tcBorders>
              <w:bottom w:val="nil"/>
            </w:tcBorders>
          </w:tcPr>
          <w:p w14:paraId="6D65E11F" w14:textId="5C75CADE" w:rsidR="00937EE8" w:rsidRPr="001D2B8D" w:rsidRDefault="00937EE8" w:rsidP="00AE351D">
            <w:pPr>
              <w:ind w:left="57"/>
              <w:jc w:val="both"/>
              <w:rPr>
                <w:rFonts w:ascii="Times New Roman" w:eastAsia="Times New Roman" w:hAnsi="Times New Roman" w:cs="Times New Roman"/>
              </w:rPr>
            </w:pPr>
            <w:r w:rsidRPr="001D2B8D">
              <w:rPr>
                <w:rFonts w:ascii="Times New Roman" w:eastAsia="Times New Roman" w:hAnsi="Times New Roman" w:cs="Times New Roman"/>
                <w:sz w:val="24"/>
                <w:szCs w:val="24"/>
              </w:rPr>
              <w:t>Главное контрольное управление Перу</w:t>
            </w:r>
          </w:p>
        </w:tc>
        <w:tc>
          <w:tcPr>
            <w:tcW w:w="6509" w:type="dxa"/>
            <w:tcBorders>
              <w:bottom w:val="nil"/>
            </w:tcBorders>
          </w:tcPr>
          <w:p w14:paraId="7159EB9A" w14:textId="07332218" w:rsidR="00937EE8" w:rsidRPr="001D2B8D" w:rsidRDefault="00937EE8" w:rsidP="00937EE8">
            <w:pPr>
              <w:jc w:val="both"/>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Внедрить одновременный мониторинг для всех государственных закупок товаров, услуг и общественных работ. Многосторонний мониторинг в режиме реального времени дает возможность ВОА выявлять риски и неблагоприятные ситуации и оперативно сообщать о ни</w:t>
            </w:r>
            <w:r>
              <w:rPr>
                <w:rFonts w:ascii="Times New Roman" w:eastAsia="Times New Roman" w:hAnsi="Times New Roman" w:cs="Times New Roman"/>
                <w:sz w:val="24"/>
                <w:szCs w:val="24"/>
              </w:rPr>
              <w:t>х</w:t>
            </w:r>
            <w:r w:rsidRPr="001D2B8D">
              <w:rPr>
                <w:rFonts w:ascii="Times New Roman" w:eastAsia="Times New Roman" w:hAnsi="Times New Roman" w:cs="Times New Roman"/>
                <w:sz w:val="24"/>
                <w:szCs w:val="24"/>
              </w:rPr>
              <w:t xml:space="preserve"> государственным органам, что позволяет исправить ситуации быстро. </w:t>
            </w:r>
          </w:p>
          <w:p w14:paraId="787A4E15" w14:textId="21B06583" w:rsidR="00937EE8" w:rsidRPr="001D2B8D" w:rsidRDefault="00937EE8" w:rsidP="00937EE8">
            <w:pPr>
              <w:jc w:val="both"/>
              <w:rPr>
                <w:rFonts w:ascii="Times New Roman" w:eastAsia="Times New Roman" w:hAnsi="Times New Roman" w:cs="Times New Roman"/>
              </w:rPr>
            </w:pPr>
            <w:r w:rsidRPr="001D2B8D">
              <w:rPr>
                <w:rFonts w:ascii="Times New Roman" w:eastAsia="Times New Roman" w:hAnsi="Times New Roman" w:cs="Times New Roman"/>
                <w:sz w:val="24"/>
                <w:szCs w:val="24"/>
              </w:rPr>
              <w:t>Следуя политике прозрачности и подотчетности, ВОА Перу запустил целевую страницу «Спидометр контроля», позволяющую гражданам отслеживать работу контрольных служб ВОА на всех уровнях. Также, пользователям</w:t>
            </w:r>
          </w:p>
        </w:tc>
      </w:tr>
    </w:tbl>
    <w:tbl>
      <w:tblPr>
        <w:tblStyle w:val="14"/>
        <w:tblW w:w="9589" w:type="dxa"/>
        <w:tblInd w:w="150" w:type="dxa"/>
        <w:tblLayout w:type="fixed"/>
        <w:tblLook w:val="0400" w:firstRow="0" w:lastRow="0" w:firstColumn="0" w:lastColumn="0" w:noHBand="0" w:noVBand="1"/>
      </w:tblPr>
      <w:tblGrid>
        <w:gridCol w:w="1050"/>
        <w:gridCol w:w="2030"/>
        <w:gridCol w:w="6509"/>
      </w:tblGrid>
      <w:tr w:rsidR="00937EE8" w:rsidRPr="001D2B8D" w14:paraId="2151AD98" w14:textId="77777777" w:rsidTr="007472BC">
        <w:tc>
          <w:tcPr>
            <w:tcW w:w="9589" w:type="dxa"/>
            <w:gridSpan w:val="3"/>
            <w:tcBorders>
              <w:top w:val="nil"/>
              <w:left w:val="nil"/>
              <w:right w:val="nil"/>
            </w:tcBorders>
          </w:tcPr>
          <w:p w14:paraId="42B7A720" w14:textId="77777777" w:rsidR="00937EE8" w:rsidRPr="00937EE8" w:rsidRDefault="00937EE8" w:rsidP="007472BC">
            <w:pPr>
              <w:ind w:left="57" w:hanging="137"/>
              <w:jc w:val="both"/>
              <w:rPr>
                <w:rFonts w:ascii="Times New Roman" w:eastAsia="Times New Roman" w:hAnsi="Times New Roman" w:cs="Times New Roman"/>
                <w:sz w:val="28"/>
                <w:szCs w:val="28"/>
              </w:rPr>
            </w:pPr>
            <w:r w:rsidRPr="00937EE8">
              <w:rPr>
                <w:rFonts w:ascii="Times New Roman" w:eastAsia="Times New Roman" w:hAnsi="Times New Roman" w:cs="Times New Roman"/>
                <w:sz w:val="28"/>
                <w:szCs w:val="28"/>
              </w:rPr>
              <w:t>Продолжение таблицы 37</w:t>
            </w:r>
          </w:p>
          <w:p w14:paraId="1A9355DD" w14:textId="77777777" w:rsidR="00937EE8" w:rsidRPr="00937EE8" w:rsidRDefault="00937EE8" w:rsidP="007472BC">
            <w:pPr>
              <w:ind w:left="57" w:hanging="137"/>
              <w:jc w:val="both"/>
              <w:rPr>
                <w:rFonts w:ascii="Times New Roman" w:eastAsia="Times New Roman" w:hAnsi="Times New Roman" w:cs="Times New Roman"/>
                <w:sz w:val="16"/>
                <w:szCs w:val="16"/>
              </w:rPr>
            </w:pPr>
          </w:p>
        </w:tc>
      </w:tr>
      <w:tr w:rsidR="00937EE8" w:rsidRPr="001D2B8D" w14:paraId="6B79A86F" w14:textId="77777777" w:rsidTr="007472BC">
        <w:tc>
          <w:tcPr>
            <w:tcW w:w="1050" w:type="dxa"/>
          </w:tcPr>
          <w:p w14:paraId="557D5D6F" w14:textId="77777777" w:rsidR="00937EE8" w:rsidRPr="001D2B8D" w:rsidRDefault="00937EE8" w:rsidP="007472BC">
            <w:pPr>
              <w:ind w:left="57"/>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2030" w:type="dxa"/>
          </w:tcPr>
          <w:p w14:paraId="45765486" w14:textId="77777777" w:rsidR="00937EE8" w:rsidRPr="001D2B8D" w:rsidRDefault="00937EE8" w:rsidP="007472BC">
            <w:pPr>
              <w:ind w:left="57"/>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6509" w:type="dxa"/>
          </w:tcPr>
          <w:p w14:paraId="6795736A" w14:textId="77777777" w:rsidR="00937EE8" w:rsidRPr="001D2B8D" w:rsidRDefault="00937EE8" w:rsidP="007472BC">
            <w:pPr>
              <w:ind w:left="57"/>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r>
      <w:tr w:rsidR="00937EE8" w:rsidRPr="001D2B8D" w14:paraId="08ABF6EF" w14:textId="77777777" w:rsidTr="007472BC">
        <w:tc>
          <w:tcPr>
            <w:tcW w:w="1050" w:type="dxa"/>
          </w:tcPr>
          <w:p w14:paraId="1A07BD95" w14:textId="77777777" w:rsidR="00937EE8" w:rsidRDefault="00937EE8" w:rsidP="007472BC">
            <w:pPr>
              <w:ind w:left="57"/>
              <w:jc w:val="center"/>
              <w:rPr>
                <w:rFonts w:ascii="Times New Roman" w:eastAsia="Times New Roman" w:hAnsi="Times New Roman" w:cs="Times New Roman"/>
              </w:rPr>
            </w:pPr>
          </w:p>
        </w:tc>
        <w:tc>
          <w:tcPr>
            <w:tcW w:w="2030" w:type="dxa"/>
          </w:tcPr>
          <w:p w14:paraId="3600CDD4" w14:textId="77777777" w:rsidR="00937EE8" w:rsidRDefault="00937EE8" w:rsidP="007472BC">
            <w:pPr>
              <w:ind w:left="57"/>
              <w:jc w:val="center"/>
              <w:rPr>
                <w:rFonts w:ascii="Times New Roman" w:eastAsia="Times New Roman" w:hAnsi="Times New Roman" w:cs="Times New Roman"/>
              </w:rPr>
            </w:pPr>
          </w:p>
        </w:tc>
        <w:tc>
          <w:tcPr>
            <w:tcW w:w="6509" w:type="dxa"/>
          </w:tcPr>
          <w:p w14:paraId="57E5098B" w14:textId="38B8B7A2" w:rsidR="00937EE8" w:rsidRDefault="00937EE8" w:rsidP="00937EE8">
            <w:pPr>
              <w:ind w:left="57"/>
              <w:jc w:val="both"/>
              <w:rPr>
                <w:rFonts w:ascii="Times New Roman" w:eastAsia="Times New Roman" w:hAnsi="Times New Roman" w:cs="Times New Roman"/>
              </w:rPr>
            </w:pPr>
            <w:r w:rsidRPr="001D2B8D">
              <w:rPr>
                <w:rFonts w:ascii="Times New Roman" w:eastAsia="Times New Roman" w:hAnsi="Times New Roman" w:cs="Times New Roman"/>
                <w:sz w:val="24"/>
                <w:szCs w:val="24"/>
              </w:rPr>
              <w:t>предоставляется возможность поиска информации о типе контроля, осуществляемого ВОА, и другие данные.</w:t>
            </w:r>
          </w:p>
        </w:tc>
      </w:tr>
      <w:tr w:rsidR="00C55963" w:rsidRPr="001D2B8D" w14:paraId="11BC8672" w14:textId="77777777" w:rsidTr="00937EE8">
        <w:tc>
          <w:tcPr>
            <w:tcW w:w="1050" w:type="dxa"/>
          </w:tcPr>
          <w:p w14:paraId="3299E1F5" w14:textId="77777777" w:rsidR="00C55963" w:rsidRPr="001D2B8D" w:rsidRDefault="00CE4113" w:rsidP="00AE351D">
            <w:pPr>
              <w:jc w:val="both"/>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Непал</w:t>
            </w:r>
          </w:p>
        </w:tc>
        <w:tc>
          <w:tcPr>
            <w:tcW w:w="2030" w:type="dxa"/>
          </w:tcPr>
          <w:p w14:paraId="547E39FC" w14:textId="793B0A31" w:rsidR="00C55963" w:rsidRPr="001D2B8D" w:rsidRDefault="00CE4113" w:rsidP="00AE351D">
            <w:pPr>
              <w:jc w:val="both"/>
              <w:rPr>
                <w:rFonts w:ascii="Times New Roman" w:eastAsia="Times New Roman" w:hAnsi="Times New Roman" w:cs="Times New Roman"/>
                <w:sz w:val="24"/>
                <w:szCs w:val="24"/>
              </w:rPr>
            </w:pPr>
            <w:r w:rsidRPr="001D2B8D">
              <w:rPr>
                <w:rFonts w:ascii="Times New Roman" w:eastAsia="Times New Roman" w:hAnsi="Times New Roman" w:cs="Times New Roman"/>
                <w:sz w:val="24"/>
                <w:szCs w:val="24"/>
              </w:rPr>
              <w:t>Офис Генерального аудитора</w:t>
            </w:r>
          </w:p>
        </w:tc>
        <w:tc>
          <w:tcPr>
            <w:tcW w:w="6509" w:type="dxa"/>
          </w:tcPr>
          <w:p w14:paraId="09836B6A" w14:textId="6DDDF2DA" w:rsidR="00C55963" w:rsidRPr="001D2B8D" w:rsidRDefault="00CE4113" w:rsidP="00AE351D">
            <w:pPr>
              <w:pBdr>
                <w:top w:val="nil"/>
                <w:left w:val="nil"/>
                <w:bottom w:val="nil"/>
                <w:right w:val="nil"/>
                <w:between w:val="nil"/>
              </w:pBdr>
              <w:shd w:val="clear" w:color="auto" w:fill="FFFFFF"/>
              <w:jc w:val="both"/>
              <w:rPr>
                <w:rFonts w:ascii="Times New Roman" w:eastAsia="Times New Roman" w:hAnsi="Times New Roman" w:cs="Times New Roman"/>
                <w:color w:val="000000"/>
                <w:sz w:val="24"/>
                <w:szCs w:val="24"/>
              </w:rPr>
            </w:pPr>
            <w:r w:rsidRPr="001D2B8D">
              <w:rPr>
                <w:rFonts w:ascii="Times New Roman" w:eastAsia="Times New Roman" w:hAnsi="Times New Roman" w:cs="Times New Roman"/>
                <w:color w:val="000000"/>
                <w:sz w:val="24"/>
                <w:szCs w:val="24"/>
              </w:rPr>
              <w:t xml:space="preserve">NAMS </w:t>
            </w:r>
            <w:r w:rsidR="009A78D9" w:rsidRPr="001D2B8D">
              <w:rPr>
                <w:rFonts w:ascii="Times New Roman" w:eastAsia="Times New Roman" w:hAnsi="Times New Roman" w:cs="Times New Roman"/>
                <w:color w:val="000000"/>
                <w:sz w:val="24"/>
                <w:szCs w:val="24"/>
              </w:rPr>
              <w:t>является</w:t>
            </w:r>
            <w:r w:rsidRPr="001D2B8D">
              <w:rPr>
                <w:rFonts w:ascii="Times New Roman" w:eastAsia="Times New Roman" w:hAnsi="Times New Roman" w:cs="Times New Roman"/>
                <w:color w:val="000000"/>
                <w:sz w:val="24"/>
                <w:szCs w:val="24"/>
              </w:rPr>
              <w:t xml:space="preserve"> программн</w:t>
            </w:r>
            <w:r w:rsidR="009A78D9" w:rsidRPr="001D2B8D">
              <w:rPr>
                <w:rFonts w:ascii="Times New Roman" w:eastAsia="Times New Roman" w:hAnsi="Times New Roman" w:cs="Times New Roman"/>
                <w:color w:val="000000"/>
                <w:sz w:val="24"/>
                <w:szCs w:val="24"/>
              </w:rPr>
              <w:t>ым</w:t>
            </w:r>
            <w:r w:rsidRPr="001D2B8D">
              <w:rPr>
                <w:rFonts w:ascii="Times New Roman" w:eastAsia="Times New Roman" w:hAnsi="Times New Roman" w:cs="Times New Roman"/>
                <w:color w:val="000000"/>
                <w:sz w:val="24"/>
                <w:szCs w:val="24"/>
              </w:rPr>
              <w:t xml:space="preserve"> обеспечени</w:t>
            </w:r>
            <w:r w:rsidR="009A78D9" w:rsidRPr="001D2B8D">
              <w:rPr>
                <w:rFonts w:ascii="Times New Roman" w:eastAsia="Times New Roman" w:hAnsi="Times New Roman" w:cs="Times New Roman"/>
                <w:color w:val="000000"/>
                <w:sz w:val="24"/>
                <w:szCs w:val="24"/>
              </w:rPr>
              <w:t>ем</w:t>
            </w:r>
            <w:r w:rsidRPr="001D2B8D">
              <w:rPr>
                <w:rFonts w:ascii="Times New Roman" w:eastAsia="Times New Roman" w:hAnsi="Times New Roman" w:cs="Times New Roman"/>
                <w:color w:val="000000"/>
                <w:sz w:val="24"/>
                <w:szCs w:val="24"/>
              </w:rPr>
              <w:t xml:space="preserve">, </w:t>
            </w:r>
            <w:r w:rsidR="009A78D9" w:rsidRPr="001D2B8D">
              <w:rPr>
                <w:rFonts w:ascii="Times New Roman" w:eastAsia="Times New Roman" w:hAnsi="Times New Roman" w:cs="Times New Roman"/>
                <w:color w:val="000000"/>
                <w:sz w:val="24"/>
                <w:szCs w:val="24"/>
              </w:rPr>
              <w:t>позволяющее экономить время, рабочее пространство и деньги, оптимизируя процесс аудита и точно выявляя и снижая риски.</w:t>
            </w:r>
            <w:r w:rsidRPr="001D2B8D">
              <w:rPr>
                <w:rFonts w:ascii="Times New Roman" w:eastAsia="Times New Roman" w:hAnsi="Times New Roman" w:cs="Times New Roman"/>
                <w:color w:val="000000"/>
                <w:sz w:val="24"/>
                <w:szCs w:val="24"/>
              </w:rPr>
              <w:t xml:space="preserve"> </w:t>
            </w:r>
            <w:r w:rsidR="009A78D9" w:rsidRPr="001D2B8D">
              <w:rPr>
                <w:rFonts w:ascii="Times New Roman" w:eastAsia="Times New Roman" w:hAnsi="Times New Roman" w:cs="Times New Roman"/>
                <w:color w:val="000000"/>
                <w:sz w:val="24"/>
                <w:szCs w:val="24"/>
              </w:rPr>
              <w:t>Для управления NAMS будет создан аналогичный департамент, который будет использовать ИКТ и интегрированные правительственные приложения для автоматизации жизненного цикла аудита. Система будет поддерживать все виды специализированной аналитической деятельности.</w:t>
            </w:r>
          </w:p>
        </w:tc>
      </w:tr>
      <w:tr w:rsidR="00C55963" w:rsidRPr="001D2B8D" w14:paraId="7744D341" w14:textId="77777777" w:rsidTr="00937EE8">
        <w:tc>
          <w:tcPr>
            <w:tcW w:w="9589" w:type="dxa"/>
            <w:gridSpan w:val="3"/>
          </w:tcPr>
          <w:p w14:paraId="087E7B17" w14:textId="6385035C" w:rsidR="00C55963" w:rsidRPr="001D2B8D" w:rsidRDefault="00C3596E" w:rsidP="00937EE8">
            <w:pPr>
              <w:pBdr>
                <w:top w:val="nil"/>
                <w:left w:val="nil"/>
                <w:bottom w:val="nil"/>
                <w:right w:val="nil"/>
                <w:between w:val="nil"/>
              </w:pBdr>
              <w:shd w:val="clear" w:color="auto" w:fill="FFFFFF"/>
              <w:ind w:firstLine="606"/>
              <w:jc w:val="both"/>
              <w:rPr>
                <w:rFonts w:ascii="Times New Roman" w:eastAsia="Times New Roman" w:hAnsi="Times New Roman" w:cs="Times New Roman"/>
                <w:color w:val="000000"/>
                <w:sz w:val="24"/>
                <w:szCs w:val="24"/>
              </w:rPr>
            </w:pPr>
            <w:r w:rsidRPr="001D2B8D">
              <w:rPr>
                <w:rFonts w:ascii="Times New Roman" w:eastAsia="Times New Roman" w:hAnsi="Times New Roman" w:cs="Times New Roman"/>
                <w:color w:val="000000"/>
                <w:sz w:val="24"/>
                <w:szCs w:val="24"/>
              </w:rPr>
              <w:t xml:space="preserve">Примечание – </w:t>
            </w:r>
            <w:r w:rsidR="00CE4113" w:rsidRPr="001D2B8D">
              <w:rPr>
                <w:rFonts w:ascii="Times New Roman" w:eastAsia="Times New Roman" w:hAnsi="Times New Roman" w:cs="Times New Roman"/>
                <w:color w:val="000000"/>
                <w:sz w:val="24"/>
                <w:szCs w:val="24"/>
              </w:rPr>
              <w:t>Составлено автором</w:t>
            </w:r>
          </w:p>
        </w:tc>
      </w:tr>
    </w:tbl>
    <w:p w14:paraId="140225A8" w14:textId="77777777" w:rsidR="00937EE8" w:rsidRDefault="00937EE8" w:rsidP="009D70DA">
      <w:pPr>
        <w:ind w:firstLine="709"/>
        <w:jc w:val="both"/>
        <w:rPr>
          <w:rFonts w:ascii="Times New Roman" w:eastAsia="Times New Roman" w:hAnsi="Times New Roman" w:cs="Times New Roman"/>
          <w:sz w:val="28"/>
          <w:szCs w:val="28"/>
        </w:rPr>
      </w:pPr>
      <w:bookmarkStart w:id="43" w:name="_Hlk166641950"/>
    </w:p>
    <w:p w14:paraId="2B0848CB" w14:textId="77777777" w:rsidR="009D70DA" w:rsidRDefault="009D70DA" w:rsidP="009D70DA">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таблице 3</w:t>
      </w:r>
      <w:r>
        <w:rPr>
          <w:rFonts w:ascii="Times New Roman" w:eastAsia="Times New Roman" w:hAnsi="Times New Roman" w:cs="Times New Roman"/>
          <w:sz w:val="28"/>
          <w:szCs w:val="28"/>
          <w:lang w:val="kk-KZ"/>
        </w:rPr>
        <w:t>7</w:t>
      </w:r>
      <w:r>
        <w:rPr>
          <w:rFonts w:ascii="Times New Roman" w:eastAsia="Times New Roman" w:hAnsi="Times New Roman" w:cs="Times New Roman"/>
          <w:sz w:val="28"/>
          <w:szCs w:val="28"/>
        </w:rPr>
        <w:t xml:space="preserve"> представлен рейтинг истинных положительных результатов в рамках предлагаемой структуры. Эти повторяющиеся наборы имеют ранг 1 и 2, соответственно. В результате аудитору придется просмотреть и исследовать не более 1,5 наборов кандидатов на дублирующиеся платежи, вместо 2-х комплектов, чтобы получить разумную уверенность в годовой совокупности платежей, так как представленный тестовый набор данных, является небольшим по объему. </w:t>
      </w:r>
    </w:p>
    <w:p w14:paraId="77DD705B" w14:textId="77777777" w:rsidR="009D70DA" w:rsidRDefault="009D70DA" w:rsidP="009D70DA">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больших массивах данных, применение предлагаемой модели расстановки приоритетов позволит аудиторам просматривать и исследовать небольшое количество наборов кандидатов на дублирующиеся платежи, вместо огромного количества комплектов.</w:t>
      </w:r>
    </w:p>
    <w:p w14:paraId="052C4062" w14:textId="77777777" w:rsidR="009D70DA" w:rsidRDefault="009D70DA" w:rsidP="009D70DA">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этом третьем этапе модели приоритизации дубликатов платежей аудитор проанализирует приоритетные наборы дубликатов и предоставит отзывы исследовательской группе. </w:t>
      </w:r>
    </w:p>
    <w:p w14:paraId="0DAEA3AE" w14:textId="77777777" w:rsidR="009D70DA" w:rsidRDefault="009D70DA" w:rsidP="009D70DA">
      <w:pPr>
        <w:ind w:firstLine="709"/>
        <w:jc w:val="both"/>
        <w:rPr>
          <w:rFonts w:ascii="Times New Roman" w:eastAsia="Times New Roman" w:hAnsi="Times New Roman" w:cs="Times New Roman"/>
          <w:sz w:val="28"/>
          <w:szCs w:val="28"/>
        </w:rPr>
      </w:pPr>
      <w:bookmarkStart w:id="44" w:name="_Hlk166641932"/>
      <w:r>
        <w:rPr>
          <w:rFonts w:ascii="Times New Roman" w:eastAsia="Times New Roman" w:hAnsi="Times New Roman" w:cs="Times New Roman"/>
          <w:sz w:val="28"/>
          <w:szCs w:val="28"/>
        </w:rPr>
        <w:t>Учитывая тот, факт, что экспертно-аналитическая деятельность в зарубежных странах реализуется посредством проведения аудита эффективности, представим краткую характеристику аудита эффективности, выступающего как инструмент финансового контроля в ЕС, Канаде и США, а также приведем рекомендации по совершенствованию экспертно-аналитической деятельности ОГА РК с учетом зарубежного опыта.</w:t>
      </w:r>
    </w:p>
    <w:bookmarkEnd w:id="44"/>
    <w:p w14:paraId="3425397C" w14:textId="70BCC40F" w:rsidR="00C55963" w:rsidRDefault="00CE4113" w:rsidP="009D70DA">
      <w:pPr>
        <w:ind w:firstLine="709"/>
        <w:jc w:val="both"/>
        <w:rPr>
          <w:rFonts w:ascii="Times New Roman" w:eastAsia="Times New Roman" w:hAnsi="Times New Roman" w:cs="Times New Roman"/>
          <w:color w:val="222222"/>
          <w:sz w:val="28"/>
          <w:szCs w:val="28"/>
        </w:rPr>
      </w:pPr>
      <w:r>
        <w:rPr>
          <w:rFonts w:ascii="Times New Roman" w:eastAsia="Times New Roman" w:hAnsi="Times New Roman" w:cs="Times New Roman"/>
          <w:sz w:val="28"/>
          <w:szCs w:val="28"/>
        </w:rPr>
        <w:t xml:space="preserve">Таким образом, проведенное исследование позволяет сделать следующие выводы. </w:t>
      </w:r>
      <w:r>
        <w:rPr>
          <w:rFonts w:ascii="Times New Roman" w:eastAsia="Times New Roman" w:hAnsi="Times New Roman" w:cs="Times New Roman"/>
          <w:color w:val="222222"/>
          <w:sz w:val="28"/>
          <w:szCs w:val="28"/>
        </w:rPr>
        <w:t>Новые стратегии государственного управления, вызванные финансовым кризисом, экономическим замедлением и необходимостью для правительств делать больше с меньшими затратами, вынудили страны провести интроспективный анализ правительствен</w:t>
      </w:r>
      <w:r w:rsidR="009D70DA">
        <w:rPr>
          <w:rFonts w:ascii="Times New Roman" w:eastAsia="Times New Roman" w:hAnsi="Times New Roman" w:cs="Times New Roman"/>
          <w:color w:val="222222"/>
          <w:sz w:val="28"/>
          <w:szCs w:val="28"/>
        </w:rPr>
        <w:t>ных процессов и их результатов.</w:t>
      </w:r>
      <w:r w:rsidR="009D70DA">
        <w:rPr>
          <w:rFonts w:ascii="Times New Roman" w:eastAsia="Times New Roman" w:hAnsi="Times New Roman" w:cs="Times New Roman"/>
          <w:color w:val="222222"/>
          <w:sz w:val="28"/>
          <w:szCs w:val="28"/>
          <w:lang w:val="kk-KZ"/>
        </w:rPr>
        <w:t xml:space="preserve"> </w:t>
      </w:r>
      <w:r>
        <w:rPr>
          <w:rFonts w:ascii="Times New Roman" w:eastAsia="Times New Roman" w:hAnsi="Times New Roman" w:cs="Times New Roman"/>
          <w:color w:val="222222"/>
          <w:sz w:val="28"/>
          <w:szCs w:val="28"/>
        </w:rPr>
        <w:t>Высшие органы финансового контроля (ВОА) и другие национальные и международные учреждения обладают неиспользованным потенциалом, чтобы помочь правительствам справиться с этими проблемами, и могут предоставить ключевые доказательства того, что работает, а что нет в государственном управлении.</w:t>
      </w:r>
    </w:p>
    <w:p w14:paraId="131B1760" w14:textId="2BD91918"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Система оценки эффективности деятельности ВОА (ВОА PMF) представляет собой международную рамочную оценку деятельности ВОА в соответствии с программой профессиональных заявлений ИНТОСАИ (IFPP) и другими установленными международными передовыми практиками. ВОА PMF </w:t>
      </w:r>
      <w:r w:rsidR="00E42D93">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это всеобъемлющий, основанный на фактических данных инструмент оценки, который целостно рассматривает как аудиторские, так и неаудиторские функции ВОА в отношении его правовой основы и среды. Он выявляет основные причины эффективности ВОА и может применяться во всех типах ВО</w:t>
      </w:r>
      <w:r w:rsidR="0087757C">
        <w:rPr>
          <w:rFonts w:ascii="Times New Roman" w:eastAsia="Times New Roman" w:hAnsi="Times New Roman" w:cs="Times New Roman"/>
          <w:sz w:val="28"/>
          <w:szCs w:val="28"/>
        </w:rPr>
        <w:t>А</w:t>
      </w:r>
      <w:r>
        <w:rPr>
          <w:rFonts w:ascii="Times New Roman" w:eastAsia="Times New Roman" w:hAnsi="Times New Roman" w:cs="Times New Roman"/>
          <w:sz w:val="28"/>
          <w:szCs w:val="28"/>
        </w:rPr>
        <w:t>, как самостоятельная, коллегиальная или внешняя оценка, или их комбинация</w:t>
      </w:r>
      <w:r w:rsidR="00E42D93">
        <w:rPr>
          <w:rFonts w:ascii="Times New Roman" w:eastAsia="Times New Roman" w:hAnsi="Times New Roman" w:cs="Times New Roman"/>
          <w:sz w:val="28"/>
          <w:szCs w:val="28"/>
        </w:rPr>
        <w:t xml:space="preserve"> (рисунок 59)</w:t>
      </w:r>
      <w:r>
        <w:rPr>
          <w:rFonts w:ascii="Times New Roman" w:eastAsia="Times New Roman" w:hAnsi="Times New Roman" w:cs="Times New Roman"/>
          <w:sz w:val="28"/>
          <w:szCs w:val="28"/>
        </w:rPr>
        <w:t>.</w:t>
      </w:r>
    </w:p>
    <w:p w14:paraId="132841DE" w14:textId="77777777" w:rsidR="001D2B8D" w:rsidRDefault="001D2B8D" w:rsidP="00AE351D">
      <w:pPr>
        <w:ind w:firstLine="709"/>
        <w:jc w:val="both"/>
        <w:rPr>
          <w:rFonts w:ascii="Times New Roman" w:eastAsia="Times New Roman" w:hAnsi="Times New Roman" w:cs="Times New Roman"/>
          <w:sz w:val="28"/>
          <w:szCs w:val="28"/>
        </w:rPr>
      </w:pPr>
    </w:p>
    <w:bookmarkEnd w:id="43"/>
    <w:p w14:paraId="55079F9E" w14:textId="77777777" w:rsidR="00C55963" w:rsidRDefault="00CE4113" w:rsidP="00AE351D">
      <w:pPr>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62995DEA" wp14:editId="50E3E8C6">
            <wp:extent cx="5220586" cy="5932967"/>
            <wp:effectExtent l="0" t="0" r="0" b="0"/>
            <wp:docPr id="2129171773"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75"/>
                    <a:srcRect t="1922" r="3649" b="3162"/>
                    <a:stretch>
                      <a:fillRect/>
                    </a:stretch>
                  </pic:blipFill>
                  <pic:spPr>
                    <a:xfrm>
                      <a:off x="0" y="0"/>
                      <a:ext cx="5244143" cy="5959738"/>
                    </a:xfrm>
                    <a:prstGeom prst="rect">
                      <a:avLst/>
                    </a:prstGeom>
                    <a:ln/>
                  </pic:spPr>
                </pic:pic>
              </a:graphicData>
            </a:graphic>
          </wp:inline>
        </w:drawing>
      </w:r>
    </w:p>
    <w:p w14:paraId="0E4DA734" w14:textId="77777777" w:rsidR="001D2B8D" w:rsidRPr="009410FA" w:rsidRDefault="001D2B8D" w:rsidP="00AE351D">
      <w:pPr>
        <w:pBdr>
          <w:top w:val="nil"/>
          <w:left w:val="nil"/>
          <w:bottom w:val="nil"/>
          <w:right w:val="nil"/>
          <w:between w:val="nil"/>
        </w:pBdr>
        <w:jc w:val="center"/>
        <w:rPr>
          <w:rFonts w:ascii="Times New Roman" w:eastAsia="Times New Roman" w:hAnsi="Times New Roman" w:cs="Times New Roman"/>
          <w:color w:val="000000"/>
          <w:sz w:val="16"/>
          <w:szCs w:val="16"/>
        </w:rPr>
      </w:pPr>
    </w:p>
    <w:p w14:paraId="20835DDF" w14:textId="22541245" w:rsidR="00C55963" w:rsidRDefault="00CE4113" w:rsidP="00AE351D">
      <w:pPr>
        <w:pBdr>
          <w:top w:val="nil"/>
          <w:left w:val="nil"/>
          <w:bottom w:val="nil"/>
          <w:right w:val="nil"/>
          <w:between w:val="nil"/>
        </w:pBdr>
        <w:jc w:val="center"/>
        <w:rPr>
          <w:rFonts w:ascii="Times New Roman" w:eastAsia="Times New Roman" w:hAnsi="Times New Roman" w:cs="Times New Roman"/>
          <w:color w:val="231F1F"/>
          <w:sz w:val="28"/>
          <w:szCs w:val="28"/>
        </w:rPr>
      </w:pPr>
      <w:r>
        <w:rPr>
          <w:rFonts w:ascii="Times New Roman" w:eastAsia="Times New Roman" w:hAnsi="Times New Roman" w:cs="Times New Roman"/>
          <w:color w:val="000000"/>
          <w:sz w:val="28"/>
          <w:szCs w:val="28"/>
        </w:rPr>
        <w:t xml:space="preserve">Рисунок 59 – Модель </w:t>
      </w:r>
      <w:r>
        <w:rPr>
          <w:rFonts w:ascii="Times New Roman" w:eastAsia="Times New Roman" w:hAnsi="Times New Roman" w:cs="Times New Roman"/>
          <w:color w:val="231F1F"/>
          <w:sz w:val="28"/>
          <w:szCs w:val="28"/>
        </w:rPr>
        <w:t>влияния высших органов аудита на устойчивое развитие</w:t>
      </w:r>
    </w:p>
    <w:p w14:paraId="0ABFD99E" w14:textId="77777777" w:rsidR="001D2B8D" w:rsidRPr="001D2B8D" w:rsidRDefault="001D2B8D" w:rsidP="00AE351D">
      <w:pPr>
        <w:pBdr>
          <w:top w:val="nil"/>
          <w:left w:val="nil"/>
          <w:bottom w:val="nil"/>
          <w:right w:val="nil"/>
          <w:between w:val="nil"/>
        </w:pBdr>
        <w:jc w:val="both"/>
        <w:rPr>
          <w:rFonts w:ascii="Times New Roman" w:eastAsia="Times New Roman" w:hAnsi="Times New Roman" w:cs="Times New Roman"/>
          <w:color w:val="231F1F"/>
          <w:sz w:val="4"/>
          <w:szCs w:val="4"/>
        </w:rPr>
      </w:pPr>
    </w:p>
    <w:p w14:paraId="7D7EAA36" w14:textId="77777777" w:rsidR="009410FA" w:rsidRPr="009410FA" w:rsidRDefault="009410FA" w:rsidP="00AE351D">
      <w:pPr>
        <w:pBdr>
          <w:top w:val="nil"/>
          <w:left w:val="nil"/>
          <w:bottom w:val="nil"/>
          <w:right w:val="nil"/>
          <w:between w:val="nil"/>
        </w:pBdr>
        <w:ind w:firstLine="709"/>
        <w:jc w:val="both"/>
        <w:rPr>
          <w:rFonts w:ascii="Times New Roman" w:eastAsia="Times New Roman" w:hAnsi="Times New Roman" w:cs="Times New Roman"/>
          <w:color w:val="231F1F"/>
          <w:sz w:val="16"/>
          <w:szCs w:val="16"/>
          <w:lang w:val="kk-KZ"/>
        </w:rPr>
      </w:pPr>
    </w:p>
    <w:p w14:paraId="6AB4F5F2" w14:textId="29C87867" w:rsidR="00C55963" w:rsidRDefault="00C3596E" w:rsidP="00AE351D">
      <w:pPr>
        <w:pBdr>
          <w:top w:val="nil"/>
          <w:left w:val="nil"/>
          <w:bottom w:val="nil"/>
          <w:right w:val="nil"/>
          <w:between w:val="nil"/>
        </w:pBdr>
        <w:ind w:firstLine="709"/>
        <w:jc w:val="both"/>
        <w:rPr>
          <w:rFonts w:ascii="Times New Roman" w:eastAsia="Times New Roman" w:hAnsi="Times New Roman" w:cs="Times New Roman"/>
          <w:color w:val="000000"/>
        </w:rPr>
      </w:pPr>
      <w:r>
        <w:rPr>
          <w:rFonts w:ascii="Times New Roman" w:eastAsia="Times New Roman" w:hAnsi="Times New Roman" w:cs="Times New Roman"/>
          <w:color w:val="231F1F"/>
        </w:rPr>
        <w:t xml:space="preserve">Примечание – </w:t>
      </w:r>
      <w:r w:rsidR="00CE4113">
        <w:rPr>
          <w:rFonts w:ascii="Times New Roman" w:eastAsia="Times New Roman" w:hAnsi="Times New Roman" w:cs="Times New Roman"/>
          <w:color w:val="231F1F"/>
        </w:rPr>
        <w:t>Составлено автором</w:t>
      </w:r>
    </w:p>
    <w:p w14:paraId="7AB4F8CC" w14:textId="77777777" w:rsidR="009D70DA" w:rsidRDefault="009D70DA" w:rsidP="00AE351D">
      <w:pPr>
        <w:pBdr>
          <w:top w:val="nil"/>
          <w:left w:val="nil"/>
          <w:bottom w:val="nil"/>
          <w:right w:val="nil"/>
          <w:between w:val="nil"/>
        </w:pBdr>
        <w:ind w:firstLine="709"/>
        <w:jc w:val="both"/>
        <w:rPr>
          <w:rFonts w:ascii="Times New Roman" w:eastAsia="Times New Roman" w:hAnsi="Times New Roman" w:cs="Times New Roman"/>
          <w:color w:val="231F1F"/>
          <w:sz w:val="28"/>
          <w:szCs w:val="28"/>
          <w:lang w:val="kk-KZ"/>
        </w:rPr>
      </w:pPr>
    </w:p>
    <w:p w14:paraId="631128D3" w14:textId="77777777" w:rsidR="00E42D93" w:rsidRDefault="00E42D93" w:rsidP="00E42D93">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Стратегическое значение ВОА PMF нельзя недооценивать. Мир нуждается в сильных, высокоэффективных и инклюзивных ВОА, которые активно улучшают работу государственного сектора, повышают прозрачность, обеспечивают подотчетность, укрепляют общественное доверие и защищают интересы своих граждан. Оценка PMF ВОА является отличной основой для наращивания потенциала ВОА. Его объективные показатели позволяют отслеживать производительность с течением времени и постоянно улучшать ее путем проведения повторных оценок.</w:t>
      </w:r>
    </w:p>
    <w:p w14:paraId="771E6BEA" w14:textId="29F9198F" w:rsidR="00C55963" w:rsidRDefault="00CE4113" w:rsidP="00AE351D">
      <w:pPr>
        <w:pBdr>
          <w:top w:val="nil"/>
          <w:left w:val="nil"/>
          <w:bottom w:val="nil"/>
          <w:right w:val="nil"/>
          <w:between w:val="nil"/>
        </w:pBdr>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231F1F"/>
          <w:sz w:val="28"/>
          <w:szCs w:val="28"/>
        </w:rPr>
        <w:t>На рисунке 59 мы обобщаем и синтезируем обсуждавшиеся выше</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231F1F"/>
          <w:sz w:val="28"/>
          <w:szCs w:val="28"/>
        </w:rPr>
        <w:t>процессы. С помощью этой блок-схемы становится ясно, в чем состоит добавленная стоимость аудиторской деятельности определенного ВО</w:t>
      </w:r>
      <w:r w:rsidR="0087757C">
        <w:rPr>
          <w:rFonts w:ascii="Times New Roman" w:eastAsia="Times New Roman" w:hAnsi="Times New Roman" w:cs="Times New Roman"/>
          <w:color w:val="231F1F"/>
          <w:sz w:val="28"/>
          <w:szCs w:val="28"/>
        </w:rPr>
        <w:t>А</w:t>
      </w:r>
      <w:r>
        <w:rPr>
          <w:rFonts w:ascii="Times New Roman" w:eastAsia="Times New Roman" w:hAnsi="Times New Roman" w:cs="Times New Roman"/>
          <w:color w:val="231F1F"/>
          <w:sz w:val="28"/>
          <w:szCs w:val="28"/>
        </w:rPr>
        <w:t>.</w:t>
      </w:r>
    </w:p>
    <w:p w14:paraId="651EE02C" w14:textId="7777777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color w:val="231F1F"/>
          <w:sz w:val="28"/>
          <w:szCs w:val="28"/>
        </w:rPr>
        <w:t>Вопрос устойчивости и необходимости решения проблемы возникает на глобальном и иерархически более низких уровнях (национальном, региональном, микро). Направленность и объем аудиторских функций национальных высших аудиторов в основном связаны с национальными субъектами, связанными с выработкой политики, выполнением обязательств или с использованием государственных средств для достижения целей. Эти мероприятия по тщательному анализу четырех этапов реализации основаны на результатах ВОА с учетом государственной политики и приоритетов.</w:t>
      </w:r>
    </w:p>
    <w:p w14:paraId="6C8AF50A" w14:textId="77777777" w:rsidR="00C55963" w:rsidRDefault="00CE4113" w:rsidP="00122528">
      <w:pPr>
        <w:jc w:val="center"/>
        <w:rPr>
          <w:rFonts w:ascii="Times New Roman" w:eastAsia="Times New Roman" w:hAnsi="Times New Roman" w:cs="Times New Roman"/>
          <w:smallCaps/>
          <w:sz w:val="28"/>
          <w:szCs w:val="28"/>
        </w:rPr>
      </w:pPr>
      <w:bookmarkStart w:id="45" w:name="_heading=h.1ci93xb" w:colFirst="0" w:colLast="0"/>
      <w:bookmarkEnd w:id="45"/>
      <w:r>
        <w:br w:type="page"/>
      </w:r>
      <w:r>
        <w:rPr>
          <w:rFonts w:ascii="Times New Roman" w:eastAsia="Times New Roman" w:hAnsi="Times New Roman" w:cs="Times New Roman"/>
          <w:b/>
          <w:smallCaps/>
          <w:sz w:val="28"/>
          <w:szCs w:val="28"/>
        </w:rPr>
        <w:t>ЗАКЛЮЧЕНИЕ</w:t>
      </w:r>
    </w:p>
    <w:p w14:paraId="29E7608B" w14:textId="77777777" w:rsidR="00C55963" w:rsidRDefault="00C55963" w:rsidP="00122528">
      <w:pPr>
        <w:rPr>
          <w:rFonts w:ascii="Times New Roman" w:eastAsia="Times New Roman" w:hAnsi="Times New Roman" w:cs="Times New Roman"/>
          <w:sz w:val="28"/>
          <w:szCs w:val="28"/>
        </w:rPr>
      </w:pPr>
    </w:p>
    <w:p w14:paraId="2C6F7B28" w14:textId="1A43AF4A" w:rsidR="00C55963" w:rsidRDefault="00CE4113" w:rsidP="009410FA">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рамках исследования разработаны рекомендации по совершенствованию </w:t>
      </w:r>
      <w:bookmarkStart w:id="46" w:name="_Hlk166642022"/>
      <w:r>
        <w:rPr>
          <w:rFonts w:ascii="Times New Roman" w:eastAsia="Times New Roman" w:hAnsi="Times New Roman" w:cs="Times New Roman"/>
          <w:sz w:val="28"/>
          <w:szCs w:val="28"/>
        </w:rPr>
        <w:t xml:space="preserve">экспертно-аналитической деятельности </w:t>
      </w:r>
      <w:r w:rsidR="00172FA4">
        <w:rPr>
          <w:rFonts w:ascii="Times New Roman" w:eastAsia="Times New Roman" w:hAnsi="Times New Roman" w:cs="Times New Roman"/>
          <w:sz w:val="28"/>
          <w:szCs w:val="28"/>
        </w:rPr>
        <w:t>ОГА</w:t>
      </w:r>
      <w:r>
        <w:rPr>
          <w:rFonts w:ascii="Times New Roman" w:eastAsia="Times New Roman" w:hAnsi="Times New Roman" w:cs="Times New Roman"/>
          <w:sz w:val="28"/>
          <w:szCs w:val="28"/>
        </w:rPr>
        <w:t xml:space="preserve"> с учетом зарубежного опыта. Сделаем основные </w:t>
      </w:r>
      <w:r w:rsidRPr="00FA37E5">
        <w:rPr>
          <w:rFonts w:ascii="Times New Roman" w:eastAsia="Times New Roman" w:hAnsi="Times New Roman" w:cs="Times New Roman"/>
          <w:b/>
          <w:sz w:val="28"/>
          <w:szCs w:val="28"/>
        </w:rPr>
        <w:t>выводы</w:t>
      </w:r>
      <w:r>
        <w:rPr>
          <w:rFonts w:ascii="Times New Roman" w:eastAsia="Times New Roman" w:hAnsi="Times New Roman" w:cs="Times New Roman"/>
          <w:sz w:val="28"/>
          <w:szCs w:val="28"/>
        </w:rPr>
        <w:t xml:space="preserve"> по проведенному исследованию</w:t>
      </w:r>
      <w:r w:rsidR="00FA37E5">
        <w:rPr>
          <w:rFonts w:ascii="Times New Roman" w:eastAsia="Times New Roman" w:hAnsi="Times New Roman" w:cs="Times New Roman"/>
          <w:sz w:val="28"/>
          <w:szCs w:val="28"/>
        </w:rPr>
        <w:t>:</w:t>
      </w:r>
    </w:p>
    <w:p w14:paraId="4BD46C05" w14:textId="1074B044" w:rsidR="00C55963" w:rsidRDefault="00CE4113" w:rsidP="009410FA">
      <w:pPr>
        <w:tabs>
          <w:tab w:val="left" w:pos="1848"/>
        </w:tabs>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Экспертн</w:t>
      </w:r>
      <w:r w:rsidR="00172FA4">
        <w:rPr>
          <w:rFonts w:ascii="Times New Roman" w:eastAsia="Times New Roman" w:hAnsi="Times New Roman" w:cs="Times New Roman"/>
          <w:sz w:val="28"/>
          <w:szCs w:val="28"/>
        </w:rPr>
        <w:t>о-</w:t>
      </w:r>
      <w:r>
        <w:rPr>
          <w:rFonts w:ascii="Times New Roman" w:eastAsia="Times New Roman" w:hAnsi="Times New Roman" w:cs="Times New Roman"/>
          <w:sz w:val="28"/>
          <w:szCs w:val="28"/>
        </w:rPr>
        <w:t xml:space="preserve">аналитические мероприятия, </w:t>
      </w:r>
      <w:r w:rsidR="00172FA4">
        <w:rPr>
          <w:rFonts w:ascii="Times New Roman" w:eastAsia="Times New Roman" w:hAnsi="Times New Roman" w:cs="Times New Roman"/>
          <w:sz w:val="28"/>
          <w:szCs w:val="28"/>
        </w:rPr>
        <w:t>проводимые</w:t>
      </w:r>
      <w:r>
        <w:rPr>
          <w:rFonts w:ascii="Times New Roman" w:eastAsia="Times New Roman" w:hAnsi="Times New Roman" w:cs="Times New Roman"/>
          <w:sz w:val="28"/>
          <w:szCs w:val="28"/>
        </w:rPr>
        <w:t xml:space="preserve"> </w:t>
      </w:r>
      <w:r w:rsidR="00172FA4">
        <w:rPr>
          <w:rFonts w:ascii="Times New Roman" w:eastAsia="Times New Roman" w:hAnsi="Times New Roman" w:cs="Times New Roman"/>
          <w:sz w:val="28"/>
          <w:szCs w:val="28"/>
        </w:rPr>
        <w:t>согласно</w:t>
      </w:r>
      <w:r>
        <w:rPr>
          <w:rFonts w:ascii="Times New Roman" w:eastAsia="Times New Roman" w:hAnsi="Times New Roman" w:cs="Times New Roman"/>
          <w:sz w:val="28"/>
          <w:szCs w:val="28"/>
        </w:rPr>
        <w:t xml:space="preserve"> МСА, </w:t>
      </w:r>
      <w:r w:rsidR="00172FA4">
        <w:rPr>
          <w:rFonts w:ascii="Times New Roman" w:eastAsia="Times New Roman" w:hAnsi="Times New Roman" w:cs="Times New Roman"/>
          <w:sz w:val="28"/>
          <w:szCs w:val="28"/>
        </w:rPr>
        <w:t>представляют собой</w:t>
      </w:r>
      <w:r>
        <w:rPr>
          <w:rFonts w:ascii="Times New Roman" w:eastAsia="Times New Roman" w:hAnsi="Times New Roman" w:cs="Times New Roman"/>
          <w:sz w:val="28"/>
          <w:szCs w:val="28"/>
        </w:rPr>
        <w:t xml:space="preserve"> составляющ</w:t>
      </w:r>
      <w:r w:rsidR="00172FA4">
        <w:rPr>
          <w:rFonts w:ascii="Times New Roman" w:eastAsia="Times New Roman" w:hAnsi="Times New Roman" w:cs="Times New Roman"/>
          <w:sz w:val="28"/>
          <w:szCs w:val="28"/>
        </w:rPr>
        <w:t>ую</w:t>
      </w:r>
      <w:r>
        <w:rPr>
          <w:rFonts w:ascii="Times New Roman" w:eastAsia="Times New Roman" w:hAnsi="Times New Roman" w:cs="Times New Roman"/>
          <w:sz w:val="28"/>
          <w:szCs w:val="28"/>
        </w:rPr>
        <w:t xml:space="preserve"> государственного аудита. Лимская декларация </w:t>
      </w:r>
      <w:r w:rsidR="00172FA4">
        <w:rPr>
          <w:rFonts w:ascii="Times New Roman" w:eastAsia="Times New Roman" w:hAnsi="Times New Roman" w:cs="Times New Roman"/>
          <w:sz w:val="28"/>
          <w:szCs w:val="28"/>
        </w:rPr>
        <w:t>относит</w:t>
      </w:r>
      <w:r>
        <w:rPr>
          <w:rFonts w:ascii="Times New Roman" w:eastAsia="Times New Roman" w:hAnsi="Times New Roman" w:cs="Times New Roman"/>
          <w:sz w:val="28"/>
          <w:szCs w:val="28"/>
        </w:rPr>
        <w:t xml:space="preserve"> </w:t>
      </w:r>
      <w:r w:rsidR="00172FA4">
        <w:rPr>
          <w:rFonts w:ascii="Times New Roman" w:eastAsia="Times New Roman" w:hAnsi="Times New Roman" w:cs="Times New Roman"/>
          <w:sz w:val="28"/>
          <w:szCs w:val="28"/>
        </w:rPr>
        <w:t>формирование</w:t>
      </w:r>
      <w:r>
        <w:rPr>
          <w:rFonts w:ascii="Times New Roman" w:eastAsia="Times New Roman" w:hAnsi="Times New Roman" w:cs="Times New Roman"/>
          <w:sz w:val="28"/>
          <w:szCs w:val="28"/>
        </w:rPr>
        <w:t xml:space="preserve"> экспертного заключения к дополнительн</w:t>
      </w:r>
      <w:r w:rsidR="00172FA4">
        <w:rPr>
          <w:rFonts w:ascii="Times New Roman" w:eastAsia="Times New Roman" w:hAnsi="Times New Roman" w:cs="Times New Roman"/>
          <w:sz w:val="28"/>
          <w:szCs w:val="28"/>
        </w:rPr>
        <w:t>ой</w:t>
      </w:r>
      <w:r>
        <w:rPr>
          <w:rFonts w:ascii="Times New Roman" w:eastAsia="Times New Roman" w:hAnsi="Times New Roman" w:cs="Times New Roman"/>
          <w:sz w:val="28"/>
          <w:szCs w:val="28"/>
        </w:rPr>
        <w:t xml:space="preserve"> задач</w:t>
      </w:r>
      <w:r w:rsidR="00172FA4">
        <w:rPr>
          <w:rFonts w:ascii="Times New Roman" w:eastAsia="Times New Roman" w:hAnsi="Times New Roman" w:cs="Times New Roman"/>
          <w:sz w:val="28"/>
          <w:szCs w:val="28"/>
        </w:rPr>
        <w:t>е</w:t>
      </w:r>
      <w:r>
        <w:rPr>
          <w:rFonts w:ascii="Times New Roman" w:eastAsia="Times New Roman" w:hAnsi="Times New Roman" w:cs="Times New Roman"/>
          <w:sz w:val="28"/>
          <w:szCs w:val="28"/>
        </w:rPr>
        <w:t xml:space="preserve"> Высших органов аудита.</w:t>
      </w:r>
    </w:p>
    <w:p w14:paraId="2F40E864" w14:textId="19EB0C72" w:rsidR="00C55963" w:rsidRDefault="00CE4113" w:rsidP="009410FA">
      <w:pPr>
        <w:ind w:firstLine="709"/>
        <w:jc w:val="both"/>
        <w:rPr>
          <w:rFonts w:ascii="Times New Roman" w:eastAsia="Times New Roman" w:hAnsi="Times New Roman" w:cs="Times New Roman"/>
          <w:sz w:val="28"/>
          <w:szCs w:val="28"/>
        </w:rPr>
      </w:pPr>
      <w:bookmarkStart w:id="47" w:name="_Hlk166642043"/>
      <w:bookmarkEnd w:id="46"/>
      <w:r>
        <w:rPr>
          <w:rFonts w:ascii="Times New Roman" w:eastAsia="Times New Roman" w:hAnsi="Times New Roman" w:cs="Times New Roman"/>
          <w:sz w:val="28"/>
          <w:szCs w:val="28"/>
        </w:rPr>
        <w:t xml:space="preserve">На основе достаточно большого обзора зарубежной и отечественной научной литературы по экспертно-аналитической деятельности </w:t>
      </w:r>
      <w:r w:rsidR="00172FA4">
        <w:rPr>
          <w:rFonts w:ascii="Times New Roman" w:eastAsia="Times New Roman" w:hAnsi="Times New Roman" w:cs="Times New Roman"/>
          <w:sz w:val="28"/>
          <w:szCs w:val="28"/>
        </w:rPr>
        <w:t>ОГА</w:t>
      </w:r>
      <w:r>
        <w:rPr>
          <w:rFonts w:ascii="Times New Roman" w:eastAsia="Times New Roman" w:hAnsi="Times New Roman" w:cs="Times New Roman"/>
          <w:sz w:val="28"/>
          <w:szCs w:val="28"/>
        </w:rPr>
        <w:t xml:space="preserve"> нами:</w:t>
      </w:r>
    </w:p>
    <w:p w14:paraId="681FFF5F" w14:textId="706FDFF1" w:rsidR="00C55963" w:rsidRDefault="009410FA" w:rsidP="009410FA">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CE4113">
        <w:rPr>
          <w:rFonts w:ascii="Times New Roman" w:eastAsia="Times New Roman" w:hAnsi="Times New Roman" w:cs="Times New Roman"/>
          <w:sz w:val="28"/>
          <w:szCs w:val="28"/>
        </w:rPr>
        <w:t xml:space="preserve"> выявлены </w:t>
      </w:r>
      <w:r w:rsidR="0068570A">
        <w:rPr>
          <w:rFonts w:ascii="Times New Roman" w:eastAsia="Times New Roman" w:hAnsi="Times New Roman" w:cs="Times New Roman"/>
          <w:sz w:val="28"/>
          <w:szCs w:val="28"/>
        </w:rPr>
        <w:t>основные</w:t>
      </w:r>
      <w:r w:rsidR="00CE4113">
        <w:rPr>
          <w:rFonts w:ascii="Times New Roman" w:eastAsia="Times New Roman" w:hAnsi="Times New Roman" w:cs="Times New Roman"/>
          <w:sz w:val="28"/>
          <w:szCs w:val="28"/>
        </w:rPr>
        <w:t xml:space="preserve"> направления развития экспертно-аналитической деятельности </w:t>
      </w:r>
      <w:r w:rsidR="0068570A">
        <w:rPr>
          <w:rFonts w:ascii="Times New Roman" w:eastAsia="Times New Roman" w:hAnsi="Times New Roman" w:cs="Times New Roman"/>
          <w:sz w:val="28"/>
          <w:szCs w:val="28"/>
        </w:rPr>
        <w:t>ОГА</w:t>
      </w:r>
      <w:r w:rsidR="00CE4113">
        <w:rPr>
          <w:rFonts w:ascii="Times New Roman" w:eastAsia="Times New Roman" w:hAnsi="Times New Roman" w:cs="Times New Roman"/>
          <w:sz w:val="28"/>
          <w:szCs w:val="28"/>
        </w:rPr>
        <w:t xml:space="preserve">, изменения в </w:t>
      </w:r>
      <w:r w:rsidR="0068570A">
        <w:rPr>
          <w:rFonts w:ascii="Times New Roman" w:eastAsia="Times New Roman" w:hAnsi="Times New Roman" w:cs="Times New Roman"/>
          <w:sz w:val="28"/>
          <w:szCs w:val="28"/>
        </w:rPr>
        <w:t>осуществлении</w:t>
      </w:r>
      <w:r w:rsidR="00CE4113">
        <w:rPr>
          <w:rFonts w:ascii="Times New Roman" w:eastAsia="Times New Roman" w:hAnsi="Times New Roman" w:cs="Times New Roman"/>
          <w:sz w:val="28"/>
          <w:szCs w:val="28"/>
        </w:rPr>
        <w:t xml:space="preserve"> аналитических процедур</w:t>
      </w:r>
      <w:r w:rsidR="0068570A">
        <w:rPr>
          <w:rFonts w:ascii="Times New Roman" w:eastAsia="Times New Roman" w:hAnsi="Times New Roman" w:cs="Times New Roman"/>
          <w:sz w:val="28"/>
          <w:szCs w:val="28"/>
        </w:rPr>
        <w:t xml:space="preserve"> </w:t>
      </w:r>
      <w:r w:rsidR="0068570A" w:rsidRPr="0068570A">
        <w:rPr>
          <w:rFonts w:ascii="Times New Roman" w:eastAsia="Times New Roman" w:hAnsi="Times New Roman" w:cs="Times New Roman"/>
          <w:sz w:val="28"/>
          <w:szCs w:val="28"/>
        </w:rPr>
        <w:t>(в основном обусловленные технологическим развитием, внедрением методов риск-аудита и включением нефинансовой информации в процесс аудита)</w:t>
      </w:r>
      <w:r w:rsidR="00CE4113">
        <w:rPr>
          <w:rFonts w:ascii="Times New Roman" w:eastAsia="Times New Roman" w:hAnsi="Times New Roman" w:cs="Times New Roman"/>
          <w:sz w:val="28"/>
          <w:szCs w:val="28"/>
        </w:rPr>
        <w:t>;</w:t>
      </w:r>
    </w:p>
    <w:p w14:paraId="2E94BE72" w14:textId="02A3AD83" w:rsidR="00C55963" w:rsidRDefault="009410FA" w:rsidP="009410FA">
      <w:pPr>
        <w:tabs>
          <w:tab w:val="left" w:pos="1848"/>
        </w:tabs>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CE4113">
        <w:rPr>
          <w:rFonts w:ascii="Times New Roman" w:eastAsia="Times New Roman" w:hAnsi="Times New Roman" w:cs="Times New Roman"/>
          <w:sz w:val="28"/>
          <w:szCs w:val="28"/>
        </w:rPr>
        <w:t xml:space="preserve"> систематизация большого количества </w:t>
      </w:r>
      <w:r w:rsidR="0068570A">
        <w:rPr>
          <w:rFonts w:ascii="Times New Roman" w:eastAsia="Times New Roman" w:hAnsi="Times New Roman" w:cs="Times New Roman"/>
          <w:sz w:val="28"/>
          <w:szCs w:val="28"/>
        </w:rPr>
        <w:t>исследований</w:t>
      </w:r>
      <w:r w:rsidR="00CE4113">
        <w:rPr>
          <w:rFonts w:ascii="Times New Roman" w:eastAsia="Times New Roman" w:hAnsi="Times New Roman" w:cs="Times New Roman"/>
          <w:sz w:val="28"/>
          <w:szCs w:val="28"/>
        </w:rPr>
        <w:t xml:space="preserve"> позволила классифицировать их по технике, </w:t>
      </w:r>
      <w:r w:rsidR="00656FB7">
        <w:rPr>
          <w:rFonts w:ascii="Times New Roman" w:eastAsia="Times New Roman" w:hAnsi="Times New Roman" w:cs="Times New Roman"/>
          <w:sz w:val="28"/>
          <w:szCs w:val="28"/>
        </w:rPr>
        <w:t>этапам</w:t>
      </w:r>
      <w:r w:rsidR="00CE4113">
        <w:rPr>
          <w:rFonts w:ascii="Times New Roman" w:eastAsia="Times New Roman" w:hAnsi="Times New Roman" w:cs="Times New Roman"/>
          <w:sz w:val="28"/>
          <w:szCs w:val="28"/>
        </w:rPr>
        <w:t xml:space="preserve"> вовлечения и другим </w:t>
      </w:r>
      <w:r w:rsidR="00656FB7">
        <w:rPr>
          <w:rFonts w:ascii="Times New Roman" w:eastAsia="Times New Roman" w:hAnsi="Times New Roman" w:cs="Times New Roman"/>
          <w:sz w:val="28"/>
          <w:szCs w:val="28"/>
        </w:rPr>
        <w:t>признакам</w:t>
      </w:r>
      <w:r w:rsidR="00CE4113">
        <w:rPr>
          <w:rFonts w:ascii="Times New Roman" w:eastAsia="Times New Roman" w:hAnsi="Times New Roman" w:cs="Times New Roman"/>
          <w:sz w:val="28"/>
          <w:szCs w:val="28"/>
        </w:rPr>
        <w:t xml:space="preserve"> в рамках аналитики внешнего аудита, полученной из бизнес-аналитики, цель которой </w:t>
      </w:r>
      <w:r w:rsidR="00045B60">
        <w:rPr>
          <w:rFonts w:ascii="Times New Roman" w:eastAsia="Times New Roman" w:hAnsi="Times New Roman" w:cs="Times New Roman"/>
          <w:sz w:val="28"/>
          <w:szCs w:val="28"/>
        </w:rPr>
        <w:t>заключается в</w:t>
      </w:r>
      <w:r w:rsidR="00CE4113">
        <w:rPr>
          <w:rFonts w:ascii="Times New Roman" w:eastAsia="Times New Roman" w:hAnsi="Times New Roman" w:cs="Times New Roman"/>
          <w:sz w:val="28"/>
          <w:szCs w:val="28"/>
        </w:rPr>
        <w:t xml:space="preserve"> облегчени</w:t>
      </w:r>
      <w:r w:rsidR="00045B60">
        <w:rPr>
          <w:rFonts w:ascii="Times New Roman" w:eastAsia="Times New Roman" w:hAnsi="Times New Roman" w:cs="Times New Roman"/>
          <w:sz w:val="28"/>
          <w:szCs w:val="28"/>
        </w:rPr>
        <w:t>и</w:t>
      </w:r>
      <w:r w:rsidR="00CE4113">
        <w:rPr>
          <w:rFonts w:ascii="Times New Roman" w:eastAsia="Times New Roman" w:hAnsi="Times New Roman" w:cs="Times New Roman"/>
          <w:sz w:val="28"/>
          <w:szCs w:val="28"/>
        </w:rPr>
        <w:t xml:space="preserve"> </w:t>
      </w:r>
      <w:r w:rsidR="00045B60">
        <w:rPr>
          <w:rFonts w:ascii="Times New Roman" w:eastAsia="Times New Roman" w:hAnsi="Times New Roman" w:cs="Times New Roman"/>
          <w:sz w:val="28"/>
          <w:szCs w:val="28"/>
        </w:rPr>
        <w:t>обнаружения</w:t>
      </w:r>
      <w:r w:rsidR="00CE4113">
        <w:rPr>
          <w:rFonts w:ascii="Times New Roman" w:eastAsia="Times New Roman" w:hAnsi="Times New Roman" w:cs="Times New Roman"/>
          <w:sz w:val="28"/>
          <w:szCs w:val="28"/>
        </w:rPr>
        <w:t xml:space="preserve"> </w:t>
      </w:r>
      <w:r w:rsidR="00045B60" w:rsidRPr="00045B60">
        <w:rPr>
          <w:rFonts w:ascii="Times New Roman" w:eastAsia="Times New Roman" w:hAnsi="Times New Roman" w:cs="Times New Roman"/>
          <w:sz w:val="28"/>
          <w:szCs w:val="28"/>
        </w:rPr>
        <w:t>, которые побуждают к новым исследованиям</w:t>
      </w:r>
      <w:r w:rsidR="00CE4113">
        <w:rPr>
          <w:rFonts w:ascii="Times New Roman" w:eastAsia="Times New Roman" w:hAnsi="Times New Roman" w:cs="Times New Roman"/>
          <w:sz w:val="28"/>
          <w:szCs w:val="28"/>
        </w:rPr>
        <w:t xml:space="preserve">, классификации и </w:t>
      </w:r>
      <w:r w:rsidR="00045B60">
        <w:rPr>
          <w:rFonts w:ascii="Times New Roman" w:eastAsia="Times New Roman" w:hAnsi="Times New Roman" w:cs="Times New Roman"/>
          <w:sz w:val="28"/>
          <w:szCs w:val="28"/>
        </w:rPr>
        <w:t>выделении</w:t>
      </w:r>
      <w:r w:rsidR="00CE4113">
        <w:rPr>
          <w:rFonts w:ascii="Times New Roman" w:eastAsia="Times New Roman" w:hAnsi="Times New Roman" w:cs="Times New Roman"/>
          <w:sz w:val="28"/>
          <w:szCs w:val="28"/>
        </w:rPr>
        <w:t xml:space="preserve"> основных тем;</w:t>
      </w:r>
    </w:p>
    <w:p w14:paraId="1B5AFA93" w14:textId="3C830C8D" w:rsidR="00C55963" w:rsidRDefault="009410FA" w:rsidP="009410FA">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CE4113">
        <w:rPr>
          <w:rFonts w:ascii="Times New Roman" w:eastAsia="Times New Roman" w:hAnsi="Times New Roman" w:cs="Times New Roman"/>
          <w:sz w:val="28"/>
          <w:szCs w:val="28"/>
        </w:rPr>
        <w:t xml:space="preserve"> экспертно-аналитические процедуры варьируются от простых до продвинутых, но доступная литература сосредоточена на анализе соотношений и тенденций для использования в аудите. Было отмечено, что из-за роли аудитора экспертно-аналитические процедуры особенно полезны во время аудитов для выявления ошибок и особенно мошенничества. Одним из основных преимуществ внедрения аналитики во время анализа данных во внешнем аудите может быть повышение качества, эффективности и результативности аудита</w:t>
      </w:r>
    </w:p>
    <w:bookmarkEnd w:id="47"/>
    <w:p w14:paraId="0C4BA71B" w14:textId="1530BF25"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Как мы видим, экспертно-аналитическая деятельность</w:t>
      </w:r>
      <w:r w:rsidR="00274984">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w:t>
      </w:r>
      <w:r w:rsidR="00274984" w:rsidRPr="00274984">
        <w:rPr>
          <w:rFonts w:ascii="Times New Roman" w:eastAsia="Times New Roman" w:hAnsi="Times New Roman" w:cs="Times New Roman"/>
          <w:sz w:val="28"/>
          <w:szCs w:val="28"/>
        </w:rPr>
        <w:t>это постоянный и регулярный экспертно-аналитический процесс и ряд действий эксперта и аналитика</w:t>
      </w:r>
      <w:r>
        <w:rPr>
          <w:rFonts w:ascii="Times New Roman" w:eastAsia="Times New Roman" w:hAnsi="Times New Roman" w:cs="Times New Roman"/>
          <w:sz w:val="28"/>
          <w:szCs w:val="28"/>
        </w:rPr>
        <w:t xml:space="preserve"> Экспертно-аналитическое мероприятие </w:t>
      </w:r>
      <w:r w:rsidR="00274984" w:rsidRPr="00274984">
        <w:rPr>
          <w:rFonts w:ascii="Times New Roman" w:eastAsia="Times New Roman" w:hAnsi="Times New Roman" w:cs="Times New Roman"/>
          <w:sz w:val="28"/>
          <w:szCs w:val="28"/>
        </w:rPr>
        <w:t>отличается, прежде всего, выразительностью и обособленностью ее объекта и предмета</w:t>
      </w:r>
      <w:r>
        <w:rPr>
          <w:rFonts w:ascii="Times New Roman" w:eastAsia="Times New Roman" w:hAnsi="Times New Roman" w:cs="Times New Roman"/>
          <w:sz w:val="28"/>
          <w:szCs w:val="28"/>
        </w:rPr>
        <w:t>.</w:t>
      </w:r>
    </w:p>
    <w:p w14:paraId="4D567825" w14:textId="17FDD528"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основании законодательного регламентирования и изучения мнений различных авторов было сформулировано собственное определение изучаемого явления: экспертно-аналитическая деятельность </w:t>
      </w:r>
      <w:r w:rsidR="00274984">
        <w:rPr>
          <w:rFonts w:ascii="Times New Roman" w:eastAsia="Times New Roman" w:hAnsi="Times New Roman" w:cs="Times New Roman"/>
          <w:sz w:val="28"/>
          <w:szCs w:val="28"/>
        </w:rPr>
        <w:t>ОГА</w:t>
      </w:r>
      <w:r>
        <w:rPr>
          <w:rFonts w:ascii="Times New Roman" w:eastAsia="Times New Roman" w:hAnsi="Times New Roman" w:cs="Times New Roman"/>
          <w:sz w:val="28"/>
          <w:szCs w:val="28"/>
        </w:rPr>
        <w:t xml:space="preserve"> как важное направление обеспечения прозрачности, эффективности использования государственных </w:t>
      </w:r>
      <w:r w:rsidR="001D2B8D">
        <w:rPr>
          <w:rFonts w:ascii="Times New Roman" w:eastAsia="Times New Roman" w:hAnsi="Times New Roman" w:cs="Times New Roman"/>
          <w:sz w:val="28"/>
          <w:szCs w:val="28"/>
        </w:rPr>
        <w:t>ресурсов связано</w:t>
      </w:r>
      <w:r>
        <w:rPr>
          <w:rFonts w:ascii="Times New Roman" w:eastAsia="Times New Roman" w:hAnsi="Times New Roman" w:cs="Times New Roman"/>
          <w:sz w:val="28"/>
          <w:szCs w:val="28"/>
        </w:rPr>
        <w:t xml:space="preserve"> с оценкой деятельности объектов аудита, охватыва</w:t>
      </w:r>
      <w:r w:rsidR="00274984">
        <w:rPr>
          <w:rFonts w:ascii="Times New Roman" w:eastAsia="Times New Roman" w:hAnsi="Times New Roman" w:cs="Times New Roman"/>
          <w:sz w:val="28"/>
          <w:szCs w:val="28"/>
        </w:rPr>
        <w:t>ющее</w:t>
      </w:r>
      <w:r>
        <w:rPr>
          <w:rFonts w:ascii="Times New Roman" w:eastAsia="Times New Roman" w:hAnsi="Times New Roman" w:cs="Times New Roman"/>
          <w:sz w:val="28"/>
          <w:szCs w:val="28"/>
        </w:rPr>
        <w:t xml:space="preserve"> все виды их деятельности и сопровожда</w:t>
      </w:r>
      <w:r w:rsidR="00274984">
        <w:rPr>
          <w:rFonts w:ascii="Times New Roman" w:eastAsia="Times New Roman" w:hAnsi="Times New Roman" w:cs="Times New Roman"/>
          <w:sz w:val="28"/>
          <w:szCs w:val="28"/>
        </w:rPr>
        <w:t>ющееся</w:t>
      </w:r>
      <w:r>
        <w:rPr>
          <w:rFonts w:ascii="Times New Roman" w:eastAsia="Times New Roman" w:hAnsi="Times New Roman" w:cs="Times New Roman"/>
          <w:sz w:val="28"/>
          <w:szCs w:val="28"/>
        </w:rPr>
        <w:t xml:space="preserve"> </w:t>
      </w:r>
      <w:r w:rsidR="00274984">
        <w:rPr>
          <w:rFonts w:ascii="Times New Roman" w:eastAsia="Times New Roman" w:hAnsi="Times New Roman" w:cs="Times New Roman"/>
          <w:sz w:val="28"/>
          <w:szCs w:val="28"/>
        </w:rPr>
        <w:t>выстраиванием</w:t>
      </w:r>
      <w:r>
        <w:rPr>
          <w:rFonts w:ascii="Times New Roman" w:eastAsia="Times New Roman" w:hAnsi="Times New Roman" w:cs="Times New Roman"/>
          <w:sz w:val="28"/>
          <w:szCs w:val="28"/>
        </w:rPr>
        <w:t xml:space="preserve"> рекомендаций по решению выявленных недостатков. При этом аналитические процедуры – это одна из составляющих деятельности аудитора, целью которых является получение точных и определенных аудиторских доказательств.</w:t>
      </w:r>
    </w:p>
    <w:p w14:paraId="094C0C45" w14:textId="77777777" w:rsidR="00C55963" w:rsidRDefault="00CE4113" w:rsidP="00AE351D">
      <w:pPr>
        <w:ind w:firstLine="709"/>
        <w:jc w:val="both"/>
        <w:rPr>
          <w:rFonts w:ascii="Times New Roman" w:eastAsia="Times New Roman" w:hAnsi="Times New Roman" w:cs="Times New Roman"/>
          <w:sz w:val="28"/>
          <w:szCs w:val="28"/>
        </w:rPr>
      </w:pPr>
      <w:bookmarkStart w:id="48" w:name="_Hlk166642058"/>
      <w:r>
        <w:rPr>
          <w:rFonts w:ascii="Times New Roman" w:eastAsia="Times New Roman" w:hAnsi="Times New Roman" w:cs="Times New Roman"/>
          <w:sz w:val="28"/>
          <w:szCs w:val="28"/>
        </w:rPr>
        <w:t>2. В настоящее время эксперты, ученые стремятся извлечь больше пользы из аналитики, используя больший объем данных для более быстрого получения более подробной информации для большего числа людей и все это при меньших затратах. Для достижения этих целей требуется надежная платформа, поддерживающая весь аналитический процесс, с необходимой безопасностью, гибкостью и надежностью.</w:t>
      </w:r>
    </w:p>
    <w:bookmarkEnd w:id="48"/>
    <w:p w14:paraId="457F6AF7" w14:textId="7777777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Исследование показало, что: </w:t>
      </w:r>
    </w:p>
    <w:p w14:paraId="44374C8A" w14:textId="47BC8F16" w:rsidR="00C55963" w:rsidRPr="009410FA" w:rsidRDefault="009410FA" w:rsidP="00AE351D">
      <w:pPr>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rPr>
        <w:t>‒</w:t>
      </w:r>
      <w:r w:rsidR="00CE4113">
        <w:rPr>
          <w:rFonts w:ascii="Times New Roman" w:eastAsia="Times New Roman" w:hAnsi="Times New Roman" w:cs="Times New Roman"/>
          <w:sz w:val="28"/>
          <w:szCs w:val="28"/>
        </w:rPr>
        <w:t xml:space="preserve"> аудиторам необходимо применять аналитику в процессе внутреннего аудита, поскольку она является неотъемлемой частью процесса аудита, повышает ценность аудита, может быть очень эффективным способом обнаружения и идентификации рисков, а также нормативное требование</w:t>
      </w:r>
      <w:r>
        <w:rPr>
          <w:rFonts w:ascii="Times New Roman" w:eastAsia="Times New Roman" w:hAnsi="Times New Roman" w:cs="Times New Roman"/>
          <w:sz w:val="28"/>
          <w:szCs w:val="28"/>
          <w:lang w:val="kk-KZ"/>
        </w:rPr>
        <w:t>;</w:t>
      </w:r>
    </w:p>
    <w:p w14:paraId="18801690" w14:textId="109D2FB5" w:rsidR="00C55963" w:rsidRPr="009410FA" w:rsidRDefault="009410FA" w:rsidP="00AE351D">
      <w:pPr>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rPr>
        <w:t>‒</w:t>
      </w:r>
      <w:r w:rsidR="00CE4113">
        <w:rPr>
          <w:rFonts w:ascii="Times New Roman" w:eastAsia="Times New Roman" w:hAnsi="Times New Roman" w:cs="Times New Roman"/>
          <w:sz w:val="28"/>
          <w:szCs w:val="28"/>
        </w:rPr>
        <w:t xml:space="preserve"> аудиторы </w:t>
      </w:r>
      <w:r w:rsidR="00274984">
        <w:rPr>
          <w:rFonts w:ascii="Times New Roman" w:eastAsia="Times New Roman" w:hAnsi="Times New Roman" w:cs="Times New Roman"/>
          <w:sz w:val="28"/>
          <w:szCs w:val="28"/>
        </w:rPr>
        <w:t>выполняют</w:t>
      </w:r>
      <w:r w:rsidR="00CE4113">
        <w:rPr>
          <w:rFonts w:ascii="Times New Roman" w:eastAsia="Times New Roman" w:hAnsi="Times New Roman" w:cs="Times New Roman"/>
          <w:sz w:val="28"/>
          <w:szCs w:val="28"/>
        </w:rPr>
        <w:t xml:space="preserve"> аналитические процедуры на этап</w:t>
      </w:r>
      <w:r w:rsidR="00274984">
        <w:rPr>
          <w:rFonts w:ascii="Times New Roman" w:eastAsia="Times New Roman" w:hAnsi="Times New Roman" w:cs="Times New Roman"/>
          <w:sz w:val="28"/>
          <w:szCs w:val="28"/>
        </w:rPr>
        <w:t>ах</w:t>
      </w:r>
      <w:r w:rsidR="00CE4113">
        <w:rPr>
          <w:rFonts w:ascii="Times New Roman" w:eastAsia="Times New Roman" w:hAnsi="Times New Roman" w:cs="Times New Roman"/>
          <w:sz w:val="28"/>
          <w:szCs w:val="28"/>
        </w:rPr>
        <w:t xml:space="preserve"> планирования, работы на местах и ​​оценки, </w:t>
      </w:r>
      <w:r w:rsidR="00274984" w:rsidRPr="00274984">
        <w:rPr>
          <w:rFonts w:ascii="Times New Roman" w:eastAsia="Times New Roman" w:hAnsi="Times New Roman" w:cs="Times New Roman"/>
          <w:sz w:val="28"/>
          <w:szCs w:val="28"/>
        </w:rPr>
        <w:t>при этом отмечается, что, хотя эти процедуры применяются на высоком уровне, их применение варьируется от процесса к процессу и зависит от наличия, качества и надежности данных</w:t>
      </w:r>
      <w:r>
        <w:rPr>
          <w:rFonts w:ascii="Times New Roman" w:eastAsia="Times New Roman" w:hAnsi="Times New Roman" w:cs="Times New Roman"/>
          <w:sz w:val="28"/>
          <w:szCs w:val="28"/>
          <w:lang w:val="kk-KZ"/>
        </w:rPr>
        <w:t>;</w:t>
      </w:r>
    </w:p>
    <w:p w14:paraId="04EE5048" w14:textId="08EB2365" w:rsidR="00C55963" w:rsidRPr="009410FA" w:rsidRDefault="009410FA" w:rsidP="00AE351D">
      <w:pPr>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rPr>
        <w:t>‒</w:t>
      </w:r>
      <w:r w:rsidR="00CE4113">
        <w:rPr>
          <w:rFonts w:ascii="Times New Roman" w:eastAsia="Times New Roman" w:hAnsi="Times New Roman" w:cs="Times New Roman"/>
          <w:sz w:val="28"/>
          <w:szCs w:val="28"/>
        </w:rPr>
        <w:t xml:space="preserve"> </w:t>
      </w:r>
      <w:r w:rsidR="00274984">
        <w:rPr>
          <w:rFonts w:ascii="Times New Roman" w:eastAsia="Times New Roman" w:hAnsi="Times New Roman" w:cs="Times New Roman"/>
          <w:sz w:val="28"/>
          <w:szCs w:val="28"/>
        </w:rPr>
        <w:t>осуществление</w:t>
      </w:r>
      <w:r w:rsidR="00CE4113">
        <w:rPr>
          <w:rFonts w:ascii="Times New Roman" w:eastAsia="Times New Roman" w:hAnsi="Times New Roman" w:cs="Times New Roman"/>
          <w:sz w:val="28"/>
          <w:szCs w:val="28"/>
        </w:rPr>
        <w:t xml:space="preserve"> аналитических процедур в процессе внешнего аудита менялось в прошлом и, по прогнозам, изменится в ближайшем будущем, особенно при анализе данных. Это во многом связано с развитием информационных технологий (ИТ), внедрением методов аудита, основанных на оценке рисков, и упором на нефинансовую информацию</w:t>
      </w:r>
      <w:r>
        <w:rPr>
          <w:rFonts w:ascii="Times New Roman" w:eastAsia="Times New Roman" w:hAnsi="Times New Roman" w:cs="Times New Roman"/>
          <w:sz w:val="28"/>
          <w:szCs w:val="28"/>
          <w:lang w:val="kk-KZ"/>
        </w:rPr>
        <w:t>;</w:t>
      </w:r>
    </w:p>
    <w:p w14:paraId="458A95F3" w14:textId="4D88EF5C" w:rsidR="00C55963" w:rsidRPr="009410FA" w:rsidRDefault="009410FA" w:rsidP="00AE351D">
      <w:pPr>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rPr>
        <w:t>‒</w:t>
      </w:r>
      <w:r w:rsidR="00CE4113">
        <w:rPr>
          <w:rFonts w:ascii="Times New Roman" w:eastAsia="Times New Roman" w:hAnsi="Times New Roman" w:cs="Times New Roman"/>
          <w:sz w:val="28"/>
          <w:szCs w:val="28"/>
        </w:rPr>
        <w:t xml:space="preserve"> применение аналитической процедуры в процессе внешнего аудита имеет много преимуществ, включая повышение эффективности аудита, повышение экономической эффективности за счет сокращения масштабов детального тестирования, помощь в выявлении рисков и принуждение аудиторов к применению своего ума, и, тем не менее, также обнаружило проблемы, связанные с тем, что выполнение аналитических процедур будет зависеть от наличия и целостности данных, существует пробел в обучении применению аналитических процедур, а также отсутствие у аудиторов компетентности</w:t>
      </w:r>
      <w:r>
        <w:rPr>
          <w:rFonts w:ascii="Times New Roman" w:eastAsia="Times New Roman" w:hAnsi="Times New Roman" w:cs="Times New Roman"/>
          <w:sz w:val="28"/>
          <w:szCs w:val="28"/>
          <w:lang w:val="kk-KZ"/>
        </w:rPr>
        <w:t>;</w:t>
      </w:r>
    </w:p>
    <w:p w14:paraId="70A7632A" w14:textId="2D9C3067" w:rsidR="00C55963" w:rsidRDefault="009410FA"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CE4113">
        <w:rPr>
          <w:rFonts w:ascii="Times New Roman" w:eastAsia="Times New Roman" w:hAnsi="Times New Roman" w:cs="Times New Roman"/>
          <w:sz w:val="28"/>
          <w:szCs w:val="28"/>
        </w:rPr>
        <w:t xml:space="preserve"> на основе интегрированной системы причинно-следственных связей </w:t>
      </w:r>
      <w:r w:rsidR="00274984">
        <w:rPr>
          <w:rFonts w:ascii="Times New Roman" w:eastAsia="Times New Roman" w:hAnsi="Times New Roman" w:cs="Times New Roman"/>
          <w:sz w:val="28"/>
          <w:szCs w:val="28"/>
        </w:rPr>
        <w:t>в рамках</w:t>
      </w:r>
      <w:r w:rsidR="00CE4113">
        <w:rPr>
          <w:rFonts w:ascii="Times New Roman" w:eastAsia="Times New Roman" w:hAnsi="Times New Roman" w:cs="Times New Roman"/>
          <w:sz w:val="28"/>
          <w:szCs w:val="28"/>
        </w:rPr>
        <w:t xml:space="preserve"> наличи</w:t>
      </w:r>
      <w:r w:rsidR="00274984">
        <w:rPr>
          <w:rFonts w:ascii="Times New Roman" w:eastAsia="Times New Roman" w:hAnsi="Times New Roman" w:cs="Times New Roman"/>
          <w:sz w:val="28"/>
          <w:szCs w:val="28"/>
        </w:rPr>
        <w:t>я</w:t>
      </w:r>
      <w:r w:rsidR="00CE4113">
        <w:rPr>
          <w:rFonts w:ascii="Times New Roman" w:eastAsia="Times New Roman" w:hAnsi="Times New Roman" w:cs="Times New Roman"/>
          <w:sz w:val="28"/>
          <w:szCs w:val="28"/>
        </w:rPr>
        <w:t xml:space="preserve"> достаточных данных формируется прогноз дальнейшего развития ситуации по тематике экспертно-аналитической деятельности с </w:t>
      </w:r>
      <w:r w:rsidR="00274984">
        <w:rPr>
          <w:rFonts w:ascii="Times New Roman" w:eastAsia="Times New Roman" w:hAnsi="Times New Roman" w:cs="Times New Roman"/>
          <w:sz w:val="28"/>
          <w:szCs w:val="28"/>
        </w:rPr>
        <w:t>формированием</w:t>
      </w:r>
      <w:r w:rsidR="00CE4113">
        <w:rPr>
          <w:rFonts w:ascii="Times New Roman" w:eastAsia="Times New Roman" w:hAnsi="Times New Roman" w:cs="Times New Roman"/>
          <w:sz w:val="28"/>
          <w:szCs w:val="28"/>
        </w:rPr>
        <w:t xml:space="preserve"> соответствующих системных выводов и рекомендаций.</w:t>
      </w:r>
    </w:p>
    <w:p w14:paraId="609444EE" w14:textId="7777777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того, чтобы оптимизировать аналитические и экспертные процедуры особенно важны критерии принятия решений, в частности ожидаемая полезность, успешность, оценка вероятности, полученный эффект и другие.</w:t>
      </w:r>
    </w:p>
    <w:p w14:paraId="33255646" w14:textId="77777777" w:rsidR="00C55963" w:rsidRDefault="00CE4113" w:rsidP="00AE351D">
      <w:pPr>
        <w:tabs>
          <w:tab w:val="left" w:pos="1848"/>
        </w:tabs>
        <w:ind w:firstLine="709"/>
        <w:jc w:val="both"/>
        <w:rPr>
          <w:rFonts w:ascii="Times New Roman" w:eastAsia="Times New Roman" w:hAnsi="Times New Roman" w:cs="Times New Roman"/>
          <w:sz w:val="28"/>
          <w:szCs w:val="28"/>
        </w:rPr>
      </w:pPr>
      <w:bookmarkStart w:id="49" w:name="_Hlk166642073"/>
      <w:r>
        <w:rPr>
          <w:rFonts w:ascii="Times New Roman" w:eastAsia="Times New Roman" w:hAnsi="Times New Roman" w:cs="Times New Roman"/>
          <w:sz w:val="28"/>
          <w:szCs w:val="28"/>
        </w:rPr>
        <w:t>3. Исходя из поставленной цели, был поднят исследовательский вопрос, которым руководствовался этот обзор литературы: каковы преимущества, которые использование цифровых информационных технологий приносит процессу внешнего аудита?</w:t>
      </w:r>
    </w:p>
    <w:p w14:paraId="3A6B7FEA" w14:textId="77777777" w:rsidR="00C55963" w:rsidRDefault="00CE4113" w:rsidP="00AE351D">
      <w:pPr>
        <w:tabs>
          <w:tab w:val="left" w:pos="1848"/>
        </w:tabs>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основе детального исследования современной практики выявлена взаимосвязь между основными цифровыми информационными технологиями AI, PLN, ML и DL, используемыми для повышения эффективности экспертно-аналитической деятельности ВОА. </w:t>
      </w:r>
    </w:p>
    <w:bookmarkEnd w:id="49"/>
    <w:p w14:paraId="49170E99" w14:textId="4900C67D" w:rsidR="00C55963" w:rsidRDefault="00AE1CE7" w:rsidP="00AE351D">
      <w:pPr>
        <w:tabs>
          <w:tab w:val="left" w:pos="1848"/>
        </w:tabs>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 результатам исследования можно сделать</w:t>
      </w:r>
      <w:r w:rsidRPr="009E3156">
        <w:rPr>
          <w:rFonts w:ascii="Times New Roman" w:eastAsia="Times New Roman" w:hAnsi="Times New Roman" w:cs="Times New Roman"/>
          <w:sz w:val="28"/>
          <w:szCs w:val="28"/>
        </w:rPr>
        <w:t xml:space="preserve"> вывод, что во многих аудиторских компаниях пока не понимают, насколько полно можно использовать возможности больших данных для повышения точности, надежности и снижения затрат на аудит.</w:t>
      </w:r>
      <w:r>
        <w:rPr>
          <w:rFonts w:ascii="Times New Roman" w:eastAsia="Times New Roman" w:hAnsi="Times New Roman" w:cs="Times New Roman"/>
          <w:sz w:val="28"/>
          <w:szCs w:val="28"/>
        </w:rPr>
        <w:t xml:space="preserve"> Направление движения к внедрению аналитики больших данных в аудиторских организациях и финансовом менеджменте, связанные с участием как высшего руководства, так и сотрудников внешнего аудита в принятии решений, начиная с постановки конечных целей и заканчивая заданием алгоритмов и статистических моделей для анализа данных; формированием команды, которая обладает необходимыми ресурсами и техническими навыками, помогает управлять информационные хранилища, способна анализировать данные в реальном времени, автоматизировать ежедневные задачи и также использовать искусственный интеллект с целью принятия обоснованных бизнес-решений.</w:t>
      </w:r>
    </w:p>
    <w:p w14:paraId="1497CE37" w14:textId="77777777" w:rsidR="00C55963" w:rsidRDefault="00CE4113" w:rsidP="00AE351D">
      <w:pPr>
        <w:tabs>
          <w:tab w:val="left" w:pos="1848"/>
        </w:tabs>
        <w:ind w:firstLine="709"/>
        <w:jc w:val="both"/>
        <w:rPr>
          <w:rFonts w:ascii="Times New Roman" w:eastAsia="Times New Roman" w:hAnsi="Times New Roman" w:cs="Times New Roman"/>
          <w:sz w:val="28"/>
          <w:szCs w:val="28"/>
        </w:rPr>
      </w:pPr>
      <w:bookmarkStart w:id="50" w:name="_Hlk166642085"/>
      <w:r>
        <w:rPr>
          <w:rFonts w:ascii="Times New Roman" w:eastAsia="Times New Roman" w:hAnsi="Times New Roman" w:cs="Times New Roman"/>
          <w:sz w:val="28"/>
          <w:szCs w:val="28"/>
        </w:rPr>
        <w:t>4. Анализ мировой практики экспертно-аналитической деятельности ВОА позволил выявить основные тенденции развития, особенности и проблемы, которые систематизированы в таблицах.</w:t>
      </w:r>
    </w:p>
    <w:p w14:paraId="1ECEC429" w14:textId="17A58C4C" w:rsidR="00C55963" w:rsidRDefault="00CE4113" w:rsidP="00AE351D">
      <w:pPr>
        <w:tabs>
          <w:tab w:val="left" w:pos="1848"/>
        </w:tabs>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Экспертно-аналитическая деятельность </w:t>
      </w:r>
      <w:r w:rsidR="00AE1CE7">
        <w:rPr>
          <w:rFonts w:ascii="Times New Roman" w:eastAsia="Times New Roman" w:hAnsi="Times New Roman" w:cs="Times New Roman"/>
          <w:sz w:val="28"/>
          <w:szCs w:val="28"/>
        </w:rPr>
        <w:t>ОГА</w:t>
      </w:r>
      <w:r>
        <w:rPr>
          <w:rFonts w:ascii="Times New Roman" w:eastAsia="Times New Roman" w:hAnsi="Times New Roman" w:cs="Times New Roman"/>
          <w:sz w:val="28"/>
          <w:szCs w:val="28"/>
        </w:rPr>
        <w:t xml:space="preserve"> в своей деятельности подразумевает обработку огромного количества данных. В современном мире данные функции невозможно представить без аналитических технологий. Аналитика данных, используя больший объем данных для более быстрого получения более подробной информации для большего числа людей, позволяет это выполнять при меньших затратах.</w:t>
      </w:r>
    </w:p>
    <w:p w14:paraId="7D482ADD" w14:textId="7777777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Исходя из чего, деятельность многих Высших органов аудита, происходит в достаточно сложных условиях, где механизмы подотчетности подвержены сильному давлению. Но несмотря на данные проблемы, исследование показало, что эффективность и потенциал в сообществе ВОА постепенно повышается.</w:t>
      </w:r>
    </w:p>
    <w:p w14:paraId="54A1558C" w14:textId="1450B16E"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5. Методологическое обеспечение экспертно-аналитической деятельности </w:t>
      </w:r>
      <w:r w:rsidR="000A6B6A">
        <w:rPr>
          <w:rFonts w:ascii="Times New Roman" w:eastAsia="Times New Roman" w:hAnsi="Times New Roman" w:cs="Times New Roman"/>
          <w:sz w:val="28"/>
          <w:szCs w:val="28"/>
        </w:rPr>
        <w:t>ОГА</w:t>
      </w:r>
      <w:r>
        <w:rPr>
          <w:rFonts w:ascii="Times New Roman" w:eastAsia="Times New Roman" w:hAnsi="Times New Roman" w:cs="Times New Roman"/>
          <w:sz w:val="28"/>
          <w:szCs w:val="28"/>
        </w:rPr>
        <w:t xml:space="preserve"> аудита Республики Казахстан регулируется международными стандартами INTOSAI и процедурными стандартами</w:t>
      </w:r>
      <w:r>
        <w:rPr>
          <w:rFonts w:ascii="Times New Roman" w:eastAsia="Times New Roman" w:hAnsi="Times New Roman" w:cs="Times New Roman"/>
          <w:color w:val="000000"/>
          <w:sz w:val="28"/>
          <w:szCs w:val="28"/>
          <w:highlight w:val="white"/>
        </w:rPr>
        <w:t xml:space="preserve">. </w:t>
      </w:r>
      <w:r>
        <w:rPr>
          <w:rFonts w:ascii="Times New Roman" w:eastAsia="Times New Roman" w:hAnsi="Times New Roman" w:cs="Times New Roman"/>
          <w:sz w:val="28"/>
          <w:szCs w:val="28"/>
        </w:rPr>
        <w:t xml:space="preserve">903 Процедурный стандарт внешнего государственного аудита и финансового контроля </w:t>
      </w:r>
      <w:r w:rsidR="000A6B6A">
        <w:rPr>
          <w:rFonts w:ascii="Times New Roman" w:eastAsia="Times New Roman" w:hAnsi="Times New Roman" w:cs="Times New Roman"/>
          <w:sz w:val="28"/>
          <w:szCs w:val="28"/>
        </w:rPr>
        <w:t>регулирует</w:t>
      </w:r>
      <w:r>
        <w:rPr>
          <w:rFonts w:ascii="Times New Roman" w:eastAsia="Times New Roman" w:hAnsi="Times New Roman" w:cs="Times New Roman"/>
          <w:sz w:val="28"/>
          <w:szCs w:val="28"/>
        </w:rPr>
        <w:t xml:space="preserve"> проведение экспертно-аналитических мероприятий </w:t>
      </w:r>
      <w:r w:rsidR="000A6B6A">
        <w:rPr>
          <w:rFonts w:ascii="Times New Roman" w:eastAsia="Times New Roman" w:hAnsi="Times New Roman" w:cs="Times New Roman"/>
          <w:sz w:val="28"/>
          <w:szCs w:val="28"/>
        </w:rPr>
        <w:t>ОГА</w:t>
      </w:r>
      <w:r>
        <w:rPr>
          <w:rFonts w:ascii="Times New Roman" w:eastAsia="Times New Roman" w:hAnsi="Times New Roman" w:cs="Times New Roman"/>
          <w:sz w:val="28"/>
          <w:szCs w:val="28"/>
        </w:rPr>
        <w:t>.</w:t>
      </w:r>
    </w:p>
    <w:p w14:paraId="4C5BC00A" w14:textId="6B324EFE"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w:t>
      </w:r>
      <w:r w:rsidR="000A6B6A">
        <w:rPr>
          <w:rFonts w:ascii="Times New Roman" w:eastAsia="Times New Roman" w:hAnsi="Times New Roman" w:cs="Times New Roman"/>
          <w:sz w:val="28"/>
          <w:szCs w:val="28"/>
        </w:rPr>
        <w:t>процессе</w:t>
      </w:r>
      <w:r>
        <w:rPr>
          <w:rFonts w:ascii="Times New Roman" w:eastAsia="Times New Roman" w:hAnsi="Times New Roman" w:cs="Times New Roman"/>
          <w:sz w:val="28"/>
          <w:szCs w:val="28"/>
        </w:rPr>
        <w:t xml:space="preserve"> экспертно-аналитической работ</w:t>
      </w:r>
      <w:r w:rsidR="000A6B6A">
        <w:rPr>
          <w:rFonts w:ascii="Times New Roman" w:eastAsia="Times New Roman" w:hAnsi="Times New Roman" w:cs="Times New Roman"/>
          <w:sz w:val="28"/>
          <w:szCs w:val="28"/>
        </w:rPr>
        <w:t>ы</w:t>
      </w:r>
      <w:r>
        <w:rPr>
          <w:rFonts w:ascii="Times New Roman" w:eastAsia="Times New Roman" w:hAnsi="Times New Roman" w:cs="Times New Roman"/>
          <w:sz w:val="28"/>
          <w:szCs w:val="28"/>
        </w:rPr>
        <w:t xml:space="preserve"> используются методы макроэкономического анализа, факторного анализа и математического моделирования. При использовании данных методов применяются новые информационные технологии и программные продукты. В рамках экспертно-аналитической работы органов внешнего аудита РК недостаточно используется методика факторного анализа. Хотя результаты факторного анализа можно было использовать для формулирования рекомендаций по результатам работы Высшая аудиторская палата.</w:t>
      </w:r>
    </w:p>
    <w:p w14:paraId="76E313D9" w14:textId="3356E9B8"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6. </w:t>
      </w:r>
      <w:r w:rsidR="009410FA">
        <w:rPr>
          <w:rFonts w:ascii="Times New Roman" w:eastAsia="Times New Roman" w:hAnsi="Times New Roman" w:cs="Times New Roman"/>
          <w:sz w:val="28"/>
          <w:szCs w:val="28"/>
        </w:rPr>
        <w:t>Экспертно</w:t>
      </w:r>
      <w:r w:rsidR="000A6B6A">
        <w:rPr>
          <w:rFonts w:ascii="Times New Roman" w:eastAsia="Times New Roman" w:hAnsi="Times New Roman" w:cs="Times New Roman"/>
          <w:sz w:val="28"/>
          <w:szCs w:val="28"/>
        </w:rPr>
        <w:t xml:space="preserve">-аналитическая деятельность ОГА проводится в форме экспертно-аналитических мероприятий, предварительной, текущей и последующей оценок бюджета. </w:t>
      </w:r>
      <w:r>
        <w:rPr>
          <w:rFonts w:ascii="Times New Roman" w:eastAsia="Times New Roman" w:hAnsi="Times New Roman" w:cs="Times New Roman"/>
          <w:sz w:val="28"/>
          <w:szCs w:val="28"/>
        </w:rPr>
        <w:t xml:space="preserve">В соответствии с проведенным анализом выявлено, что в рамках деятельности органов внешнего аудита наблюдается расширение масштаба деятельности. В анализируемом периоде органами внешнего государственного аудита выявлено больше нарушений, что свидетельствует о повышение эффективности деятельности данных органов. </w:t>
      </w:r>
      <w:r w:rsidR="000A6B6A">
        <w:rPr>
          <w:rFonts w:ascii="Times New Roman" w:eastAsia="Times New Roman" w:hAnsi="Times New Roman" w:cs="Times New Roman"/>
          <w:sz w:val="28"/>
          <w:szCs w:val="28"/>
        </w:rPr>
        <w:t>ОГА</w:t>
      </w:r>
      <w:r>
        <w:rPr>
          <w:rFonts w:ascii="Times New Roman" w:eastAsia="Times New Roman" w:hAnsi="Times New Roman" w:cs="Times New Roman"/>
          <w:sz w:val="28"/>
          <w:szCs w:val="28"/>
        </w:rPr>
        <w:t xml:space="preserve"> проводят прогнозы и формируют реалистичные рекомендации, которые необходимо принимать к исполнению для стабильности государственных финансов.</w:t>
      </w:r>
    </w:p>
    <w:p w14:paraId="007D7255" w14:textId="7777777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7. На основе анализа и оценки экспертно-аналитической деятельности ВАП РК выявлены результаты деятельности, которые позволили сформулировать системные проблемы. Важным результатом стала оценка качества и эффективности экспертно-аналитической деятельности ВАП РК с помощью регрессионно-корреляционного анализа и новых методик.</w:t>
      </w:r>
    </w:p>
    <w:bookmarkEnd w:id="50"/>
    <w:p w14:paraId="72CA2B13" w14:textId="77777777" w:rsidR="00AF2B85" w:rsidRDefault="00AF2B85" w:rsidP="00AE351D">
      <w:pPr>
        <w:ind w:firstLine="709"/>
        <w:jc w:val="both"/>
        <w:rPr>
          <w:rFonts w:ascii="Times New Roman" w:eastAsia="Times New Roman" w:hAnsi="Times New Roman" w:cs="Times New Roman"/>
          <w:sz w:val="28"/>
          <w:szCs w:val="28"/>
        </w:rPr>
      </w:pPr>
      <w:r w:rsidRPr="00DE2042">
        <w:rPr>
          <w:rFonts w:ascii="Times New Roman" w:eastAsia="Times New Roman" w:hAnsi="Times New Roman" w:cs="Times New Roman"/>
          <w:sz w:val="28"/>
          <w:szCs w:val="28"/>
        </w:rPr>
        <w:t xml:space="preserve">Метод оценки стандартов деятельности должен способствовать получению объективных и надежных результатов и учитывать тот факт, что он не </w:t>
      </w:r>
      <w:r>
        <w:rPr>
          <w:rFonts w:ascii="Times New Roman" w:eastAsia="Times New Roman" w:hAnsi="Times New Roman" w:cs="Times New Roman"/>
          <w:sz w:val="28"/>
          <w:szCs w:val="28"/>
        </w:rPr>
        <w:t>может</w:t>
      </w:r>
      <w:r w:rsidRPr="00DE2042">
        <w:rPr>
          <w:rFonts w:ascii="Times New Roman" w:eastAsia="Times New Roman" w:hAnsi="Times New Roman" w:cs="Times New Roman"/>
          <w:sz w:val="28"/>
          <w:szCs w:val="28"/>
        </w:rPr>
        <w:t xml:space="preserve"> искажать эффективность и результативность работы</w:t>
      </w:r>
      <w:r>
        <w:rPr>
          <w:rFonts w:ascii="Times New Roman" w:eastAsia="Times New Roman" w:hAnsi="Times New Roman" w:cs="Times New Roman"/>
          <w:sz w:val="28"/>
          <w:szCs w:val="28"/>
        </w:rPr>
        <w:t xml:space="preserve"> ОГА. Это зависит, в частности, от </w:t>
      </w:r>
      <w:r w:rsidRPr="00DE2042">
        <w:rPr>
          <w:rFonts w:ascii="Times New Roman" w:eastAsia="Times New Roman" w:hAnsi="Times New Roman" w:cs="Times New Roman"/>
          <w:sz w:val="28"/>
          <w:szCs w:val="28"/>
        </w:rPr>
        <w:t>правильной интерпретации экономического смысла показателей, полученных в результате оценки, правильности сбора и обработки исходной информации, и прозрачности процедур оценки</w:t>
      </w:r>
      <w:r>
        <w:rPr>
          <w:rFonts w:ascii="Times New Roman" w:eastAsia="Times New Roman" w:hAnsi="Times New Roman" w:cs="Times New Roman"/>
          <w:sz w:val="28"/>
          <w:szCs w:val="28"/>
        </w:rPr>
        <w:t xml:space="preserve">. </w:t>
      </w:r>
      <w:r w:rsidRPr="00DE2042">
        <w:rPr>
          <w:rFonts w:ascii="Times New Roman" w:eastAsia="Times New Roman" w:hAnsi="Times New Roman" w:cs="Times New Roman"/>
          <w:sz w:val="28"/>
          <w:szCs w:val="28"/>
        </w:rPr>
        <w:t xml:space="preserve">Кроме того, метод оценки не должен занимать </w:t>
      </w:r>
      <w:r>
        <w:rPr>
          <w:rFonts w:ascii="Times New Roman" w:eastAsia="Times New Roman" w:hAnsi="Times New Roman" w:cs="Times New Roman"/>
          <w:sz w:val="28"/>
          <w:szCs w:val="28"/>
        </w:rPr>
        <w:t>много</w:t>
      </w:r>
      <w:r w:rsidRPr="00DE2042">
        <w:rPr>
          <w:rFonts w:ascii="Times New Roman" w:eastAsia="Times New Roman" w:hAnsi="Times New Roman" w:cs="Times New Roman"/>
          <w:sz w:val="28"/>
          <w:szCs w:val="28"/>
        </w:rPr>
        <w:t xml:space="preserve"> времени и средств на проведение оценки.</w:t>
      </w:r>
      <w:r>
        <w:rPr>
          <w:rFonts w:ascii="Times New Roman" w:eastAsia="Times New Roman" w:hAnsi="Times New Roman" w:cs="Times New Roman"/>
          <w:sz w:val="28"/>
          <w:szCs w:val="28"/>
        </w:rPr>
        <w:t xml:space="preserve"> Также </w:t>
      </w:r>
      <w:r w:rsidRPr="00DE2042">
        <w:rPr>
          <w:rFonts w:ascii="Times New Roman" w:eastAsia="Times New Roman" w:hAnsi="Times New Roman" w:cs="Times New Roman"/>
          <w:sz w:val="28"/>
          <w:szCs w:val="28"/>
        </w:rPr>
        <w:t xml:space="preserve">должна быть легко интегрирована в </w:t>
      </w:r>
      <w:r>
        <w:rPr>
          <w:rFonts w:ascii="Times New Roman" w:eastAsia="Times New Roman" w:hAnsi="Times New Roman" w:cs="Times New Roman"/>
          <w:sz w:val="28"/>
          <w:szCs w:val="28"/>
        </w:rPr>
        <w:t>имеющиеся</w:t>
      </w:r>
      <w:r w:rsidRPr="00DE2042">
        <w:rPr>
          <w:rFonts w:ascii="Times New Roman" w:eastAsia="Times New Roman" w:hAnsi="Times New Roman" w:cs="Times New Roman"/>
          <w:sz w:val="28"/>
          <w:szCs w:val="28"/>
        </w:rPr>
        <w:t xml:space="preserve"> базы данных или программное обеспечение </w:t>
      </w:r>
      <w:r>
        <w:rPr>
          <w:rFonts w:ascii="Times New Roman" w:eastAsia="Times New Roman" w:hAnsi="Times New Roman" w:cs="Times New Roman"/>
          <w:sz w:val="28"/>
          <w:szCs w:val="28"/>
        </w:rPr>
        <w:t>ОГА</w:t>
      </w:r>
      <w:r w:rsidRPr="00DE2042">
        <w:rPr>
          <w:rFonts w:ascii="Times New Roman" w:eastAsia="Times New Roman" w:hAnsi="Times New Roman" w:cs="Times New Roman"/>
          <w:sz w:val="28"/>
          <w:szCs w:val="28"/>
        </w:rPr>
        <w:t>.</w:t>
      </w:r>
    </w:p>
    <w:p w14:paraId="47E5A3A1" w14:textId="50E3655F" w:rsidR="00C55963" w:rsidRDefault="00AF2B85" w:rsidP="009410FA">
      <w:pPr>
        <w:ind w:firstLine="709"/>
        <w:jc w:val="both"/>
        <w:rPr>
          <w:rFonts w:ascii="Times New Roman" w:eastAsia="Times New Roman" w:hAnsi="Times New Roman" w:cs="Times New Roman"/>
          <w:sz w:val="28"/>
          <w:szCs w:val="28"/>
        </w:rPr>
      </w:pPr>
      <w:r w:rsidRPr="00C13A19">
        <w:rPr>
          <w:rFonts w:ascii="Times New Roman" w:eastAsia="Times New Roman" w:hAnsi="Times New Roman" w:cs="Times New Roman"/>
          <w:sz w:val="28"/>
          <w:szCs w:val="28"/>
        </w:rPr>
        <w:t xml:space="preserve">Важным условием оценки </w:t>
      </w:r>
      <w:r>
        <w:rPr>
          <w:rFonts w:ascii="Times New Roman" w:eastAsia="Times New Roman" w:hAnsi="Times New Roman" w:cs="Times New Roman"/>
          <w:sz w:val="28"/>
          <w:szCs w:val="28"/>
        </w:rPr>
        <w:t>становится</w:t>
      </w:r>
      <w:r w:rsidRPr="00C13A19">
        <w:rPr>
          <w:rFonts w:ascii="Times New Roman" w:eastAsia="Times New Roman" w:hAnsi="Times New Roman" w:cs="Times New Roman"/>
          <w:sz w:val="28"/>
          <w:szCs w:val="28"/>
        </w:rPr>
        <w:t xml:space="preserve"> своевременное и регулярное проведение анализа эффективности аналитической деятельности эксперта.</w:t>
      </w:r>
      <w:r>
        <w:rPr>
          <w:rFonts w:ascii="Times New Roman" w:eastAsia="Times New Roman" w:hAnsi="Times New Roman" w:cs="Times New Roman"/>
          <w:sz w:val="28"/>
          <w:szCs w:val="28"/>
        </w:rPr>
        <w:t xml:space="preserve"> </w:t>
      </w:r>
      <w:r w:rsidRPr="00C13A19">
        <w:rPr>
          <w:rFonts w:ascii="Times New Roman" w:eastAsia="Times New Roman" w:hAnsi="Times New Roman" w:cs="Times New Roman"/>
          <w:sz w:val="28"/>
          <w:szCs w:val="28"/>
        </w:rPr>
        <w:t xml:space="preserve">Обязательным должен быть анализ субъекта/объекта </w:t>
      </w:r>
      <w:r>
        <w:rPr>
          <w:rFonts w:ascii="Times New Roman" w:eastAsia="Times New Roman" w:hAnsi="Times New Roman" w:cs="Times New Roman"/>
          <w:sz w:val="28"/>
          <w:szCs w:val="28"/>
        </w:rPr>
        <w:t>аудита,</w:t>
      </w:r>
      <w:r w:rsidRPr="00C13A19">
        <w:rPr>
          <w:rFonts w:ascii="Times New Roman" w:eastAsia="Times New Roman" w:hAnsi="Times New Roman" w:cs="Times New Roman"/>
          <w:sz w:val="28"/>
          <w:szCs w:val="28"/>
        </w:rPr>
        <w:t xml:space="preserve"> результатов оценки за определенный период времени, и критериев эффективности.</w:t>
      </w:r>
    </w:p>
    <w:p w14:paraId="4FC3262A" w14:textId="77777777" w:rsidR="00C55963" w:rsidRDefault="00CE4113" w:rsidP="009410FA">
      <w:pPr>
        <w:ind w:firstLine="709"/>
        <w:jc w:val="both"/>
        <w:rPr>
          <w:rFonts w:ascii="Times New Roman" w:eastAsia="Times New Roman" w:hAnsi="Times New Roman" w:cs="Times New Roman"/>
          <w:sz w:val="28"/>
          <w:szCs w:val="28"/>
        </w:rPr>
      </w:pPr>
      <w:bookmarkStart w:id="51" w:name="_Hlk166642104"/>
      <w:r>
        <w:rPr>
          <w:rFonts w:ascii="Times New Roman" w:eastAsia="Times New Roman" w:hAnsi="Times New Roman" w:cs="Times New Roman"/>
          <w:sz w:val="28"/>
          <w:szCs w:val="28"/>
        </w:rPr>
        <w:t xml:space="preserve">8. Большой интерес представляет </w:t>
      </w:r>
      <w:r w:rsidRPr="00E35ECD">
        <w:rPr>
          <w:rFonts w:ascii="Times New Roman" w:eastAsia="Times New Roman" w:hAnsi="Times New Roman" w:cs="Times New Roman"/>
          <w:i/>
          <w:color w:val="000000"/>
          <w:sz w:val="28"/>
          <w:szCs w:val="28"/>
        </w:rPr>
        <w:t>разработанная концептуальная модели прогнозирования</w:t>
      </w:r>
      <w:r w:rsidRPr="00E35ECD">
        <w:rPr>
          <w:rFonts w:ascii="Times New Roman" w:eastAsia="Times New Roman" w:hAnsi="Times New Roman" w:cs="Times New Roman"/>
          <w:i/>
          <w:sz w:val="28"/>
          <w:szCs w:val="28"/>
        </w:rPr>
        <w:t xml:space="preserve"> </w:t>
      </w:r>
      <w:r>
        <w:rPr>
          <w:rFonts w:ascii="Times New Roman" w:eastAsia="Times New Roman" w:hAnsi="Times New Roman" w:cs="Times New Roman"/>
          <w:sz w:val="28"/>
          <w:szCs w:val="28"/>
        </w:rPr>
        <w:t xml:space="preserve">аудиторских рисков, основанная на улучшенном алгоритме интеллектуального анализа данных нейронных сетей и комплекс мероприятий для совершенствования экспертно-аналитической деятельности через применение </w:t>
      </w:r>
      <w:r>
        <w:rPr>
          <w:rFonts w:ascii="Times New Roman" w:eastAsia="Times New Roman" w:hAnsi="Times New Roman" w:cs="Times New Roman"/>
          <w:color w:val="000000"/>
          <w:sz w:val="28"/>
          <w:szCs w:val="28"/>
        </w:rPr>
        <w:t>цифровых технологий и искусственного интеллекта.</w:t>
      </w:r>
    </w:p>
    <w:p w14:paraId="0C9BE876" w14:textId="7518985D" w:rsidR="00C55963" w:rsidRDefault="00CE4113" w:rsidP="009410FA">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9. В рамках изучения зарубежного опыта было определено, что в ходе экспертно-аналитической деятельности </w:t>
      </w:r>
      <w:r w:rsidR="00655B0F">
        <w:rPr>
          <w:rFonts w:ascii="Times New Roman" w:eastAsia="Times New Roman" w:hAnsi="Times New Roman" w:cs="Times New Roman"/>
          <w:sz w:val="28"/>
          <w:szCs w:val="28"/>
        </w:rPr>
        <w:t>ОГА</w:t>
      </w:r>
      <w:r>
        <w:rPr>
          <w:rFonts w:ascii="Times New Roman" w:eastAsia="Times New Roman" w:hAnsi="Times New Roman" w:cs="Times New Roman"/>
          <w:sz w:val="28"/>
          <w:szCs w:val="28"/>
        </w:rPr>
        <w:t xml:space="preserve"> Канады, большое внимание уделяется анализу рисков государственных компаний и корпораций, что возможно использовать в Казахстане. В Казахстане необходимо методы факторного анализа для обоснования выводов и рекомендаций и анализ рисков. Анализ рисков должен проводиться на основании опыта Канады, т.е. с использованием методов аналогий, метода «Монте-Карло» и «дерева решений».</w:t>
      </w:r>
    </w:p>
    <w:p w14:paraId="5431AA1E" w14:textId="22E24FE8" w:rsidR="00C55963" w:rsidRDefault="00CE4113" w:rsidP="009410FA">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целях совершенствования экспертно-аналитической деятельности </w:t>
      </w:r>
      <w:r w:rsidR="00655B0F">
        <w:rPr>
          <w:rFonts w:ascii="Times New Roman" w:eastAsia="Times New Roman" w:hAnsi="Times New Roman" w:cs="Times New Roman"/>
          <w:sz w:val="28"/>
          <w:szCs w:val="28"/>
        </w:rPr>
        <w:t>ОГА</w:t>
      </w:r>
      <w:r>
        <w:rPr>
          <w:rFonts w:ascii="Times New Roman" w:eastAsia="Times New Roman" w:hAnsi="Times New Roman" w:cs="Times New Roman"/>
          <w:sz w:val="28"/>
          <w:szCs w:val="28"/>
        </w:rPr>
        <w:t xml:space="preserve"> Казахстана с учетом зарубежного опыта, применим аналитику данных на основе рисков, разработанную американскими учеными Андреа М. Розарио и Хуссейн Исса.</w:t>
      </w:r>
    </w:p>
    <w:p w14:paraId="10582408" w14:textId="2850FCB4" w:rsidR="00C55963" w:rsidRDefault="00CE4113" w:rsidP="009410FA">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Система аналитики данных на основе рисков в государственном секторе, было применено ранее к данным о закупках округа США. Аналитика данных рассмотрена, с точки зрения теории беглости обработки как движущей силы, определяющей потребность в аналитике данных.</w:t>
      </w:r>
    </w:p>
    <w:p w14:paraId="206B064C" w14:textId="77777777" w:rsidR="00C55963" w:rsidRDefault="00CE4113" w:rsidP="00AE351D">
      <w:pPr>
        <w:rPr>
          <w:rFonts w:ascii="Times New Roman" w:eastAsia="Times New Roman" w:hAnsi="Times New Roman" w:cs="Times New Roman"/>
          <w:sz w:val="28"/>
          <w:szCs w:val="28"/>
        </w:rPr>
      </w:pPr>
      <w:r>
        <w:br w:type="page"/>
      </w:r>
    </w:p>
    <w:bookmarkEnd w:id="51"/>
    <w:p w14:paraId="44DD5EB6" w14:textId="77777777" w:rsidR="00C55963" w:rsidRDefault="00CE4113" w:rsidP="00AE351D">
      <w:pPr>
        <w:jc w:val="center"/>
        <w:rPr>
          <w:rFonts w:ascii="Times New Roman" w:eastAsia="Times New Roman" w:hAnsi="Times New Roman" w:cs="Times New Roman"/>
        </w:rPr>
      </w:pPr>
      <w:r>
        <w:rPr>
          <w:rFonts w:ascii="Times New Roman" w:eastAsia="Times New Roman" w:hAnsi="Times New Roman" w:cs="Times New Roman"/>
          <w:b/>
          <w:sz w:val="28"/>
          <w:szCs w:val="28"/>
        </w:rPr>
        <w:t>СПИСОК ИСПОЛЬЗОВАННЫХ ИСТОЧНИКОВ</w:t>
      </w:r>
    </w:p>
    <w:p w14:paraId="7B87426E" w14:textId="77777777" w:rsidR="00C55963" w:rsidRDefault="00C55963" w:rsidP="00AE351D">
      <w:pPr>
        <w:jc w:val="center"/>
        <w:rPr>
          <w:rFonts w:ascii="Times New Roman" w:eastAsia="Times New Roman" w:hAnsi="Times New Roman" w:cs="Times New Roman"/>
          <w:b/>
          <w:sz w:val="28"/>
          <w:szCs w:val="28"/>
        </w:rPr>
      </w:pPr>
    </w:p>
    <w:p w14:paraId="0F0C7FC2" w14:textId="77777777" w:rsidR="00C55963" w:rsidRDefault="00CE4113" w:rsidP="00AE351D">
      <w:pPr>
        <w:ind w:firstLine="709"/>
        <w:jc w:val="both"/>
        <w:rPr>
          <w:rFonts w:ascii="Times New Roman" w:eastAsia="Times New Roman" w:hAnsi="Times New Roman" w:cs="Times New Roman"/>
        </w:rPr>
      </w:pPr>
      <w:r>
        <w:rPr>
          <w:rFonts w:ascii="Times New Roman" w:eastAsia="Times New Roman" w:hAnsi="Times New Roman" w:cs="Times New Roman"/>
          <w:sz w:val="28"/>
          <w:szCs w:val="28"/>
        </w:rPr>
        <w:t>1 Выступление Главы государства К.-Ж. Токаева на расширенном заседании Правительства от 08.02.2022 // https://www.akorda.kz. 10.06.2023.</w:t>
      </w:r>
    </w:p>
    <w:p w14:paraId="6D8DEA73" w14:textId="00F4871C" w:rsidR="00C55963" w:rsidRPr="006F2820" w:rsidRDefault="00566056" w:rsidP="00AE351D">
      <w:pPr>
        <w:tabs>
          <w:tab w:val="left" w:pos="1276"/>
        </w:tabs>
        <w:ind w:firstLine="709"/>
        <w:jc w:val="both"/>
        <w:rPr>
          <w:rFonts w:ascii="Times New Roman" w:eastAsia="Times New Roman" w:hAnsi="Times New Roman" w:cs="Times New Roman"/>
          <w:lang w:val="en-US"/>
        </w:rPr>
      </w:pPr>
      <w:r>
        <w:rPr>
          <w:rFonts w:ascii="Times New Roman" w:eastAsia="Times New Roman" w:hAnsi="Times New Roman" w:cs="Times New Roman"/>
          <w:sz w:val="28"/>
          <w:szCs w:val="28"/>
          <w:lang w:val="en-US"/>
        </w:rPr>
        <w:t xml:space="preserve">2 </w:t>
      </w:r>
      <w:r w:rsidRPr="006F2820">
        <w:rPr>
          <w:rFonts w:ascii="Times New Roman" w:eastAsia="Times New Roman" w:hAnsi="Times New Roman" w:cs="Times New Roman"/>
          <w:sz w:val="28"/>
          <w:szCs w:val="28"/>
          <w:lang w:val="en-US"/>
        </w:rPr>
        <w:t>Huy</w:t>
      </w:r>
      <w:r w:rsidRPr="00A301EA">
        <w:rPr>
          <w:rFonts w:ascii="Times New Roman" w:eastAsia="Times New Roman" w:hAnsi="Times New Roman" w:cs="Times New Roman"/>
          <w:sz w:val="28"/>
          <w:szCs w:val="28"/>
          <w:lang w:val="en-US"/>
        </w:rPr>
        <w:t xml:space="preserve"> </w:t>
      </w:r>
      <w:r w:rsidRPr="006F2820">
        <w:rPr>
          <w:rFonts w:ascii="Times New Roman" w:eastAsia="Times New Roman" w:hAnsi="Times New Roman" w:cs="Times New Roman"/>
          <w:sz w:val="28"/>
          <w:szCs w:val="28"/>
          <w:lang w:val="en-US"/>
        </w:rPr>
        <w:t>P</w:t>
      </w:r>
      <w:r>
        <w:rPr>
          <w:rFonts w:ascii="Times New Roman" w:eastAsia="Times New Roman" w:hAnsi="Times New Roman" w:cs="Times New Roman"/>
          <w:sz w:val="28"/>
          <w:szCs w:val="28"/>
          <w:lang w:val="en-US"/>
        </w:rPr>
        <w:t>.O</w:t>
      </w:r>
      <w:r w:rsidRPr="006F2820">
        <w:rPr>
          <w:rFonts w:ascii="Times New Roman" w:eastAsia="Times New Roman" w:hAnsi="Times New Roman" w:cs="Times New Roman"/>
          <w:sz w:val="28"/>
          <w:szCs w:val="28"/>
          <w:lang w:val="en-US"/>
        </w:rPr>
        <w:t>. Research on the Role of State Audit for Enhancing Transparency in Governmental Expenditures and Revenue Accounting // Gedrag &amp; Organisatie Review. – 2020</w:t>
      </w:r>
      <w:r>
        <w:rPr>
          <w:rFonts w:ascii="Times New Roman" w:eastAsia="Times New Roman" w:hAnsi="Times New Roman" w:cs="Times New Roman"/>
          <w:sz w:val="28"/>
          <w:szCs w:val="28"/>
          <w:lang w:val="en-US"/>
        </w:rPr>
        <w:t>.</w:t>
      </w:r>
      <w:r w:rsidRPr="006F2820">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lang w:val="en-US"/>
        </w:rPr>
        <w:t>–</w:t>
      </w:r>
      <w:r w:rsidRPr="006F2820">
        <w:rPr>
          <w:rFonts w:ascii="Times New Roman" w:eastAsia="Times New Roman" w:hAnsi="Times New Roman" w:cs="Times New Roman"/>
          <w:sz w:val="28"/>
          <w:szCs w:val="28"/>
          <w:lang w:val="en-US"/>
        </w:rPr>
        <w:t xml:space="preserve"> Vol. 33, Issue 02. </w:t>
      </w:r>
      <w:r>
        <w:rPr>
          <w:rFonts w:ascii="Times New Roman" w:eastAsia="Times New Roman" w:hAnsi="Times New Roman" w:cs="Times New Roman"/>
          <w:sz w:val="28"/>
          <w:szCs w:val="28"/>
          <w:lang w:val="en-US"/>
        </w:rPr>
        <w:t>– P. 1032-1040</w:t>
      </w:r>
      <w:r w:rsidR="00CE4113" w:rsidRPr="006F2820">
        <w:rPr>
          <w:rFonts w:ascii="Times New Roman" w:eastAsia="Times New Roman" w:hAnsi="Times New Roman" w:cs="Times New Roman"/>
          <w:sz w:val="28"/>
          <w:szCs w:val="28"/>
          <w:lang w:val="en-US"/>
        </w:rPr>
        <w:t>.</w:t>
      </w:r>
    </w:p>
    <w:p w14:paraId="786827B9" w14:textId="74EF8AF4" w:rsidR="00C55963" w:rsidRPr="006F2820" w:rsidRDefault="00566056" w:rsidP="00AE351D">
      <w:pPr>
        <w:ind w:firstLine="709"/>
        <w:jc w:val="both"/>
        <w:rPr>
          <w:rFonts w:ascii="Times New Roman" w:eastAsia="Times New Roman" w:hAnsi="Times New Roman" w:cs="Times New Roman"/>
          <w:lang w:val="en-US"/>
        </w:rPr>
      </w:pPr>
      <w:r>
        <w:rPr>
          <w:rFonts w:ascii="Times New Roman" w:eastAsia="Times New Roman" w:hAnsi="Times New Roman" w:cs="Times New Roman"/>
          <w:sz w:val="28"/>
          <w:szCs w:val="28"/>
          <w:lang w:val="en-US"/>
        </w:rPr>
        <w:t>3 Laura A.</w:t>
      </w:r>
      <w:r w:rsidR="00CE4113" w:rsidRPr="006F2820">
        <w:rPr>
          <w:rFonts w:ascii="Times New Roman" w:eastAsia="Times New Roman" w:hAnsi="Times New Roman" w:cs="Times New Roman"/>
          <w:sz w:val="28"/>
          <w:szCs w:val="28"/>
          <w:lang w:val="en-US"/>
        </w:rPr>
        <w:t>P. Considering Bias in Government Audit Reports Factors That Influence the Judgments of Internal Government Auditors // Journal of Business Communication. – 2008. – Vol. 45, Issue 3. – P. 265-285.</w:t>
      </w:r>
    </w:p>
    <w:p w14:paraId="4EC8DE6A" w14:textId="77777777" w:rsidR="00C55963" w:rsidRPr="006F2820" w:rsidRDefault="00CE4113" w:rsidP="00AE351D">
      <w:pPr>
        <w:ind w:firstLine="709"/>
        <w:jc w:val="both"/>
        <w:rPr>
          <w:rFonts w:ascii="Times New Roman" w:eastAsia="Times New Roman" w:hAnsi="Times New Roman" w:cs="Times New Roman"/>
          <w:lang w:val="en-US"/>
        </w:rPr>
      </w:pPr>
      <w:r w:rsidRPr="006F2820">
        <w:rPr>
          <w:rFonts w:ascii="Times New Roman" w:eastAsia="Times New Roman" w:hAnsi="Times New Roman" w:cs="Times New Roman"/>
          <w:sz w:val="28"/>
          <w:szCs w:val="28"/>
          <w:lang w:val="en-US"/>
        </w:rPr>
        <w:t>4 Hoang H. Discuss the situation and solution: Improve the quality of the state budget // Auditing review. – 2008. – Vol. 4, Issue 2. – P. 6-8.</w:t>
      </w:r>
    </w:p>
    <w:p w14:paraId="0B096C3E" w14:textId="77782F25" w:rsidR="00C55963" w:rsidRPr="006F2820" w:rsidRDefault="00566056" w:rsidP="00AE351D">
      <w:pPr>
        <w:ind w:firstLine="709"/>
        <w:jc w:val="both"/>
        <w:rPr>
          <w:rFonts w:ascii="Times New Roman" w:eastAsia="Times New Roman" w:hAnsi="Times New Roman" w:cs="Times New Roman"/>
          <w:lang w:val="en-US"/>
        </w:rPr>
      </w:pPr>
      <w:r>
        <w:rPr>
          <w:rFonts w:ascii="Times New Roman" w:eastAsia="Times New Roman" w:hAnsi="Times New Roman" w:cs="Times New Roman"/>
          <w:sz w:val="28"/>
          <w:szCs w:val="28"/>
          <w:lang w:val="en-US"/>
        </w:rPr>
        <w:t>5 Vaughan S.</w:t>
      </w:r>
      <w:r w:rsidR="00CE4113" w:rsidRPr="006F2820">
        <w:rPr>
          <w:rFonts w:ascii="Times New Roman" w:eastAsia="Times New Roman" w:hAnsi="Times New Roman" w:cs="Times New Roman"/>
          <w:sz w:val="28"/>
          <w:szCs w:val="28"/>
          <w:lang w:val="en-US"/>
        </w:rPr>
        <w:t>R. The Election of Auditors in Government: A Study of Politics and the Professional // Accounting and the Public Interest. – 2012. – Vol. 12, Issue. 1. – P. 38-61.</w:t>
      </w:r>
    </w:p>
    <w:p w14:paraId="038A30F0" w14:textId="5AB1CC78" w:rsidR="00C55963" w:rsidRPr="006F2820" w:rsidRDefault="00CE4113" w:rsidP="00AE351D">
      <w:pPr>
        <w:ind w:firstLine="709"/>
        <w:jc w:val="both"/>
        <w:rPr>
          <w:rFonts w:ascii="Times New Roman" w:eastAsia="Times New Roman" w:hAnsi="Times New Roman" w:cs="Times New Roman"/>
          <w:lang w:val="en-US"/>
        </w:rPr>
      </w:pPr>
      <w:r w:rsidRPr="006F2820">
        <w:rPr>
          <w:rFonts w:ascii="Times New Roman" w:eastAsia="Times New Roman" w:hAnsi="Times New Roman" w:cs="Times New Roman"/>
          <w:sz w:val="28"/>
          <w:szCs w:val="28"/>
          <w:lang w:val="en-US"/>
        </w:rPr>
        <w:t>6 Azlan A.</w:t>
      </w:r>
      <w:r w:rsidR="00566056" w:rsidRPr="00566056">
        <w:rPr>
          <w:rFonts w:ascii="Times New Roman" w:eastAsia="Times New Roman" w:hAnsi="Times New Roman" w:cs="Times New Roman"/>
          <w:sz w:val="28"/>
          <w:szCs w:val="28"/>
          <w:lang w:val="en-US"/>
        </w:rPr>
        <w:t>,</w:t>
      </w:r>
      <w:r w:rsidRPr="006F2820">
        <w:rPr>
          <w:rFonts w:ascii="Times New Roman" w:eastAsia="Times New Roman" w:hAnsi="Times New Roman" w:cs="Times New Roman"/>
          <w:sz w:val="28"/>
          <w:szCs w:val="28"/>
          <w:lang w:val="en-US"/>
        </w:rPr>
        <w:t xml:space="preserve"> Susela D. The impact of government and foreign affiliate influence on corporate social reporting: The case of Malaysia // Managerial Auditing Journal. – 2008. – Vol. 23, Issue. 4. – P. 386-404.</w:t>
      </w:r>
    </w:p>
    <w:p w14:paraId="67841351" w14:textId="2CA3929B" w:rsidR="00C55963" w:rsidRPr="00F14E19" w:rsidRDefault="00566056" w:rsidP="00AE351D">
      <w:pPr>
        <w:ind w:firstLine="709"/>
        <w:jc w:val="both"/>
        <w:rPr>
          <w:rFonts w:ascii="Times New Roman" w:eastAsia="Times New Roman" w:hAnsi="Times New Roman" w:cs="Times New Roman"/>
          <w:lang w:val="en-US"/>
        </w:rPr>
      </w:pPr>
      <w:r>
        <w:rPr>
          <w:rFonts w:ascii="Times New Roman" w:eastAsia="Times New Roman" w:hAnsi="Times New Roman" w:cs="Times New Roman"/>
          <w:sz w:val="28"/>
          <w:szCs w:val="28"/>
          <w:lang w:val="en-US"/>
        </w:rPr>
        <w:t>7 Mai T.H.</w:t>
      </w:r>
      <w:r w:rsidR="00CE4113" w:rsidRPr="006F2820">
        <w:rPr>
          <w:rFonts w:ascii="Times New Roman" w:eastAsia="Times New Roman" w:hAnsi="Times New Roman" w:cs="Times New Roman"/>
          <w:sz w:val="28"/>
          <w:szCs w:val="28"/>
          <w:lang w:val="en-US"/>
        </w:rPr>
        <w:t>M. State Auditing with the Investment in Public Sector: Case of Vietnam // Journal of Modern Accounting and Auditing. – 2013. – Vol.</w:t>
      </w:r>
      <w:r w:rsidRPr="00566056">
        <w:rPr>
          <w:rFonts w:ascii="Times New Roman" w:eastAsia="Times New Roman" w:hAnsi="Times New Roman" w:cs="Times New Roman"/>
          <w:sz w:val="28"/>
          <w:szCs w:val="28"/>
          <w:lang w:val="en-US"/>
        </w:rPr>
        <w:t xml:space="preserve"> </w:t>
      </w:r>
      <w:r w:rsidR="00CE4113" w:rsidRPr="006F2820">
        <w:rPr>
          <w:rFonts w:ascii="Times New Roman" w:eastAsia="Times New Roman" w:hAnsi="Times New Roman" w:cs="Times New Roman"/>
          <w:sz w:val="28"/>
          <w:szCs w:val="28"/>
          <w:lang w:val="en-US"/>
        </w:rPr>
        <w:t>9, Issue. 10. – P. 1334-1341</w:t>
      </w:r>
      <w:r w:rsidRPr="00F14E19">
        <w:rPr>
          <w:rFonts w:ascii="Times New Roman" w:eastAsia="Times New Roman" w:hAnsi="Times New Roman" w:cs="Times New Roman"/>
          <w:sz w:val="28"/>
          <w:szCs w:val="28"/>
          <w:lang w:val="en-US"/>
        </w:rPr>
        <w:t>.</w:t>
      </w:r>
    </w:p>
    <w:p w14:paraId="50E60A1A" w14:textId="070BE816" w:rsidR="00C55963" w:rsidRPr="006F2820" w:rsidRDefault="00566056" w:rsidP="00AE351D">
      <w:pPr>
        <w:ind w:firstLine="709"/>
        <w:jc w:val="both"/>
        <w:rPr>
          <w:rFonts w:ascii="Times New Roman" w:eastAsia="Times New Roman" w:hAnsi="Times New Roman" w:cs="Times New Roman"/>
          <w:lang w:val="en-US"/>
        </w:rPr>
      </w:pPr>
      <w:r>
        <w:rPr>
          <w:rFonts w:ascii="Times New Roman" w:eastAsia="Times New Roman" w:hAnsi="Times New Roman" w:cs="Times New Roman"/>
          <w:sz w:val="28"/>
          <w:szCs w:val="28"/>
          <w:lang w:val="en-US"/>
        </w:rPr>
        <w:t>8 Thinh V.</w:t>
      </w:r>
      <w:r w:rsidR="00CE4113" w:rsidRPr="006F2820">
        <w:rPr>
          <w:rFonts w:ascii="Times New Roman" w:eastAsia="Times New Roman" w:hAnsi="Times New Roman" w:cs="Times New Roman"/>
          <w:sz w:val="28"/>
          <w:szCs w:val="28"/>
          <w:lang w:val="en-US"/>
        </w:rPr>
        <w:t>V. Some issues related with development the state audit in Vietnam // Dr of Government offices, Auditing review. – 2010. – Vol. 4, Issue 1. – P. 12-16.</w:t>
      </w:r>
    </w:p>
    <w:p w14:paraId="241E7511" w14:textId="79C1C290" w:rsidR="00C55963" w:rsidRPr="006F2820" w:rsidRDefault="00734E7A" w:rsidP="00AE351D">
      <w:pPr>
        <w:ind w:firstLine="709"/>
        <w:jc w:val="both"/>
        <w:rPr>
          <w:rFonts w:ascii="Times New Roman" w:eastAsia="Times New Roman" w:hAnsi="Times New Roman" w:cs="Times New Roman"/>
          <w:lang w:val="en-US"/>
        </w:rPr>
      </w:pPr>
      <w:r>
        <w:rPr>
          <w:rFonts w:ascii="Times New Roman" w:eastAsia="Times New Roman" w:hAnsi="Times New Roman" w:cs="Times New Roman"/>
          <w:sz w:val="28"/>
          <w:szCs w:val="28"/>
          <w:lang w:val="en-US"/>
        </w:rPr>
        <w:t>9 Hoang V.</w:t>
      </w:r>
      <w:r w:rsidR="00CE4113" w:rsidRPr="006F2820">
        <w:rPr>
          <w:rFonts w:ascii="Times New Roman" w:eastAsia="Times New Roman" w:hAnsi="Times New Roman" w:cs="Times New Roman"/>
          <w:sz w:val="28"/>
          <w:szCs w:val="28"/>
          <w:lang w:val="en-US"/>
        </w:rPr>
        <w:t>C</w:t>
      </w:r>
      <w:r>
        <w:rPr>
          <w:rFonts w:ascii="Times New Roman" w:eastAsia="Times New Roman" w:hAnsi="Times New Roman" w:cs="Times New Roman"/>
          <w:sz w:val="28"/>
          <w:szCs w:val="28"/>
          <w:lang w:val="en-US"/>
        </w:rPr>
        <w:t>.</w:t>
      </w:r>
      <w:r w:rsidR="00CE4113" w:rsidRPr="006F2820">
        <w:rPr>
          <w:rFonts w:ascii="Times New Roman" w:eastAsia="Times New Roman" w:hAnsi="Times New Roman" w:cs="Times New Roman"/>
          <w:sz w:val="28"/>
          <w:szCs w:val="28"/>
          <w:lang w:val="en-US"/>
        </w:rPr>
        <w:t xml:space="preserve"> Solutions to prevent, detect negative process, participate in the audit of the State Audit // Auditing review. – 2009. – Vol. 2, Issue. 1. – P. 5-9.</w:t>
      </w:r>
    </w:p>
    <w:p w14:paraId="3F7DDD0D" w14:textId="38BD4B89" w:rsidR="00C55963" w:rsidRPr="00566056" w:rsidRDefault="00566056" w:rsidP="00AE351D">
      <w:pPr>
        <w:ind w:firstLine="709"/>
        <w:jc w:val="both"/>
        <w:rPr>
          <w:rFonts w:ascii="Times New Roman" w:eastAsia="Times New Roman" w:hAnsi="Times New Roman" w:cs="Times New Roman"/>
          <w:lang w:val="en-US"/>
        </w:rPr>
      </w:pPr>
      <w:r>
        <w:rPr>
          <w:rFonts w:ascii="Times New Roman" w:eastAsia="Times New Roman" w:hAnsi="Times New Roman" w:cs="Times New Roman"/>
          <w:sz w:val="28"/>
          <w:szCs w:val="28"/>
          <w:lang w:val="en-US"/>
        </w:rPr>
        <w:t>10 James L.</w:t>
      </w:r>
      <w:r w:rsidR="00CE4113" w:rsidRPr="006F2820">
        <w:rPr>
          <w:rFonts w:ascii="Times New Roman" w:eastAsia="Times New Roman" w:hAnsi="Times New Roman" w:cs="Times New Roman"/>
          <w:sz w:val="28"/>
          <w:szCs w:val="28"/>
          <w:lang w:val="en-US"/>
        </w:rPr>
        <w:t xml:space="preserve">C. Budget Accounting in China: Continuity and Change // Research in Governmental Nonprofit Accounting. – 2009. </w:t>
      </w:r>
      <w:r w:rsidRPr="00566056">
        <w:rPr>
          <w:rFonts w:ascii="Times New Roman" w:eastAsia="Times New Roman" w:hAnsi="Times New Roman" w:cs="Times New Roman"/>
          <w:sz w:val="28"/>
          <w:szCs w:val="28"/>
          <w:lang w:val="en-US"/>
        </w:rPr>
        <w:t xml:space="preserve">– </w:t>
      </w:r>
      <w:r w:rsidR="00CE4113" w:rsidRPr="00566056">
        <w:rPr>
          <w:rFonts w:ascii="Times New Roman" w:eastAsia="Times New Roman" w:hAnsi="Times New Roman" w:cs="Times New Roman"/>
          <w:sz w:val="28"/>
          <w:szCs w:val="28"/>
          <w:lang w:val="en-US"/>
        </w:rPr>
        <w:t>Vol. 9. – P. 147-174.</w:t>
      </w:r>
    </w:p>
    <w:p w14:paraId="5A960753" w14:textId="77777777" w:rsidR="00C55963" w:rsidRPr="00F14E19" w:rsidRDefault="00CE4113" w:rsidP="00AE351D">
      <w:pPr>
        <w:ind w:firstLine="709"/>
        <w:jc w:val="both"/>
        <w:rPr>
          <w:lang w:val="en-US"/>
        </w:rPr>
      </w:pPr>
      <w:r>
        <w:rPr>
          <w:rFonts w:ascii="Times" w:eastAsia="Times" w:hAnsi="Times" w:cs="Times"/>
          <w:sz w:val="28"/>
          <w:szCs w:val="28"/>
        </w:rPr>
        <w:t xml:space="preserve">11 </w:t>
      </w:r>
      <w:r>
        <w:rPr>
          <w:rFonts w:ascii="Times New Roman" w:eastAsia="Times New Roman" w:hAnsi="Times New Roman" w:cs="Times New Roman"/>
          <w:sz w:val="28"/>
          <w:szCs w:val="28"/>
        </w:rPr>
        <w:t>Международные стандарты для высших органов финансового контроля (ISSAI). Лимская</w:t>
      </w:r>
      <w:r w:rsidRPr="00F14E19">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декларация</w:t>
      </w:r>
      <w:r w:rsidRPr="00F14E19">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руководящих</w:t>
      </w:r>
      <w:r w:rsidRPr="00F14E19">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принципов</w:t>
      </w:r>
      <w:r w:rsidRPr="00F14E19">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контроля</w:t>
      </w:r>
      <w:r w:rsidRPr="00F14E19">
        <w:rPr>
          <w:rFonts w:ascii="Times New Roman" w:eastAsia="Times New Roman" w:hAnsi="Times New Roman" w:cs="Times New Roman"/>
          <w:sz w:val="28"/>
          <w:szCs w:val="28"/>
          <w:lang w:val="en-US"/>
        </w:rPr>
        <w:t xml:space="preserve"> // </w:t>
      </w:r>
      <w:r w:rsidRPr="006F2820">
        <w:rPr>
          <w:rFonts w:ascii="Times New Roman" w:eastAsia="Times New Roman" w:hAnsi="Times New Roman" w:cs="Times New Roman"/>
          <w:sz w:val="28"/>
          <w:szCs w:val="28"/>
          <w:lang w:val="en-US"/>
        </w:rPr>
        <w:t>https</w:t>
      </w:r>
      <w:r w:rsidRPr="00F14E19">
        <w:rPr>
          <w:rFonts w:ascii="Times New Roman" w:eastAsia="Times New Roman" w:hAnsi="Times New Roman" w:cs="Times New Roman"/>
          <w:sz w:val="28"/>
          <w:szCs w:val="28"/>
          <w:lang w:val="en-US"/>
        </w:rPr>
        <w:t>://</w:t>
      </w:r>
      <w:r w:rsidRPr="006F2820">
        <w:rPr>
          <w:rFonts w:ascii="Times New Roman" w:eastAsia="Times New Roman" w:hAnsi="Times New Roman" w:cs="Times New Roman"/>
          <w:sz w:val="28"/>
          <w:szCs w:val="28"/>
          <w:lang w:val="en-US"/>
        </w:rPr>
        <w:t>online</w:t>
      </w:r>
      <w:r w:rsidRPr="00F14E19">
        <w:rPr>
          <w:rFonts w:ascii="Times New Roman" w:eastAsia="Times New Roman" w:hAnsi="Times New Roman" w:cs="Times New Roman"/>
          <w:sz w:val="28"/>
          <w:szCs w:val="28"/>
          <w:lang w:val="en-US"/>
        </w:rPr>
        <w:t>.</w:t>
      </w:r>
      <w:r w:rsidRPr="006F2820">
        <w:rPr>
          <w:rFonts w:ascii="Times New Roman" w:eastAsia="Times New Roman" w:hAnsi="Times New Roman" w:cs="Times New Roman"/>
          <w:sz w:val="28"/>
          <w:szCs w:val="28"/>
          <w:lang w:val="en-US"/>
        </w:rPr>
        <w:t>zakon</w:t>
      </w:r>
      <w:r w:rsidRPr="00F14E19">
        <w:rPr>
          <w:rFonts w:ascii="Times New Roman" w:eastAsia="Times New Roman" w:hAnsi="Times New Roman" w:cs="Times New Roman"/>
          <w:sz w:val="28"/>
          <w:szCs w:val="28"/>
          <w:lang w:val="en-US"/>
        </w:rPr>
        <w:t>.</w:t>
      </w:r>
      <w:r w:rsidRPr="006F2820">
        <w:rPr>
          <w:rFonts w:ascii="Times New Roman" w:eastAsia="Times New Roman" w:hAnsi="Times New Roman" w:cs="Times New Roman"/>
          <w:sz w:val="28"/>
          <w:szCs w:val="28"/>
          <w:lang w:val="en-US"/>
        </w:rPr>
        <w:t>kz</w:t>
      </w:r>
      <w:r w:rsidRPr="00F14E19">
        <w:rPr>
          <w:rFonts w:ascii="Times New Roman" w:eastAsia="Times New Roman" w:hAnsi="Times New Roman" w:cs="Times New Roman"/>
          <w:sz w:val="28"/>
          <w:szCs w:val="28"/>
          <w:lang w:val="en-US"/>
        </w:rPr>
        <w:t>. 10.06.2023.</w:t>
      </w:r>
    </w:p>
    <w:p w14:paraId="48A3DF8E" w14:textId="4DEA886B" w:rsidR="00C55963" w:rsidRPr="00566056" w:rsidRDefault="00CE4113" w:rsidP="00AE351D">
      <w:pPr>
        <w:ind w:firstLine="709"/>
        <w:jc w:val="both"/>
        <w:rPr>
          <w:lang w:val="en-US"/>
        </w:rPr>
      </w:pPr>
      <w:r w:rsidRPr="00566056">
        <w:rPr>
          <w:rFonts w:ascii="Times New Roman" w:eastAsia="Times New Roman" w:hAnsi="Times New Roman" w:cs="Times New Roman"/>
          <w:sz w:val="28"/>
          <w:szCs w:val="28"/>
          <w:lang w:val="en-US"/>
        </w:rPr>
        <w:t xml:space="preserve">12 </w:t>
      </w:r>
      <w:r w:rsidR="00734E7A" w:rsidRPr="006F2820">
        <w:rPr>
          <w:rFonts w:ascii="Times New Roman" w:eastAsia="Times New Roman" w:hAnsi="Times New Roman" w:cs="Times New Roman"/>
          <w:color w:val="000000"/>
          <w:sz w:val="28"/>
          <w:szCs w:val="28"/>
          <w:lang w:val="en-US"/>
        </w:rPr>
        <w:t xml:space="preserve">Newman W., January J. The Application of Analytical Procedures in the Internal Audit Process // Academy of Accounting and Financial Studies Journal. </w:t>
      </w:r>
      <w:r w:rsidR="00734E7A" w:rsidRPr="006F2820">
        <w:rPr>
          <w:rFonts w:ascii="Times" w:eastAsia="Times" w:hAnsi="Times" w:cs="Times"/>
          <w:color w:val="000000"/>
          <w:sz w:val="28"/>
          <w:szCs w:val="28"/>
          <w:lang w:val="en-US"/>
        </w:rPr>
        <w:t xml:space="preserve">– </w:t>
      </w:r>
      <w:r w:rsidR="00734E7A" w:rsidRPr="006F2820">
        <w:rPr>
          <w:rFonts w:ascii="Times New Roman" w:eastAsia="Times New Roman" w:hAnsi="Times New Roman" w:cs="Times New Roman"/>
          <w:color w:val="000000"/>
          <w:sz w:val="28"/>
          <w:szCs w:val="28"/>
          <w:lang w:val="en-US"/>
        </w:rPr>
        <w:t xml:space="preserve">2021. </w:t>
      </w:r>
      <w:r w:rsidR="00734E7A" w:rsidRPr="006F2820">
        <w:rPr>
          <w:rFonts w:ascii="Times" w:eastAsia="Times" w:hAnsi="Times" w:cs="Times"/>
          <w:color w:val="000000"/>
          <w:sz w:val="28"/>
          <w:szCs w:val="28"/>
          <w:lang w:val="en-US"/>
        </w:rPr>
        <w:t>–</w:t>
      </w:r>
      <w:r w:rsidR="00734E7A" w:rsidRPr="006F2820">
        <w:rPr>
          <w:rFonts w:ascii="Times New Roman" w:eastAsia="Times New Roman" w:hAnsi="Times New Roman" w:cs="Times New Roman"/>
          <w:color w:val="000000"/>
          <w:sz w:val="28"/>
          <w:szCs w:val="28"/>
          <w:lang w:val="en-US"/>
        </w:rPr>
        <w:t xml:space="preserve"> Vol. 25, Issue 4</w:t>
      </w:r>
      <w:r w:rsidR="00734E7A">
        <w:rPr>
          <w:rFonts w:ascii="Times New Roman" w:eastAsia="Times New Roman" w:hAnsi="Times New Roman" w:cs="Times New Roman"/>
          <w:color w:val="000000"/>
          <w:sz w:val="28"/>
          <w:szCs w:val="28"/>
          <w:lang w:val="en-US"/>
        </w:rPr>
        <w:t>. – P. 1-10.</w:t>
      </w:r>
    </w:p>
    <w:p w14:paraId="51C433B6" w14:textId="09BE06F3" w:rsidR="00C55963" w:rsidRPr="00734E7A" w:rsidRDefault="00566056" w:rsidP="00AE351D">
      <w:pPr>
        <w:ind w:firstLine="709"/>
        <w:jc w:val="both"/>
        <w:rPr>
          <w:rFonts w:ascii="Times New Roman" w:hAnsi="Times New Roman" w:cs="Times New Roman"/>
        </w:rPr>
      </w:pPr>
      <w:r w:rsidRPr="00734E7A">
        <w:rPr>
          <w:rFonts w:ascii="Times New Roman" w:eastAsia="Times New Roman" w:hAnsi="Times New Roman" w:cs="Times New Roman"/>
          <w:color w:val="000000"/>
          <w:sz w:val="28"/>
          <w:szCs w:val="28"/>
        </w:rPr>
        <w:t>13 Аренс Э.</w:t>
      </w:r>
      <w:r w:rsidR="00CE4113" w:rsidRPr="00734E7A">
        <w:rPr>
          <w:rFonts w:ascii="Times New Roman" w:eastAsia="Times New Roman" w:hAnsi="Times New Roman" w:cs="Times New Roman"/>
          <w:color w:val="000000"/>
          <w:sz w:val="28"/>
          <w:szCs w:val="28"/>
        </w:rPr>
        <w:t>А., Ло</w:t>
      </w:r>
      <w:r w:rsidRPr="00734E7A">
        <w:rPr>
          <w:rFonts w:ascii="Times New Roman" w:eastAsia="Times New Roman" w:hAnsi="Times New Roman" w:cs="Times New Roman"/>
          <w:color w:val="000000"/>
          <w:sz w:val="28"/>
          <w:szCs w:val="28"/>
        </w:rPr>
        <w:t>ббек Дж.</w:t>
      </w:r>
      <w:r w:rsidR="00CE4113" w:rsidRPr="00734E7A">
        <w:rPr>
          <w:rFonts w:ascii="Times New Roman" w:eastAsia="Times New Roman" w:hAnsi="Times New Roman" w:cs="Times New Roman"/>
          <w:color w:val="000000"/>
          <w:sz w:val="28"/>
          <w:szCs w:val="28"/>
        </w:rPr>
        <w:t xml:space="preserve">К. Аудит: учеб. </w:t>
      </w:r>
      <w:r w:rsidRPr="00734E7A">
        <w:rPr>
          <w:rFonts w:ascii="Times New Roman" w:eastAsia="Times New Roman" w:hAnsi="Times New Roman" w:cs="Times New Roman"/>
          <w:color w:val="000000"/>
          <w:sz w:val="28"/>
          <w:szCs w:val="28"/>
        </w:rPr>
        <w:t xml:space="preserve">/ пер. с англ. </w:t>
      </w:r>
      <w:r w:rsidR="00CE4113" w:rsidRPr="00734E7A">
        <w:rPr>
          <w:rFonts w:ascii="Times New Roman" w:eastAsia="Times" w:hAnsi="Times New Roman" w:cs="Times New Roman"/>
          <w:color w:val="000000"/>
          <w:sz w:val="28"/>
          <w:szCs w:val="28"/>
        </w:rPr>
        <w:t>–</w:t>
      </w:r>
      <w:r w:rsidR="00CE4113" w:rsidRPr="00734E7A">
        <w:rPr>
          <w:rFonts w:ascii="Times New Roman" w:eastAsia="Times New Roman" w:hAnsi="Times New Roman" w:cs="Times New Roman"/>
          <w:color w:val="000000"/>
          <w:sz w:val="28"/>
          <w:szCs w:val="28"/>
        </w:rPr>
        <w:t xml:space="preserve"> </w:t>
      </w:r>
      <w:r w:rsidRPr="00734E7A">
        <w:rPr>
          <w:rFonts w:ascii="Times New Roman" w:eastAsia="Times New Roman" w:hAnsi="Times New Roman" w:cs="Times New Roman"/>
          <w:color w:val="000000"/>
          <w:sz w:val="28"/>
          <w:szCs w:val="28"/>
        </w:rPr>
        <w:t>М.</w:t>
      </w:r>
      <w:r w:rsidR="00CE4113" w:rsidRPr="00734E7A">
        <w:rPr>
          <w:rFonts w:ascii="Times New Roman" w:eastAsia="Times New Roman" w:hAnsi="Times New Roman" w:cs="Times New Roman"/>
          <w:color w:val="000000"/>
          <w:sz w:val="28"/>
          <w:szCs w:val="28"/>
        </w:rPr>
        <w:t>, 2001.</w:t>
      </w:r>
      <w:r w:rsidRPr="00734E7A">
        <w:rPr>
          <w:rFonts w:ascii="Times New Roman" w:eastAsia="Times New Roman" w:hAnsi="Times New Roman" w:cs="Times New Roman"/>
          <w:color w:val="000000"/>
          <w:sz w:val="28"/>
          <w:szCs w:val="28"/>
        </w:rPr>
        <w:t xml:space="preserve"> – 560 с. </w:t>
      </w:r>
    </w:p>
    <w:p w14:paraId="6F00A0E2" w14:textId="73345728" w:rsidR="00C55963" w:rsidRPr="00734E7A" w:rsidRDefault="00CE4113" w:rsidP="00AE351D">
      <w:pPr>
        <w:ind w:firstLine="709"/>
        <w:jc w:val="both"/>
        <w:rPr>
          <w:rFonts w:ascii="Times New Roman" w:hAnsi="Times New Roman" w:cs="Times New Roman"/>
        </w:rPr>
      </w:pPr>
      <w:r w:rsidRPr="00734E7A">
        <w:rPr>
          <w:rFonts w:ascii="Times New Roman" w:eastAsia="Times New Roman" w:hAnsi="Times New Roman" w:cs="Times New Roman"/>
          <w:color w:val="000000"/>
          <w:sz w:val="28"/>
          <w:szCs w:val="28"/>
        </w:rPr>
        <w:t xml:space="preserve">14 Робертсон Дж. Аудит / </w:t>
      </w:r>
      <w:r w:rsidR="00566056" w:rsidRPr="00734E7A">
        <w:rPr>
          <w:rFonts w:ascii="Times New Roman" w:eastAsia="Times New Roman" w:hAnsi="Times New Roman" w:cs="Times New Roman"/>
          <w:color w:val="000000"/>
          <w:sz w:val="28"/>
          <w:szCs w:val="28"/>
        </w:rPr>
        <w:t>п</w:t>
      </w:r>
      <w:r w:rsidRPr="00734E7A">
        <w:rPr>
          <w:rFonts w:ascii="Times New Roman" w:eastAsia="Times New Roman" w:hAnsi="Times New Roman" w:cs="Times New Roman"/>
          <w:color w:val="000000"/>
          <w:sz w:val="28"/>
          <w:szCs w:val="28"/>
        </w:rPr>
        <w:t xml:space="preserve">ер. с англ. </w:t>
      </w:r>
      <w:r w:rsidRPr="00734E7A">
        <w:rPr>
          <w:rFonts w:ascii="Times New Roman" w:eastAsia="Times" w:hAnsi="Times New Roman" w:cs="Times New Roman"/>
          <w:color w:val="000000"/>
          <w:sz w:val="28"/>
          <w:szCs w:val="28"/>
        </w:rPr>
        <w:t>–</w:t>
      </w:r>
      <w:r w:rsidRPr="00734E7A">
        <w:rPr>
          <w:rFonts w:ascii="Times New Roman" w:eastAsia="Times New Roman" w:hAnsi="Times New Roman" w:cs="Times New Roman"/>
          <w:color w:val="000000"/>
          <w:sz w:val="28"/>
          <w:szCs w:val="28"/>
        </w:rPr>
        <w:t xml:space="preserve"> М.</w:t>
      </w:r>
      <w:r w:rsidR="009748A9" w:rsidRPr="00734E7A">
        <w:rPr>
          <w:rFonts w:ascii="Times New Roman" w:eastAsia="Times New Roman" w:hAnsi="Times New Roman" w:cs="Times New Roman"/>
          <w:color w:val="000000"/>
          <w:sz w:val="28"/>
          <w:szCs w:val="28"/>
        </w:rPr>
        <w:t>,</w:t>
      </w:r>
      <w:r w:rsidRPr="00734E7A">
        <w:rPr>
          <w:rFonts w:ascii="Times New Roman" w:eastAsia="Times New Roman" w:hAnsi="Times New Roman" w:cs="Times New Roman"/>
          <w:color w:val="000000"/>
          <w:sz w:val="28"/>
          <w:szCs w:val="28"/>
        </w:rPr>
        <w:t xml:space="preserve"> 1993. </w:t>
      </w:r>
      <w:r w:rsidRPr="00734E7A">
        <w:rPr>
          <w:rFonts w:ascii="Times New Roman" w:eastAsia="Times" w:hAnsi="Times New Roman" w:cs="Times New Roman"/>
          <w:color w:val="000000"/>
          <w:sz w:val="28"/>
          <w:szCs w:val="28"/>
        </w:rPr>
        <w:t>–</w:t>
      </w:r>
      <w:r w:rsidRPr="00734E7A">
        <w:rPr>
          <w:rFonts w:ascii="Times New Roman" w:eastAsia="Times New Roman" w:hAnsi="Times New Roman" w:cs="Times New Roman"/>
          <w:color w:val="000000"/>
          <w:sz w:val="28"/>
          <w:szCs w:val="28"/>
        </w:rPr>
        <w:t xml:space="preserve"> 496 с.</w:t>
      </w:r>
    </w:p>
    <w:p w14:paraId="06290128" w14:textId="6BD0EB29" w:rsidR="00C55963" w:rsidRDefault="00CE4113" w:rsidP="00AE351D">
      <w:pPr>
        <w:ind w:firstLine="709"/>
        <w:jc w:val="both"/>
      </w:pPr>
      <w:r>
        <w:rPr>
          <w:rFonts w:ascii="Times New Roman" w:eastAsia="Times New Roman" w:hAnsi="Times New Roman" w:cs="Times New Roman"/>
          <w:color w:val="000000"/>
          <w:sz w:val="28"/>
          <w:szCs w:val="28"/>
        </w:rPr>
        <w:t>15 Додж</w:t>
      </w:r>
      <w:r w:rsidR="009748A9" w:rsidRPr="009748A9">
        <w:rPr>
          <w:rFonts w:ascii="Times New Roman" w:eastAsia="Times New Roman" w:hAnsi="Times New Roman" w:cs="Times New Roman"/>
          <w:color w:val="000000"/>
          <w:sz w:val="28"/>
          <w:szCs w:val="28"/>
        </w:rPr>
        <w:t xml:space="preserve"> </w:t>
      </w:r>
      <w:r w:rsidR="009748A9">
        <w:rPr>
          <w:rFonts w:ascii="Times New Roman" w:eastAsia="Times New Roman" w:hAnsi="Times New Roman" w:cs="Times New Roman"/>
          <w:color w:val="000000"/>
          <w:sz w:val="28"/>
          <w:szCs w:val="28"/>
        </w:rPr>
        <w:t>Р</w:t>
      </w:r>
      <w:r>
        <w:rPr>
          <w:rFonts w:ascii="Times New Roman" w:eastAsia="Times New Roman" w:hAnsi="Times New Roman" w:cs="Times New Roman"/>
          <w:color w:val="000000"/>
          <w:sz w:val="28"/>
          <w:szCs w:val="28"/>
        </w:rPr>
        <w:t xml:space="preserve">. Краткое руководство по стандартам и нормам аудита / </w:t>
      </w:r>
      <w:r w:rsidR="009748A9">
        <w:rPr>
          <w:rFonts w:ascii="Times New Roman" w:eastAsia="Times New Roman" w:hAnsi="Times New Roman" w:cs="Times New Roman"/>
          <w:color w:val="000000"/>
          <w:sz w:val="28"/>
          <w:szCs w:val="28"/>
        </w:rPr>
        <w:t>п</w:t>
      </w:r>
      <w:r>
        <w:rPr>
          <w:rFonts w:ascii="Times New Roman" w:eastAsia="Times New Roman" w:hAnsi="Times New Roman" w:cs="Times New Roman"/>
          <w:color w:val="000000"/>
          <w:sz w:val="28"/>
          <w:szCs w:val="28"/>
        </w:rPr>
        <w:t xml:space="preserve">ер. с англ. </w:t>
      </w:r>
      <w:r>
        <w:rPr>
          <w:rFonts w:ascii="Times" w:eastAsia="Times" w:hAnsi="Times" w:cs="Times"/>
          <w:color w:val="000000"/>
          <w:sz w:val="28"/>
          <w:szCs w:val="28"/>
        </w:rPr>
        <w:t>–</w:t>
      </w:r>
      <w:r>
        <w:rPr>
          <w:rFonts w:ascii="Times New Roman" w:eastAsia="Times New Roman" w:hAnsi="Times New Roman" w:cs="Times New Roman"/>
          <w:color w:val="000000"/>
          <w:sz w:val="28"/>
          <w:szCs w:val="28"/>
        </w:rPr>
        <w:t xml:space="preserve"> </w:t>
      </w:r>
      <w:r w:rsidR="009748A9">
        <w:rPr>
          <w:rFonts w:ascii="Times New Roman" w:eastAsia="Times New Roman" w:hAnsi="Times New Roman" w:cs="Times New Roman"/>
          <w:color w:val="000000"/>
          <w:sz w:val="28"/>
          <w:szCs w:val="28"/>
        </w:rPr>
        <w:t xml:space="preserve">М., </w:t>
      </w:r>
      <w:r>
        <w:rPr>
          <w:rFonts w:ascii="Times New Roman" w:eastAsia="Times New Roman" w:hAnsi="Times New Roman" w:cs="Times New Roman"/>
          <w:color w:val="000000"/>
          <w:sz w:val="28"/>
          <w:szCs w:val="28"/>
        </w:rPr>
        <w:t xml:space="preserve">2002. </w:t>
      </w:r>
      <w:r>
        <w:rPr>
          <w:rFonts w:ascii="Times" w:eastAsia="Times" w:hAnsi="Times" w:cs="Times"/>
          <w:color w:val="000000"/>
          <w:sz w:val="28"/>
          <w:szCs w:val="28"/>
        </w:rPr>
        <w:t>–</w:t>
      </w:r>
      <w:r>
        <w:rPr>
          <w:rFonts w:ascii="Times New Roman" w:eastAsia="Times New Roman" w:hAnsi="Times New Roman" w:cs="Times New Roman"/>
          <w:color w:val="000000"/>
          <w:sz w:val="28"/>
          <w:szCs w:val="28"/>
        </w:rPr>
        <w:t xml:space="preserve"> 221 с.</w:t>
      </w:r>
    </w:p>
    <w:p w14:paraId="6E1E032A" w14:textId="77777777" w:rsidR="00C55963" w:rsidRDefault="00CE4113" w:rsidP="00AE351D">
      <w:pPr>
        <w:ind w:firstLine="709"/>
        <w:jc w:val="both"/>
      </w:pPr>
      <w:r>
        <w:rPr>
          <w:rFonts w:ascii="Times New Roman" w:eastAsia="Times New Roman" w:hAnsi="Times New Roman" w:cs="Times New Roman"/>
          <w:color w:val="000000"/>
          <w:sz w:val="28"/>
          <w:szCs w:val="28"/>
        </w:rPr>
        <w:t xml:space="preserve">16 Бенгфорт Б. Прикладной анализ текстовых данных на Python. Машинное обучение и создание приложений обработки естественного языка </w:t>
      </w:r>
      <w:r>
        <w:rPr>
          <w:rFonts w:ascii="Times" w:eastAsia="Times" w:hAnsi="Times" w:cs="Times"/>
          <w:color w:val="000000"/>
          <w:sz w:val="28"/>
          <w:szCs w:val="28"/>
        </w:rPr>
        <w:t>–</w:t>
      </w:r>
      <w:r>
        <w:rPr>
          <w:rFonts w:ascii="Times New Roman" w:eastAsia="Times New Roman" w:hAnsi="Times New Roman" w:cs="Times New Roman"/>
          <w:color w:val="000000"/>
          <w:sz w:val="28"/>
          <w:szCs w:val="28"/>
        </w:rPr>
        <w:t xml:space="preserve"> СПб.: Питер, 2016. </w:t>
      </w:r>
      <w:r>
        <w:rPr>
          <w:rFonts w:ascii="Times" w:eastAsia="Times" w:hAnsi="Times" w:cs="Times"/>
          <w:color w:val="000000"/>
          <w:sz w:val="28"/>
          <w:szCs w:val="28"/>
        </w:rPr>
        <w:t>–</w:t>
      </w:r>
      <w:r>
        <w:rPr>
          <w:rFonts w:ascii="Times New Roman" w:eastAsia="Times New Roman" w:hAnsi="Times New Roman" w:cs="Times New Roman"/>
          <w:color w:val="000000"/>
          <w:sz w:val="28"/>
          <w:szCs w:val="28"/>
        </w:rPr>
        <w:t xml:space="preserve"> 400 c.</w:t>
      </w:r>
    </w:p>
    <w:p w14:paraId="106C65D6" w14:textId="2DF31E78" w:rsidR="00C55963" w:rsidRPr="00734E7A" w:rsidRDefault="00CE4113" w:rsidP="00AE351D">
      <w:pPr>
        <w:ind w:firstLine="709"/>
        <w:jc w:val="both"/>
        <w:rPr>
          <w:rFonts w:ascii="Times New Roman" w:hAnsi="Times New Roman" w:cs="Times New Roman"/>
          <w:sz w:val="28"/>
          <w:szCs w:val="28"/>
          <w:lang w:val="en-US"/>
        </w:rPr>
      </w:pPr>
      <w:r w:rsidRPr="006F2820">
        <w:rPr>
          <w:rFonts w:ascii="Times New Roman" w:eastAsia="Times New Roman" w:hAnsi="Times New Roman" w:cs="Times New Roman"/>
          <w:color w:val="000000"/>
          <w:sz w:val="28"/>
          <w:szCs w:val="28"/>
          <w:lang w:val="en-US"/>
        </w:rPr>
        <w:t xml:space="preserve">17 Appelbaum D., Kogan A., Vasarhelyi M.A. Big Data and Analytics in the Modern Audit Engagement: Research Needs // Auditing: A Journal of Practice &amp; </w:t>
      </w:r>
      <w:r w:rsidRPr="00734E7A">
        <w:rPr>
          <w:rFonts w:ascii="Times New Roman" w:eastAsia="Times New Roman" w:hAnsi="Times New Roman" w:cs="Times New Roman"/>
          <w:color w:val="000000"/>
          <w:sz w:val="28"/>
          <w:szCs w:val="28"/>
          <w:lang w:val="en-US"/>
        </w:rPr>
        <w:t xml:space="preserve">Theory. </w:t>
      </w:r>
      <w:r w:rsidRPr="00734E7A">
        <w:rPr>
          <w:rFonts w:ascii="Times New Roman" w:eastAsia="Times" w:hAnsi="Times New Roman" w:cs="Times New Roman"/>
          <w:color w:val="000000"/>
          <w:sz w:val="28"/>
          <w:szCs w:val="28"/>
          <w:lang w:val="en-US"/>
        </w:rPr>
        <w:t xml:space="preserve">– </w:t>
      </w:r>
      <w:r w:rsidRPr="00734E7A">
        <w:rPr>
          <w:rFonts w:ascii="Times New Roman" w:eastAsia="Times New Roman" w:hAnsi="Times New Roman" w:cs="Times New Roman"/>
          <w:color w:val="000000"/>
          <w:sz w:val="28"/>
          <w:szCs w:val="28"/>
          <w:lang w:val="en-US"/>
        </w:rPr>
        <w:t>2017.</w:t>
      </w:r>
      <w:r w:rsidRPr="00734E7A">
        <w:rPr>
          <w:rFonts w:ascii="Times New Roman" w:hAnsi="Times New Roman" w:cs="Times New Roman"/>
          <w:sz w:val="28"/>
          <w:szCs w:val="28"/>
          <w:lang w:val="en-US"/>
        </w:rPr>
        <w:t xml:space="preserve"> – </w:t>
      </w:r>
      <w:r w:rsidR="00734E7A" w:rsidRPr="00734E7A">
        <w:rPr>
          <w:rFonts w:ascii="Times New Roman" w:hAnsi="Times New Roman" w:cs="Times New Roman"/>
          <w:sz w:val="28"/>
          <w:szCs w:val="28"/>
          <w:lang w:val="en-US"/>
        </w:rPr>
        <w:t>V</w:t>
      </w:r>
      <w:r w:rsidRPr="00734E7A">
        <w:rPr>
          <w:rFonts w:ascii="Times New Roman" w:eastAsia="Times New Roman" w:hAnsi="Times New Roman" w:cs="Times New Roman"/>
          <w:color w:val="000000"/>
          <w:sz w:val="28"/>
          <w:szCs w:val="28"/>
          <w:lang w:val="en-US"/>
        </w:rPr>
        <w:t>ol. 36, Issue 4. – P. 1-27.</w:t>
      </w:r>
    </w:p>
    <w:p w14:paraId="298B74B9" w14:textId="1F0596FD" w:rsidR="00C55963" w:rsidRPr="006F2820" w:rsidRDefault="009748A9" w:rsidP="00AE351D">
      <w:pPr>
        <w:ind w:firstLine="709"/>
        <w:jc w:val="both"/>
        <w:rPr>
          <w:lang w:val="en-US"/>
        </w:rPr>
      </w:pPr>
      <w:r>
        <w:rPr>
          <w:rFonts w:ascii="Times New Roman" w:eastAsia="Times New Roman" w:hAnsi="Times New Roman" w:cs="Times New Roman"/>
          <w:color w:val="000000"/>
          <w:sz w:val="28"/>
          <w:szCs w:val="28"/>
          <w:lang w:val="en-US"/>
        </w:rPr>
        <w:t>18 Appelbaum D.A., Kogan A., Vasarhelyi M.</w:t>
      </w:r>
      <w:r w:rsidR="00CE4113" w:rsidRPr="006F2820">
        <w:rPr>
          <w:rFonts w:ascii="Times New Roman" w:eastAsia="Times New Roman" w:hAnsi="Times New Roman" w:cs="Times New Roman"/>
          <w:color w:val="000000"/>
          <w:sz w:val="28"/>
          <w:szCs w:val="28"/>
          <w:lang w:val="en-US"/>
        </w:rPr>
        <w:t xml:space="preserve">A. Analytical Procedures in External Auditing: A Comprehensive Literature Survey and Framework for External Audit Analytics // Journal of Accounting Literature. </w:t>
      </w:r>
      <w:r>
        <w:rPr>
          <w:rFonts w:ascii="Times New Roman" w:eastAsia="Times New Roman" w:hAnsi="Times New Roman" w:cs="Times New Roman"/>
          <w:color w:val="000000"/>
          <w:sz w:val="28"/>
          <w:szCs w:val="28"/>
          <w:lang w:val="en-US"/>
        </w:rPr>
        <w:t>– 2018. – Vol. 40. – P. 83-101.</w:t>
      </w:r>
      <w:r w:rsidR="00CE4113" w:rsidRPr="006F2820">
        <w:rPr>
          <w:rFonts w:ascii="Times New Roman" w:eastAsia="Times New Roman" w:hAnsi="Times New Roman" w:cs="Times New Roman"/>
          <w:color w:val="000000"/>
          <w:sz w:val="28"/>
          <w:szCs w:val="28"/>
          <w:lang w:val="en-US"/>
        </w:rPr>
        <w:t xml:space="preserve"> </w:t>
      </w:r>
    </w:p>
    <w:p w14:paraId="6609969A" w14:textId="225BD47B" w:rsidR="00C55963" w:rsidRPr="006F2820" w:rsidRDefault="009748A9" w:rsidP="00AE351D">
      <w:pPr>
        <w:ind w:firstLine="709"/>
        <w:jc w:val="both"/>
        <w:rPr>
          <w:lang w:val="en-US"/>
        </w:rPr>
      </w:pPr>
      <w:r>
        <w:rPr>
          <w:rFonts w:ascii="Times New Roman" w:eastAsia="Times New Roman" w:hAnsi="Times New Roman" w:cs="Times New Roman"/>
          <w:color w:val="000000"/>
          <w:sz w:val="28"/>
          <w:szCs w:val="28"/>
          <w:lang w:val="en-US"/>
        </w:rPr>
        <w:t>19 Daroca F.P., Holder W.</w:t>
      </w:r>
      <w:r w:rsidR="00CE4113" w:rsidRPr="006F2820">
        <w:rPr>
          <w:rFonts w:ascii="Times New Roman" w:eastAsia="Times New Roman" w:hAnsi="Times New Roman" w:cs="Times New Roman"/>
          <w:color w:val="000000"/>
          <w:sz w:val="28"/>
          <w:szCs w:val="28"/>
          <w:lang w:val="en-US"/>
        </w:rPr>
        <w:t xml:space="preserve">W. The use of analytical procedures in review and audit engagements // Auditing-A Journal of Practice &amp; Theory. – 1985. – Vol. 4, Issue 2. – P. 80-92. </w:t>
      </w:r>
    </w:p>
    <w:p w14:paraId="18E37108" w14:textId="40ECC015" w:rsidR="00C55963" w:rsidRPr="009748A9" w:rsidRDefault="00CE4113" w:rsidP="00AE351D">
      <w:pPr>
        <w:ind w:firstLine="709"/>
        <w:jc w:val="both"/>
        <w:rPr>
          <w:lang w:val="en-US"/>
        </w:rPr>
      </w:pPr>
      <w:r w:rsidRPr="006F2820">
        <w:rPr>
          <w:rFonts w:ascii="Times New Roman" w:eastAsia="Times New Roman" w:hAnsi="Times New Roman" w:cs="Times New Roman"/>
          <w:color w:val="000000"/>
          <w:sz w:val="28"/>
          <w:szCs w:val="28"/>
          <w:lang w:val="en-US"/>
        </w:rPr>
        <w:t>20 Vasarhelyi M. A., Kogan A., Tuttle B. Big data in accounting: An overview // Accounting Horizons. – 2015.</w:t>
      </w:r>
      <w:r w:rsidR="009748A9" w:rsidRPr="009748A9">
        <w:rPr>
          <w:rFonts w:ascii="Times New Roman" w:eastAsia="Times New Roman" w:hAnsi="Times New Roman" w:cs="Times New Roman"/>
          <w:color w:val="000000"/>
          <w:sz w:val="28"/>
          <w:szCs w:val="28"/>
          <w:lang w:val="en-US"/>
        </w:rPr>
        <w:t xml:space="preserve"> </w:t>
      </w:r>
      <w:r w:rsidR="009748A9">
        <w:rPr>
          <w:rFonts w:ascii="Times New Roman" w:eastAsia="Times New Roman" w:hAnsi="Times New Roman" w:cs="Times New Roman"/>
          <w:color w:val="000000"/>
          <w:sz w:val="28"/>
          <w:szCs w:val="28"/>
          <w:lang w:val="en-US"/>
        </w:rPr>
        <w:t>–</w:t>
      </w:r>
      <w:r w:rsidR="009748A9" w:rsidRPr="009748A9">
        <w:rPr>
          <w:rFonts w:ascii="Times New Roman" w:eastAsia="Times New Roman" w:hAnsi="Times New Roman" w:cs="Times New Roman"/>
          <w:color w:val="000000"/>
          <w:sz w:val="28"/>
          <w:szCs w:val="28"/>
          <w:lang w:val="en-US"/>
        </w:rPr>
        <w:t xml:space="preserve"> </w:t>
      </w:r>
      <w:r w:rsidR="009748A9">
        <w:rPr>
          <w:rFonts w:ascii="Times New Roman" w:eastAsia="Times New Roman" w:hAnsi="Times New Roman" w:cs="Times New Roman"/>
          <w:color w:val="000000"/>
          <w:sz w:val="28"/>
          <w:szCs w:val="28"/>
          <w:lang w:val="en-US"/>
        </w:rPr>
        <w:t>Vol. 29, Issue 2. – P. 381-396.</w:t>
      </w:r>
    </w:p>
    <w:p w14:paraId="687406A3" w14:textId="64C360F2" w:rsidR="00C55963" w:rsidRPr="006F2820" w:rsidRDefault="009748A9" w:rsidP="00AE351D">
      <w:pPr>
        <w:ind w:firstLine="709"/>
        <w:jc w:val="both"/>
        <w:rPr>
          <w:lang w:val="en-US"/>
        </w:rPr>
      </w:pPr>
      <w:r>
        <w:rPr>
          <w:rFonts w:ascii="Times New Roman" w:eastAsia="Times New Roman" w:hAnsi="Times New Roman" w:cs="Times New Roman"/>
          <w:color w:val="000000"/>
          <w:sz w:val="28"/>
          <w:szCs w:val="28"/>
          <w:lang w:val="en-US"/>
        </w:rPr>
        <w:t>21 Vasarhelyi M.</w:t>
      </w:r>
      <w:r w:rsidR="00CE4113" w:rsidRPr="006F2820">
        <w:rPr>
          <w:rFonts w:ascii="Times New Roman" w:eastAsia="Times New Roman" w:hAnsi="Times New Roman" w:cs="Times New Roman"/>
          <w:color w:val="000000"/>
          <w:sz w:val="28"/>
          <w:szCs w:val="28"/>
          <w:lang w:val="en-US"/>
        </w:rPr>
        <w:t>A. Academic Research in Accounting and Auditing</w:t>
      </w:r>
      <w:r>
        <w:rPr>
          <w:rFonts w:ascii="Times New Roman" w:eastAsia="Times New Roman" w:hAnsi="Times New Roman" w:cs="Times New Roman"/>
          <w:color w:val="000000"/>
          <w:sz w:val="28"/>
          <w:szCs w:val="28"/>
          <w:lang w:val="en-US"/>
        </w:rPr>
        <w:t xml:space="preserve"> //</w:t>
      </w:r>
      <w:r w:rsidR="00CE4113" w:rsidRPr="006F2820">
        <w:rPr>
          <w:rFonts w:ascii="Times New Roman" w:eastAsia="Times New Roman" w:hAnsi="Times New Roman" w:cs="Times New Roman"/>
          <w:color w:val="000000"/>
          <w:sz w:val="28"/>
          <w:szCs w:val="28"/>
          <w:lang w:val="en-US"/>
        </w:rPr>
        <w:t xml:space="preserve"> </w:t>
      </w:r>
      <w:r>
        <w:rPr>
          <w:rFonts w:ascii="Times New Roman" w:eastAsia="Times New Roman" w:hAnsi="Times New Roman" w:cs="Times New Roman"/>
          <w:color w:val="000000"/>
          <w:sz w:val="28"/>
          <w:szCs w:val="28"/>
          <w:lang w:val="en-US"/>
        </w:rPr>
        <w:t xml:space="preserve">In book: </w:t>
      </w:r>
      <w:r w:rsidR="00CE4113" w:rsidRPr="006F2820">
        <w:rPr>
          <w:rFonts w:ascii="Times New Roman" w:eastAsia="Times New Roman" w:hAnsi="Times New Roman" w:cs="Times New Roman"/>
          <w:color w:val="000000"/>
          <w:sz w:val="28"/>
          <w:szCs w:val="28"/>
          <w:lang w:val="en-US"/>
        </w:rPr>
        <w:t xml:space="preserve">Handbook of </w:t>
      </w:r>
      <w:r w:rsidRPr="006F2820">
        <w:rPr>
          <w:rFonts w:ascii="Times New Roman" w:eastAsia="Times New Roman" w:hAnsi="Times New Roman" w:cs="Times New Roman"/>
          <w:color w:val="000000"/>
          <w:sz w:val="28"/>
          <w:szCs w:val="28"/>
          <w:lang w:val="en-US"/>
        </w:rPr>
        <w:t>accounting and auditing</w:t>
      </w:r>
      <w:r w:rsidR="00CE4113" w:rsidRPr="006F2820">
        <w:rPr>
          <w:rFonts w:ascii="Times New Roman" w:eastAsia="Times New Roman" w:hAnsi="Times New Roman" w:cs="Times New Roman"/>
          <w:color w:val="000000"/>
          <w:sz w:val="28"/>
          <w:szCs w:val="28"/>
          <w:lang w:val="en-US"/>
        </w:rPr>
        <w:t xml:space="preserve">. – </w:t>
      </w:r>
      <w:r>
        <w:rPr>
          <w:rFonts w:ascii="Times New Roman" w:eastAsia="Times New Roman" w:hAnsi="Times New Roman" w:cs="Times New Roman"/>
          <w:color w:val="000000"/>
          <w:sz w:val="28"/>
          <w:szCs w:val="28"/>
          <w:lang w:val="en-US"/>
        </w:rPr>
        <w:t xml:space="preserve">Boston, </w:t>
      </w:r>
      <w:r w:rsidR="00CE4113" w:rsidRPr="006F2820">
        <w:rPr>
          <w:rFonts w:ascii="Times New Roman" w:eastAsia="Times New Roman" w:hAnsi="Times New Roman" w:cs="Times New Roman"/>
          <w:color w:val="000000"/>
          <w:sz w:val="28"/>
          <w:szCs w:val="28"/>
          <w:lang w:val="en-US"/>
        </w:rPr>
        <w:t>1982.</w:t>
      </w:r>
      <w:r>
        <w:rPr>
          <w:rFonts w:ascii="Times New Roman" w:eastAsia="Times New Roman" w:hAnsi="Times New Roman" w:cs="Times New Roman"/>
          <w:color w:val="000000"/>
          <w:sz w:val="28"/>
          <w:szCs w:val="28"/>
          <w:lang w:val="en-US"/>
        </w:rPr>
        <w:t xml:space="preserve"> – P. 48-1-48-26.</w:t>
      </w:r>
    </w:p>
    <w:p w14:paraId="462F8709" w14:textId="608F1C7B" w:rsidR="00C55963" w:rsidRPr="006F2820" w:rsidRDefault="00CE4113" w:rsidP="00AE351D">
      <w:pPr>
        <w:ind w:firstLine="709"/>
        <w:jc w:val="both"/>
        <w:rPr>
          <w:lang w:val="en-US"/>
        </w:rPr>
      </w:pPr>
      <w:r w:rsidRPr="006F2820">
        <w:rPr>
          <w:rFonts w:ascii="Times New Roman" w:eastAsia="Times New Roman" w:hAnsi="Times New Roman" w:cs="Times New Roman"/>
          <w:color w:val="000000"/>
          <w:sz w:val="28"/>
          <w:szCs w:val="28"/>
          <w:lang w:val="en-US"/>
        </w:rPr>
        <w:t>22 Moolman A. The Usefulness of Analytical Procedures, other than Ratio and Trend Analysis, for Auditor Decisions // International Business &amp; Economics Research Journal (IBER). – 2017. – Vol. 16, Issue 3. – P. 171</w:t>
      </w:r>
      <w:r w:rsidR="00D02C13" w:rsidRPr="00D02C13">
        <w:rPr>
          <w:rFonts w:ascii="Times New Roman" w:eastAsia="Times New Roman" w:hAnsi="Times New Roman" w:cs="Times New Roman"/>
          <w:color w:val="000000"/>
          <w:sz w:val="28"/>
          <w:szCs w:val="28"/>
          <w:lang w:val="en-US"/>
        </w:rPr>
        <w:t>-184</w:t>
      </w:r>
      <w:r w:rsidRPr="006F2820">
        <w:rPr>
          <w:rFonts w:ascii="Times New Roman" w:eastAsia="Times New Roman" w:hAnsi="Times New Roman" w:cs="Times New Roman"/>
          <w:color w:val="000000"/>
          <w:sz w:val="28"/>
          <w:szCs w:val="28"/>
          <w:lang w:val="en-US"/>
        </w:rPr>
        <w:t xml:space="preserve">. </w:t>
      </w:r>
    </w:p>
    <w:p w14:paraId="285C4CB9" w14:textId="18250DCC" w:rsidR="00C55963" w:rsidRPr="00D02C13" w:rsidRDefault="00CE4113" w:rsidP="00AE351D">
      <w:pPr>
        <w:ind w:firstLine="709"/>
        <w:jc w:val="both"/>
        <w:rPr>
          <w:lang w:val="en-US"/>
        </w:rPr>
      </w:pPr>
      <w:r w:rsidRPr="006F2820">
        <w:rPr>
          <w:rFonts w:ascii="Times New Roman" w:eastAsia="Times New Roman" w:hAnsi="Times New Roman" w:cs="Times New Roman"/>
          <w:color w:val="000000"/>
          <w:sz w:val="28"/>
          <w:szCs w:val="28"/>
          <w:lang w:val="en-US"/>
        </w:rPr>
        <w:t xml:space="preserve">23 </w:t>
      </w:r>
      <w:r w:rsidR="00D02C13" w:rsidRPr="00D02C13">
        <w:rPr>
          <w:rFonts w:ascii="Times New Roman" w:eastAsia="Times New Roman" w:hAnsi="Times New Roman" w:cs="Times New Roman"/>
          <w:color w:val="000000"/>
          <w:sz w:val="28"/>
          <w:szCs w:val="28"/>
          <w:lang w:val="en-US"/>
        </w:rPr>
        <w:t>SAICA legislation handbook: 2013/2014.</w:t>
      </w:r>
      <w:r w:rsidRPr="006F2820">
        <w:rPr>
          <w:rFonts w:ascii="Times New Roman" w:eastAsia="Times New Roman" w:hAnsi="Times New Roman" w:cs="Times New Roman"/>
          <w:color w:val="000000"/>
          <w:sz w:val="28"/>
          <w:szCs w:val="28"/>
          <w:lang w:val="en-US"/>
        </w:rPr>
        <w:t xml:space="preserve"> – Vol. 2A</w:t>
      </w:r>
      <w:r w:rsidR="00D02C13" w:rsidRPr="00D02C13">
        <w:rPr>
          <w:rFonts w:ascii="Times New Roman" w:eastAsia="Times New Roman" w:hAnsi="Times New Roman" w:cs="Times New Roman"/>
          <w:color w:val="000000"/>
          <w:sz w:val="28"/>
          <w:szCs w:val="28"/>
          <w:lang w:val="en-US"/>
        </w:rPr>
        <w:t xml:space="preserve"> // https://library.cut.ac.zw/cgi-bin/koha/opac-detail.pl?biblionumber</w:t>
      </w:r>
      <w:r w:rsidRPr="006F2820">
        <w:rPr>
          <w:rFonts w:ascii="Times New Roman" w:eastAsia="Times New Roman" w:hAnsi="Times New Roman" w:cs="Times New Roman"/>
          <w:color w:val="000000"/>
          <w:sz w:val="28"/>
          <w:szCs w:val="28"/>
          <w:lang w:val="en-US"/>
        </w:rPr>
        <w:t>.</w:t>
      </w:r>
      <w:r w:rsidR="00D02C13" w:rsidRPr="00D02C13">
        <w:rPr>
          <w:rFonts w:ascii="Times New Roman" w:eastAsia="Times New Roman" w:hAnsi="Times New Roman" w:cs="Times New Roman"/>
          <w:color w:val="000000"/>
          <w:sz w:val="28"/>
          <w:szCs w:val="28"/>
          <w:lang w:val="en-US"/>
        </w:rPr>
        <w:t xml:space="preserve"> 10.11.2023.</w:t>
      </w:r>
    </w:p>
    <w:p w14:paraId="77F8109F" w14:textId="42535E40" w:rsidR="00C55963" w:rsidRPr="006F2820" w:rsidRDefault="00CE4113" w:rsidP="00AE351D">
      <w:pPr>
        <w:ind w:firstLine="709"/>
        <w:jc w:val="both"/>
        <w:rPr>
          <w:lang w:val="en-US"/>
        </w:rPr>
      </w:pPr>
      <w:r w:rsidRPr="006F2820">
        <w:rPr>
          <w:rFonts w:ascii="Times New Roman" w:eastAsia="Times New Roman" w:hAnsi="Times New Roman" w:cs="Times New Roman"/>
          <w:color w:val="000000"/>
          <w:sz w:val="28"/>
          <w:szCs w:val="28"/>
          <w:lang w:val="en-US"/>
        </w:rPr>
        <w:t>24 Green B. P., Calderon T. G. Using real-world cases to illustrate the power of analytical procedures // Journal of Accounting Education. – 1994. – Vol. 12, Issue</w:t>
      </w:r>
      <w:r w:rsidR="009748A9">
        <w:rPr>
          <w:rFonts w:ascii="Times New Roman" w:eastAsia="Times New Roman" w:hAnsi="Times New Roman" w:cs="Times New Roman"/>
          <w:color w:val="000000"/>
          <w:sz w:val="28"/>
          <w:szCs w:val="28"/>
          <w:lang w:val="en-US"/>
        </w:rPr>
        <w:t> </w:t>
      </w:r>
      <w:r w:rsidRPr="006F2820">
        <w:rPr>
          <w:rFonts w:ascii="Times New Roman" w:eastAsia="Times New Roman" w:hAnsi="Times New Roman" w:cs="Times New Roman"/>
          <w:color w:val="000000"/>
          <w:sz w:val="28"/>
          <w:szCs w:val="28"/>
          <w:lang w:val="en-US"/>
        </w:rPr>
        <w:t>3. – P. 245-268.</w:t>
      </w:r>
    </w:p>
    <w:p w14:paraId="02A2A58B" w14:textId="77777777" w:rsidR="00C55963" w:rsidRPr="006F2820" w:rsidRDefault="00CE4113" w:rsidP="00AE351D">
      <w:pPr>
        <w:ind w:firstLine="709"/>
        <w:jc w:val="both"/>
        <w:rPr>
          <w:lang w:val="en-US"/>
        </w:rPr>
      </w:pPr>
      <w:r w:rsidRPr="006F2820">
        <w:rPr>
          <w:rFonts w:ascii="Times New Roman" w:eastAsia="Times New Roman" w:hAnsi="Times New Roman" w:cs="Times New Roman"/>
          <w:color w:val="000000"/>
          <w:sz w:val="28"/>
          <w:szCs w:val="28"/>
          <w:lang w:val="en-US"/>
        </w:rPr>
        <w:t>25 Fung C. Analytical procedures relevant to ACCA qualification papers F8 and P7 and CAT Paper 8 // Student Accountant. – 2010). – Vol. 18. – P. 61-62.</w:t>
      </w:r>
    </w:p>
    <w:p w14:paraId="34B569B0" w14:textId="13539332" w:rsidR="00C55963" w:rsidRPr="006F2820" w:rsidRDefault="00CE4113" w:rsidP="00AE351D">
      <w:pPr>
        <w:ind w:firstLine="709"/>
        <w:jc w:val="both"/>
        <w:rPr>
          <w:lang w:val="en-US"/>
        </w:rPr>
      </w:pPr>
      <w:r w:rsidRPr="006F2820">
        <w:rPr>
          <w:rFonts w:ascii="Times New Roman" w:eastAsia="Times New Roman" w:hAnsi="Times New Roman" w:cs="Times New Roman"/>
          <w:color w:val="000000"/>
          <w:sz w:val="28"/>
          <w:szCs w:val="28"/>
          <w:lang w:val="en-US"/>
        </w:rPr>
        <w:t>26 Glover S., Jiambalvo J., Kenned J. Analytical procedures and audit planning decisions // Journal of Accountancy. – 2001. – Vol. 191, Issue 2. – P. 99.</w:t>
      </w:r>
    </w:p>
    <w:p w14:paraId="2EA45484" w14:textId="77777777" w:rsidR="00C55963" w:rsidRPr="006F2820" w:rsidRDefault="00CE4113" w:rsidP="00AE351D">
      <w:pPr>
        <w:ind w:firstLine="709"/>
        <w:jc w:val="both"/>
        <w:rPr>
          <w:lang w:val="en-US"/>
        </w:rPr>
      </w:pPr>
      <w:r w:rsidRPr="006F2820">
        <w:rPr>
          <w:rFonts w:ascii="Times New Roman" w:eastAsia="Times New Roman" w:hAnsi="Times New Roman" w:cs="Times New Roman"/>
          <w:color w:val="000000"/>
          <w:sz w:val="28"/>
          <w:szCs w:val="28"/>
          <w:lang w:val="en-US"/>
        </w:rPr>
        <w:t>27 Blocher E., Patterson Jr. The use of analytical procedures - The importance of expectation and precision // Journal of Accountancy. – 1996. – P. 53-57.</w:t>
      </w:r>
    </w:p>
    <w:p w14:paraId="714B12AF" w14:textId="77777777" w:rsidR="00C55963" w:rsidRPr="006F2820" w:rsidRDefault="00CE4113" w:rsidP="00AE351D">
      <w:pPr>
        <w:ind w:firstLine="709"/>
        <w:jc w:val="both"/>
        <w:rPr>
          <w:lang w:val="en-US"/>
        </w:rPr>
      </w:pPr>
      <w:r w:rsidRPr="006F2820">
        <w:rPr>
          <w:rFonts w:ascii="Times New Roman" w:eastAsia="Times New Roman" w:hAnsi="Times New Roman" w:cs="Times New Roman"/>
          <w:color w:val="000000"/>
          <w:sz w:val="28"/>
          <w:szCs w:val="28"/>
          <w:lang w:val="en-US"/>
        </w:rPr>
        <w:t>28 Samaha K., Hegazy M. A. An empirical investigation of the use of ISA 520 // Managerial Auditing Journal. – 2010. – Vol. 25, Issue 9. – P. 882-911.</w:t>
      </w:r>
    </w:p>
    <w:p w14:paraId="6818AF65" w14:textId="47112A4A" w:rsidR="00C55963" w:rsidRPr="006F2820" w:rsidRDefault="009748A9" w:rsidP="00AE351D">
      <w:pPr>
        <w:ind w:firstLine="709"/>
        <w:jc w:val="both"/>
        <w:rPr>
          <w:lang w:val="en-US"/>
        </w:rPr>
      </w:pPr>
      <w:r>
        <w:rPr>
          <w:rFonts w:ascii="Times New Roman" w:eastAsia="Times New Roman" w:hAnsi="Times New Roman" w:cs="Times New Roman"/>
          <w:color w:val="000000"/>
          <w:sz w:val="28"/>
          <w:szCs w:val="28"/>
          <w:lang w:val="en-US"/>
        </w:rPr>
        <w:t>29 Tandy P.</w:t>
      </w:r>
      <w:r w:rsidR="00CE4113" w:rsidRPr="006F2820">
        <w:rPr>
          <w:rFonts w:ascii="Times New Roman" w:eastAsia="Times New Roman" w:hAnsi="Times New Roman" w:cs="Times New Roman"/>
          <w:color w:val="000000"/>
          <w:sz w:val="28"/>
          <w:szCs w:val="28"/>
          <w:lang w:val="en-US"/>
        </w:rPr>
        <w:t>R. The influence of auditor and client characteristics on auditor use of analytical procedures // Journal of Applied Business Research (JABR). – 2011. – Vol. 8, Issue 4. – P. 87-96.</w:t>
      </w:r>
    </w:p>
    <w:p w14:paraId="160D9E38" w14:textId="0F5B2394" w:rsidR="00C55963" w:rsidRPr="00734E7A" w:rsidRDefault="00CE4113" w:rsidP="00AE351D">
      <w:pPr>
        <w:ind w:firstLine="709"/>
        <w:jc w:val="both"/>
        <w:rPr>
          <w:lang w:val="en-US"/>
        </w:rPr>
      </w:pPr>
      <w:r w:rsidRPr="006F2820">
        <w:rPr>
          <w:rFonts w:ascii="Times New Roman" w:eastAsia="Times New Roman" w:hAnsi="Times New Roman" w:cs="Times New Roman"/>
          <w:color w:val="000000"/>
          <w:sz w:val="28"/>
          <w:szCs w:val="28"/>
          <w:lang w:val="en-US"/>
        </w:rPr>
        <w:t xml:space="preserve">30 </w:t>
      </w:r>
      <w:r w:rsidR="00734E7A" w:rsidRPr="006F2820">
        <w:rPr>
          <w:rFonts w:ascii="Times New Roman" w:eastAsia="Times New Roman" w:hAnsi="Times New Roman" w:cs="Times New Roman"/>
          <w:color w:val="000000"/>
          <w:sz w:val="28"/>
          <w:szCs w:val="28"/>
          <w:lang w:val="en-US"/>
        </w:rPr>
        <w:t xml:space="preserve">Newman W., January J. The Application of Analytical Procedures in the Internal Audit Process </w:t>
      </w:r>
      <w:r w:rsidR="00734E7A">
        <w:rPr>
          <w:rFonts w:ascii="Times New Roman" w:eastAsia="Times New Roman" w:hAnsi="Times New Roman" w:cs="Times New Roman"/>
          <w:sz w:val="28"/>
          <w:szCs w:val="28"/>
          <w:lang w:val="en-US"/>
        </w:rPr>
        <w:t xml:space="preserve">// </w:t>
      </w:r>
      <w:r w:rsidR="00734E7A" w:rsidRPr="00734E7A">
        <w:rPr>
          <w:rFonts w:ascii="Times New Roman" w:eastAsia="Times New Roman" w:hAnsi="Times New Roman" w:cs="Times New Roman"/>
          <w:sz w:val="28"/>
          <w:szCs w:val="28"/>
          <w:lang w:val="en-US"/>
        </w:rPr>
        <w:t>https://www.abacademies.org/abstract/the</w:t>
      </w:r>
      <w:r w:rsidR="00734E7A">
        <w:rPr>
          <w:rFonts w:ascii="Times New Roman" w:eastAsia="Times New Roman" w:hAnsi="Times New Roman" w:cs="Times New Roman"/>
          <w:sz w:val="28"/>
          <w:szCs w:val="28"/>
          <w:lang w:val="en-US"/>
        </w:rPr>
        <w:t>. 10.11.2023.</w:t>
      </w:r>
    </w:p>
    <w:p w14:paraId="237B8CBB" w14:textId="77777777" w:rsidR="00C55963" w:rsidRPr="006F2820" w:rsidRDefault="00CE4113" w:rsidP="00AE351D">
      <w:pPr>
        <w:ind w:firstLine="709"/>
        <w:jc w:val="both"/>
        <w:rPr>
          <w:lang w:val="en-US"/>
        </w:rPr>
      </w:pPr>
      <w:r w:rsidRPr="006F2820">
        <w:rPr>
          <w:rFonts w:ascii="Times New Roman" w:eastAsia="Times New Roman" w:hAnsi="Times New Roman" w:cs="Times New Roman"/>
          <w:color w:val="000000"/>
          <w:sz w:val="28"/>
          <w:szCs w:val="28"/>
          <w:lang w:val="en-US"/>
        </w:rPr>
        <w:t>31 Brown-Liburd H., Vasarhelyi M. A. Big Data and Audit Evidence // Journal of Emerging Technologies in Accounting. – 2015. – Vol. 12, Issue 1. – P. 1-16.</w:t>
      </w:r>
    </w:p>
    <w:p w14:paraId="55D2B939" w14:textId="77777777" w:rsidR="00C55963" w:rsidRPr="006F2820" w:rsidRDefault="00CE4113" w:rsidP="00AE351D">
      <w:pPr>
        <w:ind w:firstLine="709"/>
        <w:jc w:val="both"/>
        <w:rPr>
          <w:lang w:val="en-US"/>
        </w:rPr>
      </w:pPr>
      <w:r w:rsidRPr="006F2820">
        <w:rPr>
          <w:rFonts w:ascii="Times New Roman" w:eastAsia="Times New Roman" w:hAnsi="Times New Roman" w:cs="Times New Roman"/>
          <w:color w:val="000000"/>
          <w:sz w:val="28"/>
          <w:szCs w:val="28"/>
          <w:lang w:val="en-US"/>
        </w:rPr>
        <w:t>32 Byrnes P. E. Automated Clustering for Data Analytics // Journal of Emerging Technologies in Accounting. – 2019. – Vol. 16, Issue 2. – P. 43-58.</w:t>
      </w:r>
    </w:p>
    <w:p w14:paraId="1018B100" w14:textId="7890223C" w:rsidR="00C55963" w:rsidRPr="006F2820" w:rsidRDefault="00CE4113" w:rsidP="00AE351D">
      <w:pPr>
        <w:ind w:firstLine="709"/>
        <w:jc w:val="both"/>
        <w:rPr>
          <w:lang w:val="en-US"/>
        </w:rPr>
      </w:pPr>
      <w:r w:rsidRPr="006F2820">
        <w:rPr>
          <w:rFonts w:ascii="Times New Roman" w:eastAsia="Times New Roman" w:hAnsi="Times New Roman" w:cs="Times New Roman"/>
          <w:color w:val="000000"/>
          <w:sz w:val="28"/>
          <w:szCs w:val="28"/>
          <w:lang w:val="en-US"/>
        </w:rPr>
        <w:t>33 Yoon K., Hoogduin L., Zhang L. Big Data as Complementary Audit Evidence // Accounting Horizons. – 2015. – Vol. 29, Issue 2. – P. 431-438.</w:t>
      </w:r>
    </w:p>
    <w:p w14:paraId="1E4B190E" w14:textId="2502F52F" w:rsidR="00C55963" w:rsidRPr="006F2820" w:rsidRDefault="009748A9" w:rsidP="00AE351D">
      <w:pPr>
        <w:ind w:firstLine="709"/>
        <w:jc w:val="both"/>
        <w:rPr>
          <w:lang w:val="en-US"/>
        </w:rPr>
      </w:pPr>
      <w:r>
        <w:rPr>
          <w:rFonts w:ascii="Times New Roman" w:eastAsia="Times New Roman" w:hAnsi="Times New Roman" w:cs="Times New Roman"/>
          <w:color w:val="000000"/>
          <w:sz w:val="28"/>
          <w:szCs w:val="28"/>
          <w:lang w:val="en-US"/>
        </w:rPr>
        <w:t>34 Chan D.</w:t>
      </w:r>
      <w:r w:rsidR="00CE4113" w:rsidRPr="006F2820">
        <w:rPr>
          <w:rFonts w:ascii="Times New Roman" w:eastAsia="Times New Roman" w:hAnsi="Times New Roman" w:cs="Times New Roman"/>
          <w:color w:val="000000"/>
          <w:sz w:val="28"/>
          <w:szCs w:val="28"/>
          <w:lang w:val="en-US"/>
        </w:rPr>
        <w:t>Y., Kogan A. Data Analytics: Introduction to Using Analytics in Auditing // Journal of Emerging Technologies in Accounting. – 2016. – Vol. 13, Issue 1. – P. 121-140.</w:t>
      </w:r>
    </w:p>
    <w:p w14:paraId="420CEF93" w14:textId="29BEA05C" w:rsidR="00C55963" w:rsidRPr="006F2820" w:rsidRDefault="00CE4113" w:rsidP="00AE351D">
      <w:pPr>
        <w:ind w:firstLine="709"/>
        <w:jc w:val="both"/>
        <w:rPr>
          <w:lang w:val="en-US"/>
        </w:rPr>
      </w:pPr>
      <w:r w:rsidRPr="006F2820">
        <w:rPr>
          <w:rFonts w:ascii="Times New Roman" w:eastAsia="Times New Roman" w:hAnsi="Times New Roman" w:cs="Times New Roman"/>
          <w:color w:val="000000"/>
          <w:sz w:val="28"/>
          <w:szCs w:val="28"/>
          <w:lang w:val="en-US"/>
        </w:rPr>
        <w:t>35 Richins G.</w:t>
      </w:r>
      <w:r w:rsidR="009748A9">
        <w:rPr>
          <w:rFonts w:ascii="Times New Roman" w:eastAsia="Times New Roman" w:hAnsi="Times New Roman" w:cs="Times New Roman"/>
          <w:color w:val="000000"/>
          <w:sz w:val="28"/>
          <w:szCs w:val="28"/>
          <w:lang w:val="en-US"/>
        </w:rPr>
        <w:t>, Stapleton A., Stratopoulos T.</w:t>
      </w:r>
      <w:r w:rsidRPr="006F2820">
        <w:rPr>
          <w:rFonts w:ascii="Times New Roman" w:eastAsia="Times New Roman" w:hAnsi="Times New Roman" w:cs="Times New Roman"/>
          <w:color w:val="000000"/>
          <w:sz w:val="28"/>
          <w:szCs w:val="28"/>
          <w:lang w:val="en-US"/>
        </w:rPr>
        <w:t>C.</w:t>
      </w:r>
      <w:r w:rsidR="009748A9">
        <w:rPr>
          <w:rFonts w:ascii="Times New Roman" w:eastAsia="Times New Roman" w:hAnsi="Times New Roman" w:cs="Times New Roman"/>
          <w:color w:val="000000"/>
          <w:sz w:val="28"/>
          <w:szCs w:val="28"/>
          <w:lang w:val="en-US"/>
        </w:rPr>
        <w:t xml:space="preserve"> et al.</w:t>
      </w:r>
      <w:r w:rsidRPr="006F2820">
        <w:rPr>
          <w:rFonts w:ascii="Times New Roman" w:eastAsia="Times New Roman" w:hAnsi="Times New Roman" w:cs="Times New Roman"/>
          <w:color w:val="000000"/>
          <w:sz w:val="28"/>
          <w:szCs w:val="28"/>
          <w:lang w:val="en-US"/>
        </w:rPr>
        <w:t xml:space="preserve"> Data Analytics: Opportunity or Threat for the Accounting Profession? // Journal of Information Systems. – 2017. – Vol. 31, Issue 3. – P. 63-79.</w:t>
      </w:r>
    </w:p>
    <w:p w14:paraId="054FAACE" w14:textId="77777777" w:rsidR="00C55963" w:rsidRPr="006F2820" w:rsidRDefault="00CE4113" w:rsidP="00AE351D">
      <w:pPr>
        <w:ind w:firstLine="709"/>
        <w:jc w:val="both"/>
        <w:rPr>
          <w:lang w:val="en-US"/>
        </w:rPr>
      </w:pPr>
      <w:r w:rsidRPr="006F2820">
        <w:rPr>
          <w:rFonts w:ascii="Times New Roman" w:eastAsia="Times New Roman" w:hAnsi="Times New Roman" w:cs="Times New Roman"/>
          <w:color w:val="000000"/>
          <w:sz w:val="28"/>
          <w:szCs w:val="28"/>
          <w:lang w:val="en-US"/>
        </w:rPr>
        <w:t>36 Singh K., Best P. Interactive Visual Analysis of Anomalous Accounts Payable Transactions in SAP Enterprise Systems // Managerial Auditing Journal. – 2016. – Vol. 31, Issue 1. – P. 35-63.</w:t>
      </w:r>
    </w:p>
    <w:p w14:paraId="5C58507D" w14:textId="60F18AC1" w:rsidR="00C55963" w:rsidRPr="009748A9" w:rsidRDefault="00CE4113" w:rsidP="00AE351D">
      <w:pPr>
        <w:ind w:firstLine="709"/>
        <w:jc w:val="both"/>
        <w:rPr>
          <w:lang w:val="en-US"/>
        </w:rPr>
      </w:pPr>
      <w:r w:rsidRPr="006F2820">
        <w:rPr>
          <w:rFonts w:ascii="Times New Roman" w:eastAsia="Times New Roman" w:hAnsi="Times New Roman" w:cs="Times New Roman"/>
          <w:color w:val="000000"/>
          <w:sz w:val="28"/>
          <w:szCs w:val="28"/>
          <w:lang w:val="en-US"/>
        </w:rPr>
        <w:t>37 Eilifs</w:t>
      </w:r>
      <w:r w:rsidR="009748A9">
        <w:rPr>
          <w:rFonts w:ascii="Times New Roman" w:eastAsia="Times New Roman" w:hAnsi="Times New Roman" w:cs="Times New Roman"/>
          <w:color w:val="000000"/>
          <w:sz w:val="28"/>
          <w:szCs w:val="28"/>
          <w:lang w:val="en-US"/>
        </w:rPr>
        <w:t>en A., Kinserdal F., Messier W.</w:t>
      </w:r>
      <w:r w:rsidRPr="006F2820">
        <w:rPr>
          <w:rFonts w:ascii="Times New Roman" w:eastAsia="Times New Roman" w:hAnsi="Times New Roman" w:cs="Times New Roman"/>
          <w:color w:val="000000"/>
          <w:sz w:val="28"/>
          <w:szCs w:val="28"/>
          <w:lang w:val="en-US"/>
        </w:rPr>
        <w:t>F.</w:t>
      </w:r>
      <w:r w:rsidR="009748A9">
        <w:rPr>
          <w:rFonts w:ascii="Times New Roman" w:eastAsia="Times New Roman" w:hAnsi="Times New Roman" w:cs="Times New Roman"/>
          <w:color w:val="000000"/>
          <w:sz w:val="28"/>
          <w:szCs w:val="28"/>
          <w:lang w:val="en-US"/>
        </w:rPr>
        <w:t xml:space="preserve"> et al.</w:t>
      </w:r>
      <w:r w:rsidRPr="006F2820">
        <w:rPr>
          <w:rFonts w:ascii="Times New Roman" w:eastAsia="Times New Roman" w:hAnsi="Times New Roman" w:cs="Times New Roman"/>
          <w:color w:val="000000"/>
          <w:sz w:val="28"/>
          <w:szCs w:val="28"/>
          <w:lang w:val="en-US"/>
        </w:rPr>
        <w:t xml:space="preserve"> An Exploratory Study into the Use of Audit Data Analytics on Audit Engagements // Accounting Horizons – 2020. – Vol. 34, Issue 4. </w:t>
      </w:r>
      <w:r w:rsidR="009748A9">
        <w:rPr>
          <w:rFonts w:ascii="Times New Roman" w:eastAsia="Times New Roman" w:hAnsi="Times New Roman" w:cs="Times New Roman"/>
          <w:color w:val="000000"/>
          <w:sz w:val="28"/>
          <w:szCs w:val="28"/>
          <w:lang w:val="en-US"/>
        </w:rPr>
        <w:t xml:space="preserve">– </w:t>
      </w:r>
      <w:r w:rsidRPr="009748A9">
        <w:rPr>
          <w:rFonts w:ascii="Times New Roman" w:eastAsia="Times New Roman" w:hAnsi="Times New Roman" w:cs="Times New Roman"/>
          <w:color w:val="000000"/>
          <w:sz w:val="28"/>
          <w:szCs w:val="28"/>
          <w:lang w:val="en-US"/>
        </w:rPr>
        <w:t>P. 75-103.</w:t>
      </w:r>
    </w:p>
    <w:p w14:paraId="4314B955" w14:textId="149CE179" w:rsidR="00C55963" w:rsidRDefault="00CE4113" w:rsidP="00AE351D">
      <w:pPr>
        <w:ind w:firstLine="709"/>
        <w:jc w:val="both"/>
      </w:pPr>
      <w:r>
        <w:rPr>
          <w:rFonts w:ascii="Times New Roman" w:eastAsia="Times New Roman" w:hAnsi="Times New Roman" w:cs="Times New Roman"/>
          <w:color w:val="000000"/>
          <w:sz w:val="28"/>
          <w:szCs w:val="28"/>
        </w:rPr>
        <w:t xml:space="preserve">38 Саунин А.Н. Аудит эффективности использования государственных средств: </w:t>
      </w:r>
      <w:r w:rsidR="009748A9">
        <w:rPr>
          <w:rFonts w:ascii="Times New Roman" w:eastAsia="Times New Roman" w:hAnsi="Times New Roman" w:cs="Times New Roman"/>
          <w:color w:val="000000"/>
          <w:sz w:val="28"/>
          <w:szCs w:val="28"/>
        </w:rPr>
        <w:t>у</w:t>
      </w:r>
      <w:r>
        <w:rPr>
          <w:rFonts w:ascii="Times New Roman" w:eastAsia="Times New Roman" w:hAnsi="Times New Roman" w:cs="Times New Roman"/>
          <w:color w:val="000000"/>
          <w:sz w:val="28"/>
          <w:szCs w:val="28"/>
        </w:rPr>
        <w:t>чеб</w:t>
      </w:r>
      <w:r w:rsidR="009748A9" w:rsidRPr="009748A9">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пос. – М., 2015. – 310 с.</w:t>
      </w:r>
    </w:p>
    <w:p w14:paraId="0D16B744" w14:textId="3B4B2920" w:rsidR="00C55963" w:rsidRDefault="009748A9" w:rsidP="00AE351D">
      <w:pPr>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39 Рябухин С.</w:t>
      </w:r>
      <w:r w:rsidR="00CE4113">
        <w:rPr>
          <w:rFonts w:ascii="Times New Roman" w:eastAsia="Times New Roman" w:hAnsi="Times New Roman" w:cs="Times New Roman"/>
          <w:color w:val="000000"/>
          <w:sz w:val="28"/>
          <w:szCs w:val="28"/>
        </w:rPr>
        <w:t>Н. Аудит эффективности: учеб. – М., 2009. – 602 с.</w:t>
      </w:r>
    </w:p>
    <w:p w14:paraId="27DA2E8F" w14:textId="2E1194AD" w:rsidR="003E06DC" w:rsidRDefault="003E06DC" w:rsidP="00AE351D">
      <w:pPr>
        <w:ind w:firstLine="709"/>
        <w:jc w:val="both"/>
      </w:pPr>
      <w:r>
        <w:rPr>
          <w:rFonts w:ascii="Times New Roman" w:eastAsia="Times New Roman" w:hAnsi="Times New Roman" w:cs="Times New Roman"/>
          <w:color w:val="000000"/>
          <w:sz w:val="28"/>
          <w:szCs w:val="28"/>
        </w:rPr>
        <w:t>40 Жуков В.А. Что такое «аудит эффективности» // Президентский контроль. – 2004. – №7. – С. 23-28.</w:t>
      </w:r>
    </w:p>
    <w:p w14:paraId="6E526C30" w14:textId="77777777" w:rsidR="00C55963" w:rsidRDefault="00CE4113" w:rsidP="00AE351D">
      <w:pPr>
        <w:ind w:firstLine="709"/>
        <w:jc w:val="both"/>
      </w:pPr>
      <w:r>
        <w:rPr>
          <w:rFonts w:ascii="Times New Roman" w:eastAsia="Times New Roman" w:hAnsi="Times New Roman" w:cs="Times New Roman"/>
          <w:color w:val="000000"/>
          <w:sz w:val="28"/>
          <w:szCs w:val="28"/>
        </w:rPr>
        <w:t>41 Двуреченских В. А. Основы государственного аудита. – М.: Патриот, 2011. – 447 c.</w:t>
      </w:r>
    </w:p>
    <w:p w14:paraId="6B0D6ED6" w14:textId="63205016" w:rsidR="00C55963" w:rsidRDefault="00CE4113" w:rsidP="00AE351D">
      <w:pPr>
        <w:ind w:firstLine="709"/>
        <w:jc w:val="both"/>
      </w:pPr>
      <w:r>
        <w:rPr>
          <w:rFonts w:ascii="Times New Roman" w:eastAsia="Times New Roman" w:hAnsi="Times New Roman" w:cs="Times New Roman"/>
          <w:color w:val="000000"/>
          <w:sz w:val="28"/>
          <w:szCs w:val="28"/>
        </w:rPr>
        <w:t>42</w:t>
      </w:r>
      <w:r>
        <w:t xml:space="preserve"> </w:t>
      </w:r>
      <w:r>
        <w:rPr>
          <w:rFonts w:ascii="Times New Roman" w:eastAsia="Times New Roman" w:hAnsi="Times New Roman" w:cs="Times New Roman"/>
          <w:color w:val="000000"/>
          <w:sz w:val="28"/>
          <w:szCs w:val="28"/>
        </w:rPr>
        <w:t xml:space="preserve">Мельник М.В. Международные стандарты ISSAI и INTOSAI GOV, структура, содержание и практика применения высшими органами финансового контроля // Бухгалтерский учет, аудит и статистика. – 2012. – №6. </w:t>
      </w:r>
      <w:r w:rsidR="003E06DC">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С. 135-144.</w:t>
      </w:r>
    </w:p>
    <w:p w14:paraId="7D61FC41" w14:textId="1E921E2D" w:rsidR="00C55963" w:rsidRDefault="00CE4113" w:rsidP="00AE351D">
      <w:pPr>
        <w:ind w:firstLine="709"/>
        <w:jc w:val="both"/>
      </w:pPr>
      <w:r>
        <w:rPr>
          <w:rFonts w:ascii="Times New Roman" w:eastAsia="Times New Roman" w:hAnsi="Times New Roman" w:cs="Times New Roman"/>
          <w:color w:val="000000"/>
          <w:sz w:val="28"/>
          <w:szCs w:val="28"/>
        </w:rPr>
        <w:t>43 Андреев В.А.</w:t>
      </w:r>
      <w:r w:rsidR="003E06DC">
        <w:rPr>
          <w:rFonts w:ascii="Times New Roman" w:eastAsia="Times New Roman" w:hAnsi="Times New Roman" w:cs="Times New Roman"/>
          <w:color w:val="000000"/>
          <w:sz w:val="28"/>
          <w:szCs w:val="28"/>
        </w:rPr>
        <w:t>, Чернышова</w:t>
      </w:r>
      <w:r w:rsidR="003E06DC" w:rsidRPr="003E06DC">
        <w:rPr>
          <w:rFonts w:ascii="Times New Roman" w:eastAsia="Times New Roman" w:hAnsi="Times New Roman" w:cs="Times New Roman"/>
          <w:color w:val="000000"/>
          <w:sz w:val="28"/>
          <w:szCs w:val="28"/>
        </w:rPr>
        <w:t xml:space="preserve"> </w:t>
      </w:r>
      <w:r w:rsidR="003E06DC">
        <w:rPr>
          <w:rFonts w:ascii="Times New Roman" w:eastAsia="Times New Roman" w:hAnsi="Times New Roman" w:cs="Times New Roman"/>
          <w:color w:val="000000"/>
          <w:sz w:val="28"/>
          <w:szCs w:val="28"/>
        </w:rPr>
        <w:t xml:space="preserve">А.Л., Королева Э.В. </w:t>
      </w:r>
      <w:r>
        <w:rPr>
          <w:rFonts w:ascii="Times New Roman" w:eastAsia="Times New Roman" w:hAnsi="Times New Roman" w:cs="Times New Roman"/>
          <w:color w:val="000000"/>
          <w:sz w:val="28"/>
          <w:szCs w:val="28"/>
        </w:rPr>
        <w:t>Государственный и муниципальный аудит. – Владивосток: Изд-во ВГУЭС, 2016. – 96 с.</w:t>
      </w:r>
    </w:p>
    <w:p w14:paraId="331734D6" w14:textId="4D7585AB" w:rsidR="00C55963" w:rsidRDefault="00CE4113" w:rsidP="00AE351D">
      <w:pPr>
        <w:ind w:firstLine="709"/>
        <w:jc w:val="both"/>
      </w:pPr>
      <w:r>
        <w:rPr>
          <w:rFonts w:ascii="Times New Roman" w:eastAsia="Times New Roman" w:hAnsi="Times New Roman" w:cs="Times New Roman"/>
          <w:color w:val="000000"/>
          <w:sz w:val="28"/>
          <w:szCs w:val="28"/>
        </w:rPr>
        <w:t>44 Курносов Ю.</w:t>
      </w:r>
      <w:r w:rsidR="009B1782">
        <w:rPr>
          <w:rFonts w:ascii="Times New Roman" w:eastAsia="Times New Roman" w:hAnsi="Times New Roman" w:cs="Times New Roman"/>
          <w:color w:val="000000"/>
          <w:sz w:val="28"/>
          <w:szCs w:val="28"/>
        </w:rPr>
        <w:t xml:space="preserve">, Конотопов П.Ю. </w:t>
      </w:r>
      <w:r>
        <w:rPr>
          <w:rFonts w:ascii="Times New Roman" w:eastAsia="Times New Roman" w:hAnsi="Times New Roman" w:cs="Times New Roman"/>
          <w:color w:val="000000"/>
          <w:sz w:val="28"/>
          <w:szCs w:val="28"/>
        </w:rPr>
        <w:t>Аналитика: методология, технология и организация информационно-аналитической работы // https://booksonline.com.ua/view.php?book=161899. 10.06.2023.</w:t>
      </w:r>
    </w:p>
    <w:p w14:paraId="1C52CCE3" w14:textId="02CCECE6" w:rsidR="00C55963" w:rsidRDefault="00CE4113" w:rsidP="00AE351D">
      <w:pPr>
        <w:ind w:firstLine="709"/>
        <w:jc w:val="both"/>
      </w:pPr>
      <w:r>
        <w:rPr>
          <w:rFonts w:ascii="Times New Roman" w:eastAsia="Times New Roman" w:hAnsi="Times New Roman" w:cs="Times New Roman"/>
          <w:color w:val="000000"/>
          <w:sz w:val="28"/>
          <w:szCs w:val="28"/>
        </w:rPr>
        <w:t>45 Айзек М.П. Вычисления, графики и анализ данных в Excel 2010</w:t>
      </w:r>
      <w:r w:rsidR="009B1782">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009B1782">
        <w:rPr>
          <w:rFonts w:ascii="Times New Roman" w:eastAsia="Times New Roman" w:hAnsi="Times New Roman" w:cs="Times New Roman"/>
          <w:color w:val="000000"/>
          <w:sz w:val="28"/>
          <w:szCs w:val="28"/>
        </w:rPr>
        <w:t>самоучитель</w:t>
      </w:r>
      <w:r>
        <w:rPr>
          <w:rFonts w:ascii="Times New Roman" w:eastAsia="Times New Roman" w:hAnsi="Times New Roman" w:cs="Times New Roman"/>
          <w:color w:val="000000"/>
          <w:sz w:val="28"/>
          <w:szCs w:val="28"/>
        </w:rPr>
        <w:t>. – СПб.: Наука и техника, 2013. – 352 c.</w:t>
      </w:r>
    </w:p>
    <w:p w14:paraId="2F8ADD75" w14:textId="0AA8EE4D" w:rsidR="00C55963" w:rsidRPr="006F2820" w:rsidRDefault="00CE4113" w:rsidP="00AE351D">
      <w:pPr>
        <w:ind w:firstLine="709"/>
        <w:jc w:val="both"/>
        <w:rPr>
          <w:lang w:val="en-US"/>
        </w:rPr>
      </w:pPr>
      <w:r w:rsidRPr="006F2820">
        <w:rPr>
          <w:rFonts w:ascii="Times New Roman" w:eastAsia="Times New Roman" w:hAnsi="Times New Roman" w:cs="Times New Roman"/>
          <w:color w:val="000000"/>
          <w:sz w:val="28"/>
          <w:szCs w:val="28"/>
          <w:lang w:val="en-US"/>
        </w:rPr>
        <w:t xml:space="preserve">46 Omoteso K. The application of artificial intelligen- ce in auditing: looking back to the future // Expert Systems with Applications. – 2012. – Vol. 39, Issue 9. – P. 8490-8495. </w:t>
      </w:r>
    </w:p>
    <w:p w14:paraId="7D5EA5CB" w14:textId="21C74A3E" w:rsidR="00C55963" w:rsidRPr="006F2820" w:rsidRDefault="00CE4113" w:rsidP="00AE351D">
      <w:pPr>
        <w:ind w:firstLine="709"/>
        <w:jc w:val="both"/>
        <w:rPr>
          <w:lang w:val="en-US"/>
        </w:rPr>
      </w:pPr>
      <w:r w:rsidRPr="006F2820">
        <w:rPr>
          <w:rFonts w:ascii="Times New Roman" w:eastAsia="Times New Roman" w:hAnsi="Times New Roman" w:cs="Times New Roman"/>
          <w:color w:val="000000"/>
          <w:sz w:val="28"/>
          <w:szCs w:val="28"/>
          <w:lang w:val="en-US"/>
        </w:rPr>
        <w:t xml:space="preserve">47 Zhang C. Intelligent process automation in audit // Journal of Emerging Technologies in Accounting. – 2019. – Vol. 16, Issue 2. – P. 69-88. </w:t>
      </w:r>
    </w:p>
    <w:p w14:paraId="330B6A36" w14:textId="039CC6D1" w:rsidR="00C55963" w:rsidRPr="006F2820" w:rsidRDefault="00CE4113" w:rsidP="00AE351D">
      <w:pPr>
        <w:ind w:firstLine="709"/>
        <w:jc w:val="both"/>
        <w:rPr>
          <w:lang w:val="en-US"/>
        </w:rPr>
      </w:pPr>
      <w:r w:rsidRPr="006F2820">
        <w:rPr>
          <w:rFonts w:ascii="Times New Roman" w:eastAsia="Times New Roman" w:hAnsi="Times New Roman" w:cs="Times New Roman"/>
          <w:color w:val="000000"/>
          <w:sz w:val="28"/>
          <w:szCs w:val="28"/>
          <w:lang w:val="en-US"/>
        </w:rPr>
        <w:t>48</w:t>
      </w:r>
      <w:r w:rsidRPr="006F2820">
        <w:rPr>
          <w:lang w:val="en-US"/>
        </w:rPr>
        <w:t xml:space="preserve"> </w:t>
      </w:r>
      <w:r w:rsidRPr="006F2820">
        <w:rPr>
          <w:rFonts w:ascii="Times New Roman" w:eastAsia="Times New Roman" w:hAnsi="Times New Roman" w:cs="Times New Roman"/>
          <w:color w:val="000000"/>
          <w:sz w:val="28"/>
          <w:szCs w:val="28"/>
          <w:lang w:val="en-US"/>
        </w:rPr>
        <w:t>Manita R., Elommal N., Baudier P.</w:t>
      </w:r>
      <w:r w:rsidR="009B1782">
        <w:rPr>
          <w:rFonts w:ascii="Times New Roman" w:eastAsia="Times New Roman" w:hAnsi="Times New Roman" w:cs="Times New Roman"/>
          <w:color w:val="000000"/>
          <w:sz w:val="28"/>
          <w:szCs w:val="28"/>
          <w:lang w:val="en-US"/>
        </w:rPr>
        <w:t xml:space="preserve"> et al.</w:t>
      </w:r>
      <w:r w:rsidRPr="006F2820">
        <w:rPr>
          <w:rFonts w:ascii="Times New Roman" w:eastAsia="Times New Roman" w:hAnsi="Times New Roman" w:cs="Times New Roman"/>
          <w:color w:val="000000"/>
          <w:sz w:val="28"/>
          <w:szCs w:val="28"/>
          <w:lang w:val="en-US"/>
        </w:rPr>
        <w:t xml:space="preserve"> The digital transformation of external audit and its impact on corporate governance // Technological Forecasting and Social Change. – 2020. – Vol. 150. – P. 119751. </w:t>
      </w:r>
    </w:p>
    <w:p w14:paraId="57F6710F" w14:textId="4AFD0159" w:rsidR="00C55963" w:rsidRPr="006F2820" w:rsidRDefault="00CE4113" w:rsidP="00AE351D">
      <w:pPr>
        <w:ind w:firstLine="709"/>
        <w:jc w:val="both"/>
        <w:rPr>
          <w:lang w:val="en-US"/>
        </w:rPr>
      </w:pPr>
      <w:r w:rsidRPr="006F2820">
        <w:rPr>
          <w:rFonts w:ascii="Times New Roman" w:eastAsia="Times New Roman" w:hAnsi="Times New Roman" w:cs="Times New Roman"/>
          <w:color w:val="000000"/>
          <w:sz w:val="28"/>
          <w:szCs w:val="28"/>
          <w:lang w:val="en-US"/>
        </w:rPr>
        <w:t xml:space="preserve">49 Amado </w:t>
      </w:r>
      <w:r w:rsidR="009B1782" w:rsidRPr="006F2820">
        <w:rPr>
          <w:rFonts w:ascii="Times New Roman" w:eastAsia="Times New Roman" w:hAnsi="Times New Roman" w:cs="Times New Roman"/>
          <w:color w:val="000000"/>
          <w:sz w:val="28"/>
          <w:szCs w:val="28"/>
          <w:lang w:val="en-US"/>
        </w:rPr>
        <w:t>J</w:t>
      </w:r>
      <w:r w:rsidR="009B1782">
        <w:rPr>
          <w:rFonts w:ascii="Times New Roman" w:eastAsia="Times New Roman" w:hAnsi="Times New Roman" w:cs="Times New Roman"/>
          <w:color w:val="000000"/>
          <w:sz w:val="28"/>
          <w:szCs w:val="28"/>
          <w:lang w:val="en-US"/>
        </w:rPr>
        <w:t>.</w:t>
      </w:r>
      <w:r w:rsidR="009B1782" w:rsidRPr="006F2820">
        <w:rPr>
          <w:rFonts w:ascii="Times New Roman" w:eastAsia="Times New Roman" w:hAnsi="Times New Roman" w:cs="Times New Roman"/>
          <w:color w:val="000000"/>
          <w:sz w:val="28"/>
          <w:szCs w:val="28"/>
          <w:lang w:val="en-US"/>
        </w:rPr>
        <w:t>C</w:t>
      </w:r>
      <w:r w:rsidR="009B1782">
        <w:rPr>
          <w:rFonts w:ascii="Times New Roman" w:eastAsia="Times New Roman" w:hAnsi="Times New Roman" w:cs="Times New Roman"/>
          <w:color w:val="000000"/>
          <w:sz w:val="28"/>
          <w:szCs w:val="28"/>
          <w:lang w:val="en-US"/>
        </w:rPr>
        <w:t>.</w:t>
      </w:r>
      <w:r w:rsidR="009B1782" w:rsidRPr="006F2820">
        <w:rPr>
          <w:rFonts w:ascii="Times New Roman" w:eastAsia="Times New Roman" w:hAnsi="Times New Roman" w:cs="Times New Roman"/>
          <w:color w:val="000000"/>
          <w:sz w:val="28"/>
          <w:szCs w:val="28"/>
          <w:lang w:val="en-US"/>
        </w:rPr>
        <w:t>R</w:t>
      </w:r>
      <w:r w:rsidR="009B1782">
        <w:rPr>
          <w:rFonts w:ascii="Times New Roman" w:eastAsia="Times New Roman" w:hAnsi="Times New Roman" w:cs="Times New Roman"/>
          <w:color w:val="000000"/>
          <w:sz w:val="28"/>
          <w:szCs w:val="28"/>
          <w:lang w:val="en-US"/>
        </w:rPr>
        <w:t>.,</w:t>
      </w:r>
      <w:r w:rsidR="009B1782" w:rsidRPr="006F2820">
        <w:rPr>
          <w:rFonts w:ascii="Times New Roman" w:eastAsia="Times New Roman" w:hAnsi="Times New Roman" w:cs="Times New Roman"/>
          <w:color w:val="000000"/>
          <w:sz w:val="28"/>
          <w:szCs w:val="28"/>
          <w:lang w:val="en-US"/>
        </w:rPr>
        <w:t xml:space="preserve"> </w:t>
      </w:r>
      <w:r w:rsidRPr="006F2820">
        <w:rPr>
          <w:rFonts w:ascii="Times New Roman" w:eastAsia="Times New Roman" w:hAnsi="Times New Roman" w:cs="Times New Roman"/>
          <w:color w:val="000000"/>
          <w:sz w:val="28"/>
          <w:szCs w:val="28"/>
          <w:lang w:val="en-US"/>
        </w:rPr>
        <w:t xml:space="preserve">Ávila </w:t>
      </w:r>
      <w:r w:rsidR="009B1782" w:rsidRPr="006F2820">
        <w:rPr>
          <w:rFonts w:ascii="Times New Roman" w:eastAsia="Times New Roman" w:hAnsi="Times New Roman" w:cs="Times New Roman"/>
          <w:color w:val="000000"/>
          <w:sz w:val="28"/>
          <w:szCs w:val="28"/>
          <w:lang w:val="en-US"/>
        </w:rPr>
        <w:t>M</w:t>
      </w:r>
      <w:r w:rsidR="009B1782">
        <w:rPr>
          <w:rFonts w:ascii="Times New Roman" w:eastAsia="Times New Roman" w:hAnsi="Times New Roman" w:cs="Times New Roman"/>
          <w:color w:val="000000"/>
          <w:sz w:val="28"/>
          <w:szCs w:val="28"/>
          <w:lang w:val="en-US"/>
        </w:rPr>
        <w:t>.</w:t>
      </w:r>
      <w:r w:rsidR="009B1782" w:rsidRPr="006F2820">
        <w:rPr>
          <w:rFonts w:ascii="Times New Roman" w:eastAsia="Times New Roman" w:hAnsi="Times New Roman" w:cs="Times New Roman"/>
          <w:color w:val="000000"/>
          <w:sz w:val="28"/>
          <w:szCs w:val="28"/>
          <w:lang w:val="en-US"/>
        </w:rPr>
        <w:t>E</w:t>
      </w:r>
      <w:r w:rsidR="009B1782">
        <w:rPr>
          <w:rFonts w:ascii="Times New Roman" w:eastAsia="Times New Roman" w:hAnsi="Times New Roman" w:cs="Times New Roman"/>
          <w:color w:val="000000"/>
          <w:sz w:val="28"/>
          <w:szCs w:val="28"/>
          <w:lang w:val="en-US"/>
        </w:rPr>
        <w:t>.</w:t>
      </w:r>
      <w:r w:rsidR="009B1782" w:rsidRPr="006F2820">
        <w:rPr>
          <w:rFonts w:ascii="Times New Roman" w:eastAsia="Times New Roman" w:hAnsi="Times New Roman" w:cs="Times New Roman"/>
          <w:color w:val="000000"/>
          <w:sz w:val="28"/>
          <w:szCs w:val="28"/>
          <w:lang w:val="en-US"/>
        </w:rPr>
        <w:t>E</w:t>
      </w:r>
      <w:r w:rsidR="009B1782">
        <w:rPr>
          <w:rFonts w:ascii="Times New Roman" w:eastAsia="Times New Roman" w:hAnsi="Times New Roman" w:cs="Times New Roman"/>
          <w:color w:val="000000"/>
          <w:sz w:val="28"/>
          <w:szCs w:val="28"/>
          <w:lang w:val="en-US"/>
        </w:rPr>
        <w:t>.</w:t>
      </w:r>
      <w:r w:rsidR="009B1782" w:rsidRPr="006F2820">
        <w:rPr>
          <w:rFonts w:ascii="Times New Roman" w:eastAsia="Times New Roman" w:hAnsi="Times New Roman" w:cs="Times New Roman"/>
          <w:color w:val="000000"/>
          <w:sz w:val="28"/>
          <w:szCs w:val="28"/>
          <w:lang w:val="en-US"/>
        </w:rPr>
        <w:t>E</w:t>
      </w:r>
      <w:r w:rsidR="009B1782">
        <w:rPr>
          <w:rFonts w:ascii="Times New Roman" w:eastAsia="Times New Roman" w:hAnsi="Times New Roman" w:cs="Times New Roman"/>
          <w:color w:val="000000"/>
          <w:sz w:val="28"/>
          <w:szCs w:val="28"/>
          <w:lang w:val="en-US"/>
        </w:rPr>
        <w:t>.</w:t>
      </w:r>
      <w:r w:rsidR="009B1782" w:rsidRPr="006F2820">
        <w:rPr>
          <w:rFonts w:ascii="Times New Roman" w:eastAsia="Times New Roman" w:hAnsi="Times New Roman" w:cs="Times New Roman"/>
          <w:color w:val="000000"/>
          <w:sz w:val="28"/>
          <w:szCs w:val="28"/>
          <w:lang w:val="en-US"/>
        </w:rPr>
        <w:t xml:space="preserve"> </w:t>
      </w:r>
      <w:r w:rsidRPr="006F2820">
        <w:rPr>
          <w:rFonts w:ascii="Times New Roman" w:eastAsia="Times New Roman" w:hAnsi="Times New Roman" w:cs="Times New Roman"/>
          <w:color w:val="000000"/>
          <w:sz w:val="28"/>
          <w:szCs w:val="28"/>
          <w:lang w:val="en-US"/>
        </w:rPr>
        <w:t xml:space="preserve">Beneficios del uso de tecnologías digitales en la auditoría externa: una revisión de la literature // Revista Facultad de Ciencias Económicas. – 2021. – Vol. 29, Issue 2. </w:t>
      </w:r>
      <w:r w:rsidR="009B1782">
        <w:rPr>
          <w:rFonts w:ascii="Times New Roman" w:eastAsia="Times New Roman" w:hAnsi="Times New Roman" w:cs="Times New Roman"/>
          <w:color w:val="000000"/>
          <w:sz w:val="28"/>
          <w:szCs w:val="28"/>
          <w:lang w:val="en-US"/>
        </w:rPr>
        <w:t>– P. 45-65.</w:t>
      </w:r>
      <w:r w:rsidRPr="006F2820">
        <w:rPr>
          <w:rFonts w:ascii="Times New Roman" w:eastAsia="Times New Roman" w:hAnsi="Times New Roman" w:cs="Times New Roman"/>
          <w:color w:val="000000"/>
          <w:sz w:val="28"/>
          <w:szCs w:val="28"/>
          <w:lang w:val="en-US"/>
        </w:rPr>
        <w:t xml:space="preserve"> </w:t>
      </w:r>
    </w:p>
    <w:p w14:paraId="245C2551" w14:textId="7230FA98" w:rsidR="00C55963" w:rsidRPr="002E3D09" w:rsidRDefault="009B1782" w:rsidP="00AE351D">
      <w:pPr>
        <w:ind w:firstLine="709"/>
        <w:jc w:val="both"/>
        <w:rPr>
          <w:lang w:val="en-US"/>
        </w:rPr>
      </w:pPr>
      <w:r>
        <w:rPr>
          <w:rFonts w:ascii="Times New Roman" w:eastAsia="Times New Roman" w:hAnsi="Times New Roman" w:cs="Times New Roman"/>
          <w:color w:val="000000"/>
          <w:sz w:val="28"/>
          <w:szCs w:val="28"/>
          <w:lang w:val="en-US"/>
        </w:rPr>
        <w:t>50 Louwers T.J., Ramsay R.J., Sinason D.</w:t>
      </w:r>
      <w:r w:rsidR="00CE4113" w:rsidRPr="006F2820">
        <w:rPr>
          <w:rFonts w:ascii="Times New Roman" w:eastAsia="Times New Roman" w:hAnsi="Times New Roman" w:cs="Times New Roman"/>
          <w:color w:val="000000"/>
          <w:sz w:val="28"/>
          <w:szCs w:val="28"/>
          <w:lang w:val="en-US"/>
        </w:rPr>
        <w:t>H.</w:t>
      </w:r>
      <w:r>
        <w:rPr>
          <w:rFonts w:ascii="Times New Roman" w:eastAsia="Times New Roman" w:hAnsi="Times New Roman" w:cs="Times New Roman"/>
          <w:color w:val="000000"/>
          <w:sz w:val="28"/>
          <w:szCs w:val="28"/>
          <w:lang w:val="en-US"/>
        </w:rPr>
        <w:t xml:space="preserve"> et al.</w:t>
      </w:r>
      <w:r w:rsidR="00CE4113" w:rsidRPr="006F2820">
        <w:rPr>
          <w:rFonts w:ascii="Times New Roman" w:eastAsia="Times New Roman" w:hAnsi="Times New Roman" w:cs="Times New Roman"/>
          <w:color w:val="000000"/>
          <w:sz w:val="28"/>
          <w:szCs w:val="28"/>
          <w:lang w:val="en-US"/>
        </w:rPr>
        <w:t xml:space="preserve"> Auditing and assurance services. – NY</w:t>
      </w:r>
      <w:r>
        <w:rPr>
          <w:rFonts w:ascii="Times New Roman" w:eastAsia="Times New Roman" w:hAnsi="Times New Roman" w:cs="Times New Roman"/>
          <w:color w:val="000000"/>
          <w:sz w:val="28"/>
          <w:szCs w:val="28"/>
          <w:lang w:val="en-US"/>
        </w:rPr>
        <w:t>., 2</w:t>
      </w:r>
      <w:r w:rsidR="00CE4113" w:rsidRPr="006F2820">
        <w:rPr>
          <w:rFonts w:ascii="Times New Roman" w:eastAsia="Times New Roman" w:hAnsi="Times New Roman" w:cs="Times New Roman"/>
          <w:color w:val="000000"/>
          <w:sz w:val="28"/>
          <w:szCs w:val="28"/>
          <w:lang w:val="en-US"/>
        </w:rPr>
        <w:t>015.</w:t>
      </w:r>
      <w:r w:rsidR="002E3D09" w:rsidRPr="002E3D09">
        <w:rPr>
          <w:rFonts w:ascii="Times New Roman" w:eastAsia="Times New Roman" w:hAnsi="Times New Roman" w:cs="Times New Roman"/>
          <w:color w:val="000000"/>
          <w:sz w:val="28"/>
          <w:szCs w:val="28"/>
          <w:lang w:val="en-US"/>
        </w:rPr>
        <w:t xml:space="preserve"> </w:t>
      </w:r>
      <w:r w:rsidR="002E3D09">
        <w:rPr>
          <w:rFonts w:ascii="Times New Roman" w:eastAsia="Times New Roman" w:hAnsi="Times New Roman" w:cs="Times New Roman"/>
          <w:color w:val="000000"/>
          <w:sz w:val="28"/>
          <w:szCs w:val="28"/>
          <w:lang w:val="en-US"/>
        </w:rPr>
        <w:t>–</w:t>
      </w:r>
      <w:r w:rsidR="002E3D09" w:rsidRPr="002E3D09">
        <w:rPr>
          <w:rFonts w:ascii="Times New Roman" w:eastAsia="Times New Roman" w:hAnsi="Times New Roman" w:cs="Times New Roman"/>
          <w:color w:val="000000"/>
          <w:sz w:val="28"/>
          <w:szCs w:val="28"/>
          <w:lang w:val="en-US"/>
        </w:rPr>
        <w:t xml:space="preserve"> 1041 </w:t>
      </w:r>
      <w:r w:rsidR="002E3D09">
        <w:rPr>
          <w:rFonts w:ascii="Times New Roman" w:eastAsia="Times New Roman" w:hAnsi="Times New Roman" w:cs="Times New Roman"/>
          <w:color w:val="000000"/>
          <w:sz w:val="28"/>
          <w:szCs w:val="28"/>
        </w:rPr>
        <w:t>р</w:t>
      </w:r>
      <w:r w:rsidR="002E3D09" w:rsidRPr="002E3D09">
        <w:rPr>
          <w:rFonts w:ascii="Times New Roman" w:eastAsia="Times New Roman" w:hAnsi="Times New Roman" w:cs="Times New Roman"/>
          <w:color w:val="000000"/>
          <w:sz w:val="28"/>
          <w:szCs w:val="28"/>
          <w:lang w:val="en-US"/>
        </w:rPr>
        <w:t>.</w:t>
      </w:r>
    </w:p>
    <w:p w14:paraId="7E10583C" w14:textId="030581C3" w:rsidR="00C55963" w:rsidRPr="006F2820" w:rsidRDefault="009B1782" w:rsidP="00AE351D">
      <w:pPr>
        <w:ind w:firstLine="709"/>
        <w:jc w:val="both"/>
        <w:rPr>
          <w:lang w:val="en-US"/>
        </w:rPr>
      </w:pPr>
      <w:r>
        <w:rPr>
          <w:rFonts w:ascii="Times New Roman" w:eastAsia="Times New Roman" w:hAnsi="Times New Roman" w:cs="Times New Roman"/>
          <w:color w:val="000000"/>
          <w:sz w:val="28"/>
          <w:szCs w:val="28"/>
          <w:lang w:val="en-US"/>
        </w:rPr>
        <w:t>51 Cushing B.E., Loebbecke J.</w:t>
      </w:r>
      <w:r w:rsidR="00CE4113" w:rsidRPr="006F2820">
        <w:rPr>
          <w:rFonts w:ascii="Times New Roman" w:eastAsia="Times New Roman" w:hAnsi="Times New Roman" w:cs="Times New Roman"/>
          <w:color w:val="000000"/>
          <w:sz w:val="28"/>
          <w:szCs w:val="28"/>
          <w:lang w:val="en-US"/>
        </w:rPr>
        <w:t xml:space="preserve">K. Comparison of audit methodologies of large accounting firms. – </w:t>
      </w:r>
      <w:r>
        <w:rPr>
          <w:rFonts w:ascii="Times New Roman" w:eastAsia="Times New Roman" w:hAnsi="Times New Roman" w:cs="Times New Roman"/>
          <w:color w:val="000000"/>
          <w:sz w:val="28"/>
          <w:szCs w:val="28"/>
          <w:lang w:val="en-US"/>
        </w:rPr>
        <w:t xml:space="preserve">NY.: </w:t>
      </w:r>
      <w:r w:rsidR="00CE4113" w:rsidRPr="006F2820">
        <w:rPr>
          <w:rFonts w:ascii="Times New Roman" w:eastAsia="Times New Roman" w:hAnsi="Times New Roman" w:cs="Times New Roman"/>
          <w:color w:val="000000"/>
          <w:sz w:val="28"/>
          <w:szCs w:val="28"/>
          <w:lang w:val="en-US"/>
        </w:rPr>
        <w:t>American Accounting Association, 1986.</w:t>
      </w:r>
      <w:r>
        <w:rPr>
          <w:rFonts w:ascii="Times New Roman" w:eastAsia="Times New Roman" w:hAnsi="Times New Roman" w:cs="Times New Roman"/>
          <w:color w:val="000000"/>
          <w:sz w:val="28"/>
          <w:szCs w:val="28"/>
          <w:lang w:val="en-US"/>
        </w:rPr>
        <w:t xml:space="preserve"> – 97 p.</w:t>
      </w:r>
    </w:p>
    <w:p w14:paraId="5415DE65" w14:textId="10E4AF61" w:rsidR="00C55963" w:rsidRPr="006F2820" w:rsidRDefault="00D27C57" w:rsidP="00AE351D">
      <w:pPr>
        <w:ind w:firstLine="709"/>
        <w:jc w:val="both"/>
        <w:rPr>
          <w:lang w:val="en-US"/>
        </w:rPr>
      </w:pPr>
      <w:r>
        <w:rPr>
          <w:rFonts w:ascii="Times New Roman" w:eastAsia="Times New Roman" w:hAnsi="Times New Roman" w:cs="Times New Roman"/>
          <w:color w:val="000000"/>
          <w:sz w:val="28"/>
          <w:szCs w:val="28"/>
          <w:lang w:val="en-US"/>
        </w:rPr>
        <w:t>52 Vasarhelyi M.A., Bao D.</w:t>
      </w:r>
      <w:r w:rsidR="00CE4113" w:rsidRPr="006F2820">
        <w:rPr>
          <w:rFonts w:ascii="Times New Roman" w:eastAsia="Times New Roman" w:hAnsi="Times New Roman" w:cs="Times New Roman"/>
          <w:color w:val="000000"/>
          <w:sz w:val="28"/>
          <w:szCs w:val="28"/>
          <w:lang w:val="en-US"/>
        </w:rPr>
        <w:t xml:space="preserve">H., Berk J. Trends in the evolution of scholarly accounting thought: a quantitative examination // The Accounting Historians Journal. – 1988. </w:t>
      </w:r>
      <w:r>
        <w:rPr>
          <w:rFonts w:ascii="Times New Roman" w:eastAsia="Times New Roman" w:hAnsi="Times New Roman" w:cs="Times New Roman"/>
          <w:color w:val="000000"/>
          <w:sz w:val="28"/>
          <w:szCs w:val="28"/>
          <w:lang w:val="en-US"/>
        </w:rPr>
        <w:t xml:space="preserve">– Vol. 15, Issue 1. </w:t>
      </w:r>
      <w:r w:rsidR="00CE4113" w:rsidRPr="006F2820">
        <w:rPr>
          <w:rFonts w:ascii="Times New Roman" w:eastAsia="Times New Roman" w:hAnsi="Times New Roman" w:cs="Times New Roman"/>
          <w:color w:val="000000"/>
          <w:sz w:val="28"/>
          <w:szCs w:val="28"/>
          <w:lang w:val="en-US"/>
        </w:rPr>
        <w:t xml:space="preserve">– P. 45-64. </w:t>
      </w:r>
    </w:p>
    <w:p w14:paraId="6601B868" w14:textId="0488E56E" w:rsidR="00C55963" w:rsidRPr="006F2820" w:rsidRDefault="00D27C57" w:rsidP="00AE351D">
      <w:pPr>
        <w:ind w:firstLine="709"/>
        <w:jc w:val="both"/>
        <w:rPr>
          <w:lang w:val="en-US"/>
        </w:rPr>
      </w:pPr>
      <w:r>
        <w:rPr>
          <w:rFonts w:ascii="Times New Roman" w:eastAsia="Times New Roman" w:hAnsi="Times New Roman" w:cs="Times New Roman"/>
          <w:color w:val="000000"/>
          <w:sz w:val="28"/>
          <w:szCs w:val="28"/>
          <w:lang w:val="en-US"/>
        </w:rPr>
        <w:t>53 Felix W.L., Kinney W.</w:t>
      </w:r>
      <w:r w:rsidR="00CE4113" w:rsidRPr="006F2820">
        <w:rPr>
          <w:rFonts w:ascii="Times New Roman" w:eastAsia="Times New Roman" w:hAnsi="Times New Roman" w:cs="Times New Roman"/>
          <w:color w:val="000000"/>
          <w:sz w:val="28"/>
          <w:szCs w:val="28"/>
          <w:lang w:val="en-US"/>
        </w:rPr>
        <w:t xml:space="preserve">R. Research in the auditor's opinion formulation process: State of the art // Accounting Review. – 1982. </w:t>
      </w:r>
      <w:r w:rsidR="00137217">
        <w:rPr>
          <w:rFonts w:ascii="Times New Roman" w:eastAsia="Times New Roman" w:hAnsi="Times New Roman" w:cs="Times New Roman"/>
          <w:color w:val="000000"/>
          <w:sz w:val="28"/>
          <w:szCs w:val="28"/>
          <w:lang w:val="en-US"/>
        </w:rPr>
        <w:t xml:space="preserve">– Vol. 57, Issue 2. </w:t>
      </w:r>
      <w:r w:rsidR="00CE4113" w:rsidRPr="006F2820">
        <w:rPr>
          <w:rFonts w:ascii="Times New Roman" w:eastAsia="Times New Roman" w:hAnsi="Times New Roman" w:cs="Times New Roman"/>
          <w:color w:val="000000"/>
          <w:sz w:val="28"/>
          <w:szCs w:val="28"/>
          <w:lang w:val="en-US"/>
        </w:rPr>
        <w:t>– P. 245-271.</w:t>
      </w:r>
    </w:p>
    <w:p w14:paraId="6B0C6750" w14:textId="1DE494F1" w:rsidR="00C55963" w:rsidRPr="006F2820" w:rsidRDefault="00137217" w:rsidP="00AE351D">
      <w:pPr>
        <w:ind w:firstLine="709"/>
        <w:jc w:val="both"/>
        <w:rPr>
          <w:lang w:val="en-US"/>
        </w:rPr>
      </w:pPr>
      <w:r>
        <w:rPr>
          <w:rFonts w:ascii="Times New Roman" w:eastAsia="Times New Roman" w:hAnsi="Times New Roman" w:cs="Times New Roman"/>
          <w:color w:val="000000"/>
          <w:sz w:val="28"/>
          <w:szCs w:val="28"/>
          <w:lang w:val="en-US"/>
        </w:rPr>
        <w:t>54 Hogan C.E., Rezaee Z., Riley R.</w:t>
      </w:r>
      <w:r w:rsidR="00CE4113" w:rsidRPr="006F2820">
        <w:rPr>
          <w:rFonts w:ascii="Times New Roman" w:eastAsia="Times New Roman" w:hAnsi="Times New Roman" w:cs="Times New Roman"/>
          <w:color w:val="000000"/>
          <w:sz w:val="28"/>
          <w:szCs w:val="28"/>
          <w:lang w:val="en-US"/>
        </w:rPr>
        <w:t>A.</w:t>
      </w:r>
      <w:r>
        <w:rPr>
          <w:rFonts w:ascii="Times New Roman" w:eastAsia="Times New Roman" w:hAnsi="Times New Roman" w:cs="Times New Roman"/>
          <w:color w:val="000000"/>
          <w:sz w:val="28"/>
          <w:szCs w:val="28"/>
          <w:lang w:val="en-US"/>
        </w:rPr>
        <w:t xml:space="preserve"> et al.</w:t>
      </w:r>
      <w:r w:rsidR="00CE4113" w:rsidRPr="006F2820">
        <w:rPr>
          <w:rFonts w:ascii="Times New Roman" w:eastAsia="Times New Roman" w:hAnsi="Times New Roman" w:cs="Times New Roman"/>
          <w:color w:val="000000"/>
          <w:sz w:val="28"/>
          <w:szCs w:val="28"/>
          <w:lang w:val="en-US"/>
        </w:rPr>
        <w:t xml:space="preserve"> Financial statement fraud: Insights from the academic literature // Auditing: A Journal of Practice &amp; Theory. – 2008. – Vol. 27, Issue 2. – P. 231-252.</w:t>
      </w:r>
    </w:p>
    <w:p w14:paraId="55E459BA" w14:textId="297980D2" w:rsidR="00C55963" w:rsidRPr="006F2820" w:rsidRDefault="00137217" w:rsidP="00AE351D">
      <w:pPr>
        <w:ind w:firstLine="709"/>
        <w:jc w:val="both"/>
        <w:rPr>
          <w:lang w:val="en-US"/>
        </w:rPr>
      </w:pPr>
      <w:r>
        <w:rPr>
          <w:rFonts w:ascii="Times New Roman" w:eastAsia="Times New Roman" w:hAnsi="Times New Roman" w:cs="Times New Roman"/>
          <w:color w:val="000000"/>
          <w:sz w:val="28"/>
          <w:szCs w:val="28"/>
          <w:lang w:val="en-US"/>
        </w:rPr>
        <w:t>55 Trompeter G.M., Carpenter T.</w:t>
      </w:r>
      <w:r w:rsidR="00CE4113" w:rsidRPr="006F2820">
        <w:rPr>
          <w:rFonts w:ascii="Times New Roman" w:eastAsia="Times New Roman" w:hAnsi="Times New Roman" w:cs="Times New Roman"/>
          <w:color w:val="000000"/>
          <w:sz w:val="28"/>
          <w:szCs w:val="28"/>
          <w:lang w:val="en-US"/>
        </w:rPr>
        <w:t>D., Desai N.</w:t>
      </w:r>
      <w:r>
        <w:rPr>
          <w:rFonts w:ascii="Times New Roman" w:eastAsia="Times New Roman" w:hAnsi="Times New Roman" w:cs="Times New Roman"/>
          <w:color w:val="000000"/>
          <w:sz w:val="28"/>
          <w:szCs w:val="28"/>
          <w:lang w:val="en-US"/>
        </w:rPr>
        <w:t xml:space="preserve"> et al.</w:t>
      </w:r>
      <w:r w:rsidR="00CE4113" w:rsidRPr="006F2820">
        <w:rPr>
          <w:rFonts w:ascii="Times New Roman" w:eastAsia="Times New Roman" w:hAnsi="Times New Roman" w:cs="Times New Roman"/>
          <w:color w:val="000000"/>
          <w:sz w:val="28"/>
          <w:szCs w:val="28"/>
          <w:lang w:val="en-US"/>
        </w:rPr>
        <w:t xml:space="preserve"> A synthesis of fraud related research // A Journal of Practice &amp; Theory. – 2013. Vol. 32, Issue 1. – P. 287-321.</w:t>
      </w:r>
    </w:p>
    <w:p w14:paraId="3453238A" w14:textId="55D82463" w:rsidR="00C55963" w:rsidRPr="006F2820" w:rsidRDefault="00DB4FBF" w:rsidP="00AE351D">
      <w:pPr>
        <w:ind w:firstLine="709"/>
        <w:jc w:val="both"/>
        <w:rPr>
          <w:lang w:val="en-US"/>
        </w:rPr>
      </w:pPr>
      <w:r>
        <w:rPr>
          <w:rFonts w:ascii="Times New Roman" w:eastAsia="Times New Roman" w:hAnsi="Times New Roman" w:cs="Times New Roman"/>
          <w:color w:val="000000"/>
          <w:sz w:val="28"/>
          <w:szCs w:val="28"/>
          <w:lang w:val="en-US"/>
        </w:rPr>
        <w:t>56 Carson E., Fargher N.L., Geiger M.</w:t>
      </w:r>
      <w:r w:rsidR="00CE4113" w:rsidRPr="006F2820">
        <w:rPr>
          <w:rFonts w:ascii="Times New Roman" w:eastAsia="Times New Roman" w:hAnsi="Times New Roman" w:cs="Times New Roman"/>
          <w:color w:val="000000"/>
          <w:sz w:val="28"/>
          <w:szCs w:val="28"/>
          <w:lang w:val="en-US"/>
        </w:rPr>
        <w:t>A.</w:t>
      </w:r>
      <w:r>
        <w:rPr>
          <w:rFonts w:ascii="Times New Roman" w:eastAsia="Times New Roman" w:hAnsi="Times New Roman" w:cs="Times New Roman"/>
          <w:color w:val="000000"/>
          <w:sz w:val="28"/>
          <w:szCs w:val="28"/>
          <w:lang w:val="en-US"/>
        </w:rPr>
        <w:t xml:space="preserve"> et al.</w:t>
      </w:r>
      <w:r w:rsidR="00CE4113" w:rsidRPr="006F2820">
        <w:rPr>
          <w:rFonts w:ascii="Times New Roman" w:eastAsia="Times New Roman" w:hAnsi="Times New Roman" w:cs="Times New Roman"/>
          <w:color w:val="000000"/>
          <w:sz w:val="28"/>
          <w:szCs w:val="28"/>
          <w:lang w:val="en-US"/>
        </w:rPr>
        <w:t xml:space="preserve"> Audit reporting for going-concern uncertainty: A research synthesis // A Journal of Practice &amp; Theory. – 2013. </w:t>
      </w:r>
      <w:r>
        <w:rPr>
          <w:rFonts w:ascii="Times New Roman" w:eastAsia="Times New Roman" w:hAnsi="Times New Roman" w:cs="Times New Roman"/>
          <w:color w:val="000000"/>
          <w:sz w:val="28"/>
          <w:szCs w:val="28"/>
          <w:lang w:val="en-US"/>
        </w:rPr>
        <w:t>–</w:t>
      </w:r>
      <w:r w:rsidR="00CE4113" w:rsidRPr="006F2820">
        <w:rPr>
          <w:rFonts w:ascii="Times New Roman" w:eastAsia="Times New Roman" w:hAnsi="Times New Roman" w:cs="Times New Roman"/>
          <w:color w:val="000000"/>
          <w:sz w:val="28"/>
          <w:szCs w:val="28"/>
          <w:lang w:val="en-US"/>
        </w:rPr>
        <w:t xml:space="preserve"> Vol. 32, Issue1. – P. 353-384.</w:t>
      </w:r>
    </w:p>
    <w:p w14:paraId="74873F58" w14:textId="10BD60B1" w:rsidR="00C55963" w:rsidRPr="006F2820" w:rsidRDefault="00DB4FBF" w:rsidP="00AE351D">
      <w:pPr>
        <w:ind w:firstLine="709"/>
        <w:jc w:val="both"/>
        <w:rPr>
          <w:lang w:val="en-US"/>
        </w:rPr>
      </w:pPr>
      <w:r>
        <w:rPr>
          <w:rFonts w:ascii="Times New Roman" w:eastAsia="Times New Roman" w:hAnsi="Times New Roman" w:cs="Times New Roman"/>
          <w:color w:val="000000"/>
          <w:sz w:val="28"/>
          <w:szCs w:val="28"/>
          <w:lang w:val="en-US"/>
        </w:rPr>
        <w:t>57 Martin R.D., Rich J.S., Wilks T.</w:t>
      </w:r>
      <w:r w:rsidR="00CE4113" w:rsidRPr="006F2820">
        <w:rPr>
          <w:rFonts w:ascii="Times New Roman" w:eastAsia="Times New Roman" w:hAnsi="Times New Roman" w:cs="Times New Roman"/>
          <w:color w:val="000000"/>
          <w:sz w:val="28"/>
          <w:szCs w:val="28"/>
          <w:lang w:val="en-US"/>
        </w:rPr>
        <w:t>J. Auditing fair value measurements: A synthesis of relevant research // Accounting Horizons. – 2006. – Vol. 20, Issue 3. – P.</w:t>
      </w:r>
      <w:r w:rsidR="00DD6C52">
        <w:rPr>
          <w:rFonts w:ascii="Times New Roman" w:eastAsia="Times New Roman" w:hAnsi="Times New Roman" w:cs="Times New Roman"/>
          <w:color w:val="000000"/>
          <w:sz w:val="28"/>
          <w:szCs w:val="28"/>
          <w:lang w:val="en-US"/>
        </w:rPr>
        <w:t> </w:t>
      </w:r>
      <w:r w:rsidR="00CE4113" w:rsidRPr="006F2820">
        <w:rPr>
          <w:rFonts w:ascii="Times New Roman" w:eastAsia="Times New Roman" w:hAnsi="Times New Roman" w:cs="Times New Roman"/>
          <w:color w:val="000000"/>
          <w:sz w:val="28"/>
          <w:szCs w:val="28"/>
          <w:lang w:val="en-US"/>
        </w:rPr>
        <w:t>287-303.</w:t>
      </w:r>
    </w:p>
    <w:p w14:paraId="0396077C" w14:textId="7BC67819" w:rsidR="00C55963" w:rsidRPr="006F2820" w:rsidRDefault="00DD6C52" w:rsidP="00AE351D">
      <w:pPr>
        <w:ind w:firstLine="709"/>
        <w:jc w:val="both"/>
        <w:rPr>
          <w:lang w:val="en-US"/>
        </w:rPr>
      </w:pPr>
      <w:r>
        <w:rPr>
          <w:rFonts w:ascii="Times New Roman" w:eastAsia="Times New Roman" w:hAnsi="Times New Roman" w:cs="Times New Roman"/>
          <w:color w:val="000000"/>
          <w:sz w:val="28"/>
          <w:szCs w:val="28"/>
          <w:lang w:val="en-US"/>
        </w:rPr>
        <w:t>58 Bratten B., Gaynor L.</w:t>
      </w:r>
      <w:r w:rsidR="00CE4113" w:rsidRPr="006F2820">
        <w:rPr>
          <w:rFonts w:ascii="Times New Roman" w:eastAsia="Times New Roman" w:hAnsi="Times New Roman" w:cs="Times New Roman"/>
          <w:color w:val="000000"/>
          <w:sz w:val="28"/>
          <w:szCs w:val="28"/>
          <w:lang w:val="en-US"/>
        </w:rPr>
        <w:t>M., McDaniel L.</w:t>
      </w:r>
      <w:r>
        <w:rPr>
          <w:rFonts w:ascii="Times New Roman" w:eastAsia="Times New Roman" w:hAnsi="Times New Roman" w:cs="Times New Roman"/>
          <w:color w:val="000000"/>
          <w:sz w:val="28"/>
          <w:szCs w:val="28"/>
          <w:lang w:val="en-US"/>
        </w:rPr>
        <w:t xml:space="preserve"> et al.</w:t>
      </w:r>
      <w:r w:rsidR="00CE4113" w:rsidRPr="006F2820">
        <w:rPr>
          <w:rFonts w:ascii="Times New Roman" w:eastAsia="Times New Roman" w:hAnsi="Times New Roman" w:cs="Times New Roman"/>
          <w:color w:val="000000"/>
          <w:sz w:val="28"/>
          <w:szCs w:val="28"/>
          <w:lang w:val="en-US"/>
        </w:rPr>
        <w:t xml:space="preserve"> The audit of fair values and other estimates: The effects of underlying environmental, task, and auditor-specific factors // A Journal of Practice &amp; Theory. – 2013. – Vol. 32, Issue 1. – P. 7-44.</w:t>
      </w:r>
    </w:p>
    <w:p w14:paraId="2DA9E4E8" w14:textId="02ACC271" w:rsidR="00C55963" w:rsidRPr="007965BF" w:rsidRDefault="00CE4113" w:rsidP="00AE351D">
      <w:pPr>
        <w:ind w:firstLine="709"/>
        <w:jc w:val="both"/>
        <w:rPr>
          <w:lang w:val="en-US"/>
        </w:rPr>
      </w:pPr>
      <w:r w:rsidRPr="006F2820">
        <w:rPr>
          <w:rFonts w:ascii="Times New Roman" w:eastAsia="Times New Roman" w:hAnsi="Times New Roman" w:cs="Times New Roman"/>
          <w:color w:val="000000"/>
          <w:sz w:val="28"/>
          <w:szCs w:val="28"/>
          <w:lang w:val="en-US"/>
        </w:rPr>
        <w:t xml:space="preserve">59 Han J., Kamber M., Pei J. Data Mining Concepts and Techniques. – </w:t>
      </w:r>
      <w:r w:rsidR="00DD6C52">
        <w:rPr>
          <w:rFonts w:ascii="Times New Roman" w:eastAsia="Times New Roman" w:hAnsi="Times New Roman" w:cs="Times New Roman"/>
          <w:color w:val="000000"/>
          <w:sz w:val="28"/>
          <w:szCs w:val="28"/>
          <w:lang w:val="en-US"/>
        </w:rPr>
        <w:t xml:space="preserve">Ed. </w:t>
      </w:r>
      <w:r w:rsidRPr="006F2820">
        <w:rPr>
          <w:rFonts w:ascii="Times New Roman" w:eastAsia="Times New Roman" w:hAnsi="Times New Roman" w:cs="Times New Roman"/>
          <w:color w:val="000000"/>
          <w:sz w:val="28"/>
          <w:szCs w:val="28"/>
          <w:lang w:val="en-US"/>
        </w:rPr>
        <w:t xml:space="preserve">3rd. </w:t>
      </w:r>
      <w:r w:rsidR="00DD6C52">
        <w:rPr>
          <w:rFonts w:ascii="Times New Roman" w:eastAsia="Times New Roman" w:hAnsi="Times New Roman" w:cs="Times New Roman"/>
          <w:color w:val="000000"/>
          <w:sz w:val="28"/>
          <w:szCs w:val="28"/>
          <w:lang w:val="en-US"/>
        </w:rPr>
        <w:t>– Boston</w:t>
      </w:r>
      <w:r w:rsidRPr="007965BF">
        <w:rPr>
          <w:rFonts w:ascii="Times New Roman" w:eastAsia="Times New Roman" w:hAnsi="Times New Roman" w:cs="Times New Roman"/>
          <w:color w:val="000000"/>
          <w:sz w:val="28"/>
          <w:szCs w:val="28"/>
          <w:lang w:val="en-US"/>
        </w:rPr>
        <w:t>: Elsevier, 2012.</w:t>
      </w:r>
      <w:r w:rsidR="00DD6C52">
        <w:rPr>
          <w:rFonts w:ascii="Times New Roman" w:eastAsia="Times New Roman" w:hAnsi="Times New Roman" w:cs="Times New Roman"/>
          <w:color w:val="000000"/>
          <w:sz w:val="28"/>
          <w:szCs w:val="28"/>
          <w:lang w:val="en-US"/>
        </w:rPr>
        <w:t xml:space="preserve"> – 740 p.</w:t>
      </w:r>
    </w:p>
    <w:p w14:paraId="69BF6F59" w14:textId="40C3DF12" w:rsidR="00C55963" w:rsidRPr="006F2820" w:rsidRDefault="00CE4113" w:rsidP="00AE351D">
      <w:pPr>
        <w:ind w:firstLine="709"/>
        <w:jc w:val="both"/>
        <w:rPr>
          <w:lang w:val="en-US"/>
        </w:rPr>
      </w:pPr>
      <w:r w:rsidRPr="006F2820">
        <w:rPr>
          <w:rFonts w:ascii="Times New Roman" w:eastAsia="Times New Roman" w:hAnsi="Times New Roman" w:cs="Times New Roman"/>
          <w:color w:val="000000"/>
          <w:sz w:val="28"/>
          <w:szCs w:val="28"/>
          <w:lang w:val="en-US"/>
        </w:rPr>
        <w:t xml:space="preserve">60 Keele S. Guidelines for performing </w:t>
      </w:r>
      <w:r w:rsidR="00DD6C52" w:rsidRPr="006F2820">
        <w:rPr>
          <w:rFonts w:ascii="Times New Roman" w:eastAsia="Times New Roman" w:hAnsi="Times New Roman" w:cs="Times New Roman"/>
          <w:color w:val="000000"/>
          <w:sz w:val="28"/>
          <w:szCs w:val="28"/>
          <w:lang w:val="en-US"/>
        </w:rPr>
        <w:t>Systematic L</w:t>
      </w:r>
      <w:r w:rsidRPr="006F2820">
        <w:rPr>
          <w:rFonts w:ascii="Times New Roman" w:eastAsia="Times New Roman" w:hAnsi="Times New Roman" w:cs="Times New Roman"/>
          <w:color w:val="000000"/>
          <w:sz w:val="28"/>
          <w:szCs w:val="28"/>
          <w:lang w:val="en-US"/>
        </w:rPr>
        <w:t xml:space="preserve">iterature </w:t>
      </w:r>
      <w:r w:rsidR="00DD6C52" w:rsidRPr="006F2820">
        <w:rPr>
          <w:rFonts w:ascii="Times New Roman" w:eastAsia="Times New Roman" w:hAnsi="Times New Roman" w:cs="Times New Roman"/>
          <w:color w:val="000000"/>
          <w:sz w:val="28"/>
          <w:szCs w:val="28"/>
          <w:lang w:val="en-US"/>
        </w:rPr>
        <w:t>R</w:t>
      </w:r>
      <w:r w:rsidRPr="006F2820">
        <w:rPr>
          <w:rFonts w:ascii="Times New Roman" w:eastAsia="Times New Roman" w:hAnsi="Times New Roman" w:cs="Times New Roman"/>
          <w:color w:val="000000"/>
          <w:sz w:val="28"/>
          <w:szCs w:val="28"/>
          <w:lang w:val="en-US"/>
        </w:rPr>
        <w:t xml:space="preserve">eviews in </w:t>
      </w:r>
      <w:r w:rsidR="00DD6C52" w:rsidRPr="006F2820">
        <w:rPr>
          <w:rFonts w:ascii="Times New Roman" w:eastAsia="Times New Roman" w:hAnsi="Times New Roman" w:cs="Times New Roman"/>
          <w:color w:val="000000"/>
          <w:sz w:val="28"/>
          <w:szCs w:val="28"/>
          <w:lang w:val="en-US"/>
        </w:rPr>
        <w:t>S</w:t>
      </w:r>
      <w:r w:rsidRPr="006F2820">
        <w:rPr>
          <w:rFonts w:ascii="Times New Roman" w:eastAsia="Times New Roman" w:hAnsi="Times New Roman" w:cs="Times New Roman"/>
          <w:color w:val="000000"/>
          <w:sz w:val="28"/>
          <w:szCs w:val="28"/>
          <w:lang w:val="en-US"/>
        </w:rPr>
        <w:t xml:space="preserve">oftware </w:t>
      </w:r>
      <w:r w:rsidR="00DD6C52" w:rsidRPr="006F2820">
        <w:rPr>
          <w:rFonts w:ascii="Times New Roman" w:eastAsia="Times New Roman" w:hAnsi="Times New Roman" w:cs="Times New Roman"/>
          <w:color w:val="000000"/>
          <w:sz w:val="28"/>
          <w:szCs w:val="28"/>
          <w:lang w:val="en-US"/>
        </w:rPr>
        <w:t>E</w:t>
      </w:r>
      <w:r w:rsidRPr="006F2820">
        <w:rPr>
          <w:rFonts w:ascii="Times New Roman" w:eastAsia="Times New Roman" w:hAnsi="Times New Roman" w:cs="Times New Roman"/>
          <w:color w:val="000000"/>
          <w:sz w:val="28"/>
          <w:szCs w:val="28"/>
          <w:lang w:val="en-US"/>
        </w:rPr>
        <w:t>ngineering</w:t>
      </w:r>
      <w:r w:rsidR="00DD6C52">
        <w:rPr>
          <w:rFonts w:ascii="Times New Roman" w:eastAsia="Times New Roman" w:hAnsi="Times New Roman" w:cs="Times New Roman"/>
          <w:color w:val="000000"/>
          <w:sz w:val="28"/>
          <w:szCs w:val="28"/>
          <w:lang w:val="en-US"/>
        </w:rPr>
        <w:t>:</w:t>
      </w:r>
      <w:r w:rsidRPr="006F2820">
        <w:rPr>
          <w:rFonts w:ascii="Times New Roman" w:eastAsia="Times New Roman" w:hAnsi="Times New Roman" w:cs="Times New Roman"/>
          <w:color w:val="000000"/>
          <w:sz w:val="28"/>
          <w:szCs w:val="28"/>
          <w:lang w:val="en-US"/>
        </w:rPr>
        <w:t xml:space="preserve"> </w:t>
      </w:r>
      <w:r w:rsidR="00DD6C52" w:rsidRPr="006F2820">
        <w:rPr>
          <w:rFonts w:ascii="Times New Roman" w:eastAsia="Times New Roman" w:hAnsi="Times New Roman" w:cs="Times New Roman"/>
          <w:color w:val="000000"/>
          <w:sz w:val="28"/>
          <w:szCs w:val="28"/>
          <w:lang w:val="en-US"/>
        </w:rPr>
        <w:t>t</w:t>
      </w:r>
      <w:r w:rsidRPr="006F2820">
        <w:rPr>
          <w:rFonts w:ascii="Times New Roman" w:eastAsia="Times New Roman" w:hAnsi="Times New Roman" w:cs="Times New Roman"/>
          <w:color w:val="000000"/>
          <w:sz w:val="28"/>
          <w:szCs w:val="28"/>
          <w:lang w:val="en-US"/>
        </w:rPr>
        <w:t>echnical report</w:t>
      </w:r>
      <w:r w:rsidR="00DD6C52">
        <w:rPr>
          <w:rFonts w:ascii="Times New Roman" w:eastAsia="Times New Roman" w:hAnsi="Times New Roman" w:cs="Times New Roman"/>
          <w:color w:val="000000"/>
          <w:sz w:val="28"/>
          <w:szCs w:val="28"/>
          <w:lang w:val="en-US"/>
        </w:rPr>
        <w:t>. – Durham</w:t>
      </w:r>
      <w:r w:rsidRPr="006F2820">
        <w:rPr>
          <w:rFonts w:ascii="Times New Roman" w:eastAsia="Times New Roman" w:hAnsi="Times New Roman" w:cs="Times New Roman"/>
          <w:color w:val="000000"/>
          <w:sz w:val="28"/>
          <w:szCs w:val="28"/>
          <w:lang w:val="en-US"/>
        </w:rPr>
        <w:t>, 2007.</w:t>
      </w:r>
      <w:r w:rsidR="00DD6C52">
        <w:rPr>
          <w:rFonts w:ascii="Times New Roman" w:eastAsia="Times New Roman" w:hAnsi="Times New Roman" w:cs="Times New Roman"/>
          <w:color w:val="000000"/>
          <w:sz w:val="28"/>
          <w:szCs w:val="28"/>
          <w:lang w:val="en-US"/>
        </w:rPr>
        <w:t xml:space="preserve"> – 65 p.</w:t>
      </w:r>
    </w:p>
    <w:p w14:paraId="701F85B7" w14:textId="77777777" w:rsidR="00C55963" w:rsidRPr="006F2820" w:rsidRDefault="00CE4113" w:rsidP="00AE351D">
      <w:pPr>
        <w:ind w:firstLine="709"/>
        <w:jc w:val="both"/>
        <w:rPr>
          <w:lang w:val="en-US"/>
        </w:rPr>
      </w:pPr>
      <w:r w:rsidRPr="006F2820">
        <w:rPr>
          <w:rFonts w:ascii="Times New Roman" w:eastAsia="Times New Roman" w:hAnsi="Times New Roman" w:cs="Times New Roman"/>
          <w:color w:val="000000"/>
          <w:sz w:val="28"/>
          <w:szCs w:val="28"/>
          <w:lang w:val="en-US"/>
        </w:rPr>
        <w:t>61 Holsapple C., Lee-Post A., Pakath R. A unified foundation for business analytics // Decision Support Systems. – 2014. – Vol. 64. – P. 130-141.</w:t>
      </w:r>
    </w:p>
    <w:p w14:paraId="0459BC43" w14:textId="256F5424" w:rsidR="00C55963" w:rsidRPr="006F2820" w:rsidRDefault="00DD6C52" w:rsidP="00AE351D">
      <w:pPr>
        <w:ind w:firstLine="709"/>
        <w:jc w:val="both"/>
        <w:rPr>
          <w:lang w:val="en-US"/>
        </w:rPr>
      </w:pPr>
      <w:r>
        <w:rPr>
          <w:rFonts w:ascii="Times New Roman" w:eastAsia="Times New Roman" w:hAnsi="Times New Roman" w:cs="Times New Roman"/>
          <w:color w:val="000000"/>
          <w:sz w:val="28"/>
          <w:szCs w:val="28"/>
          <w:lang w:val="en-US"/>
        </w:rPr>
        <w:t>62 Davenport T.H., Harris J.</w:t>
      </w:r>
      <w:r w:rsidR="00CE4113" w:rsidRPr="006F2820">
        <w:rPr>
          <w:rFonts w:ascii="Times New Roman" w:eastAsia="Times New Roman" w:hAnsi="Times New Roman" w:cs="Times New Roman"/>
          <w:color w:val="000000"/>
          <w:sz w:val="28"/>
          <w:szCs w:val="28"/>
          <w:lang w:val="en-US"/>
        </w:rPr>
        <w:t>G. Competing on analytics: The new science of winning. – Harvard, 2007.</w:t>
      </w:r>
      <w:r>
        <w:rPr>
          <w:rFonts w:ascii="Times New Roman" w:eastAsia="Times New Roman" w:hAnsi="Times New Roman" w:cs="Times New Roman"/>
          <w:color w:val="000000"/>
          <w:sz w:val="28"/>
          <w:szCs w:val="28"/>
          <w:lang w:val="en-US"/>
        </w:rPr>
        <w:t xml:space="preserve"> – 320 p.</w:t>
      </w:r>
    </w:p>
    <w:p w14:paraId="019816B5" w14:textId="2624A0BA" w:rsidR="00C55963" w:rsidRPr="00DD6C52" w:rsidRDefault="00DD6C52" w:rsidP="00AE351D">
      <w:pPr>
        <w:ind w:firstLine="709"/>
        <w:jc w:val="both"/>
        <w:rPr>
          <w:lang w:val="en-US"/>
        </w:rPr>
      </w:pPr>
      <w:r>
        <w:rPr>
          <w:rFonts w:ascii="Times New Roman" w:eastAsia="Times New Roman" w:hAnsi="Times New Roman" w:cs="Times New Roman"/>
          <w:color w:val="000000"/>
          <w:sz w:val="28"/>
          <w:szCs w:val="28"/>
          <w:lang w:val="en-US"/>
        </w:rPr>
        <w:t xml:space="preserve">63 </w:t>
      </w:r>
      <w:r w:rsidR="00CE4113" w:rsidRPr="006F2820">
        <w:rPr>
          <w:rFonts w:ascii="Times New Roman" w:eastAsia="Times New Roman" w:hAnsi="Times New Roman" w:cs="Times New Roman"/>
          <w:color w:val="000000"/>
          <w:sz w:val="28"/>
          <w:szCs w:val="28"/>
          <w:lang w:val="en-US"/>
        </w:rPr>
        <w:t xml:space="preserve">Descriptive, predictive, prescriptive: Transforming asset and facilities </w:t>
      </w:r>
      <w:r w:rsidR="00CE4113" w:rsidRPr="00DD6C52">
        <w:rPr>
          <w:rFonts w:ascii="Times New Roman" w:eastAsia="Times New Roman" w:hAnsi="Times New Roman" w:cs="Times New Roman"/>
          <w:sz w:val="28"/>
          <w:szCs w:val="28"/>
          <w:lang w:val="en-US"/>
        </w:rPr>
        <w:t xml:space="preserve">management with analytics // </w:t>
      </w:r>
      <w:hyperlink r:id="rId76" w:history="1">
        <w:r w:rsidRPr="00DD6C52">
          <w:rPr>
            <w:rStyle w:val="a4"/>
            <w:rFonts w:ascii="Times New Roman" w:eastAsia="Times New Roman" w:hAnsi="Times New Roman" w:cs="Times New Roman"/>
            <w:color w:val="auto"/>
            <w:sz w:val="28"/>
            <w:szCs w:val="28"/>
            <w:u w:val="none"/>
            <w:lang w:val="en-US"/>
          </w:rPr>
          <w:t>https://www.coursehero.com/file/p29e927</w:t>
        </w:r>
      </w:hyperlink>
      <w:r w:rsidRPr="00DD6C52">
        <w:rPr>
          <w:rFonts w:ascii="Times New Roman" w:eastAsia="Times New Roman" w:hAnsi="Times New Roman" w:cs="Times New Roman"/>
          <w:sz w:val="28"/>
          <w:szCs w:val="28"/>
          <w:lang w:val="en-US"/>
        </w:rPr>
        <w:t>. 10</w:t>
      </w:r>
      <w:r w:rsidR="00CE4113" w:rsidRPr="00DD6C52">
        <w:rPr>
          <w:rFonts w:ascii="Times New Roman" w:eastAsia="Times New Roman" w:hAnsi="Times New Roman" w:cs="Times New Roman"/>
          <w:sz w:val="28"/>
          <w:szCs w:val="28"/>
          <w:lang w:val="en-US"/>
        </w:rPr>
        <w:t>.</w:t>
      </w:r>
      <w:r w:rsidRPr="00DD6C52">
        <w:rPr>
          <w:rFonts w:ascii="Times New Roman" w:eastAsia="Times New Roman" w:hAnsi="Times New Roman" w:cs="Times New Roman"/>
          <w:sz w:val="28"/>
          <w:szCs w:val="28"/>
          <w:lang w:val="en-US"/>
        </w:rPr>
        <w:t>11.2023.</w:t>
      </w:r>
    </w:p>
    <w:p w14:paraId="42ABD25B" w14:textId="77777777" w:rsidR="00C55963" w:rsidRPr="006F2820" w:rsidRDefault="00CE4113" w:rsidP="00AE351D">
      <w:pPr>
        <w:ind w:firstLine="709"/>
        <w:jc w:val="both"/>
        <w:rPr>
          <w:lang w:val="en-US"/>
        </w:rPr>
      </w:pPr>
      <w:r w:rsidRPr="006F2820">
        <w:rPr>
          <w:rFonts w:ascii="Times New Roman" w:eastAsia="Times New Roman" w:hAnsi="Times New Roman" w:cs="Times New Roman"/>
          <w:color w:val="000000"/>
          <w:sz w:val="28"/>
          <w:szCs w:val="28"/>
          <w:lang w:val="en-US"/>
        </w:rPr>
        <w:t>64 Dilla, W., Janvrin D. J., Raschke R. Interactive data visualization: New directions for accounting information systems research // Journal of Information Systems. – 2010. – Vol. 24, Issue 2. – P. 1-37.</w:t>
      </w:r>
    </w:p>
    <w:p w14:paraId="54B1B42A" w14:textId="77777777" w:rsidR="00C55963" w:rsidRPr="006F2820" w:rsidRDefault="00CE4113" w:rsidP="00AE351D">
      <w:pPr>
        <w:ind w:firstLine="709"/>
        <w:jc w:val="both"/>
        <w:rPr>
          <w:lang w:val="en-US"/>
        </w:rPr>
      </w:pPr>
      <w:r w:rsidRPr="006F2820">
        <w:rPr>
          <w:rFonts w:ascii="Times New Roman" w:eastAsia="Times New Roman" w:hAnsi="Times New Roman" w:cs="Times New Roman"/>
          <w:color w:val="000000"/>
          <w:sz w:val="28"/>
          <w:szCs w:val="28"/>
          <w:lang w:val="en-US"/>
        </w:rPr>
        <w:t>65 Bertsimas D., Kallus N. From Predictive to Prescriptive Analytics // https://arXiv preprint arXiv:1402.5481. 10.06.2023.</w:t>
      </w:r>
    </w:p>
    <w:p w14:paraId="4059A306" w14:textId="64288931" w:rsidR="00C55963" w:rsidRPr="006F2820" w:rsidRDefault="00CE4113" w:rsidP="00AE351D">
      <w:pPr>
        <w:ind w:firstLine="709"/>
        <w:jc w:val="both"/>
        <w:rPr>
          <w:lang w:val="en-US"/>
        </w:rPr>
      </w:pPr>
      <w:r w:rsidRPr="006F2820">
        <w:rPr>
          <w:rFonts w:ascii="Times New Roman" w:eastAsia="Times New Roman" w:hAnsi="Times New Roman" w:cs="Times New Roman"/>
          <w:color w:val="000000"/>
          <w:sz w:val="28"/>
          <w:szCs w:val="28"/>
          <w:lang w:val="en-US"/>
        </w:rPr>
        <w:t>66 Ayata</w:t>
      </w:r>
      <w:r w:rsidR="00DD6C52">
        <w:rPr>
          <w:rFonts w:ascii="Times New Roman" w:eastAsia="Times New Roman" w:hAnsi="Times New Roman" w:cs="Times New Roman"/>
          <w:color w:val="000000"/>
          <w:sz w:val="28"/>
          <w:szCs w:val="28"/>
          <w:lang w:val="en-US"/>
        </w:rPr>
        <w:t>,</w:t>
      </w:r>
      <w:r w:rsidRPr="006F2820">
        <w:rPr>
          <w:rFonts w:ascii="Times New Roman" w:eastAsia="Times New Roman" w:hAnsi="Times New Roman" w:cs="Times New Roman"/>
          <w:color w:val="000000"/>
          <w:sz w:val="28"/>
          <w:szCs w:val="28"/>
          <w:lang w:val="en-US"/>
        </w:rPr>
        <w:t xml:space="preserve"> 2012 // http://ayata.com/the-eveolution-of-big-data. 10.06.2023.</w:t>
      </w:r>
    </w:p>
    <w:p w14:paraId="49CFE902" w14:textId="1C1222D5" w:rsidR="00C55963" w:rsidRPr="006F2820" w:rsidRDefault="00DD6C52" w:rsidP="00AE351D">
      <w:pPr>
        <w:ind w:firstLine="709"/>
        <w:jc w:val="both"/>
        <w:rPr>
          <w:lang w:val="en-US"/>
        </w:rPr>
      </w:pPr>
      <w:r>
        <w:rPr>
          <w:rFonts w:ascii="Times New Roman" w:eastAsia="Times New Roman" w:hAnsi="Times New Roman" w:cs="Times New Roman"/>
          <w:color w:val="000000"/>
          <w:sz w:val="28"/>
          <w:szCs w:val="28"/>
          <w:lang w:val="en-US"/>
        </w:rPr>
        <w:t>67 Basu A.</w:t>
      </w:r>
      <w:r w:rsidR="00CE4113" w:rsidRPr="006F2820">
        <w:rPr>
          <w:rFonts w:ascii="Times New Roman" w:eastAsia="Times New Roman" w:hAnsi="Times New Roman" w:cs="Times New Roman"/>
          <w:color w:val="000000"/>
          <w:sz w:val="28"/>
          <w:szCs w:val="28"/>
          <w:lang w:val="en-US"/>
        </w:rPr>
        <w:t xml:space="preserve">T. Five pillars of prescriptive analytics success // Analytics Mag. – 2013. </w:t>
      </w:r>
      <w:r>
        <w:rPr>
          <w:rFonts w:ascii="Times New Roman" w:eastAsia="Times New Roman" w:hAnsi="Times New Roman" w:cs="Times New Roman"/>
          <w:color w:val="000000"/>
          <w:sz w:val="28"/>
          <w:szCs w:val="28"/>
          <w:lang w:val="en-US"/>
        </w:rPr>
        <w:t xml:space="preserve">– Vol. 8. </w:t>
      </w:r>
      <w:r w:rsidR="00CE4113" w:rsidRPr="006F2820">
        <w:rPr>
          <w:rFonts w:ascii="Times New Roman" w:eastAsia="Times New Roman" w:hAnsi="Times New Roman" w:cs="Times New Roman"/>
          <w:color w:val="000000"/>
          <w:sz w:val="28"/>
          <w:szCs w:val="28"/>
          <w:lang w:val="en-US"/>
        </w:rPr>
        <w:t>– P. 8-12.</w:t>
      </w:r>
    </w:p>
    <w:p w14:paraId="482AC4AC" w14:textId="77ED8DA7" w:rsidR="00C55963" w:rsidRPr="006F2820" w:rsidRDefault="00CE4113" w:rsidP="00AE351D">
      <w:pPr>
        <w:ind w:firstLine="709"/>
        <w:jc w:val="both"/>
        <w:rPr>
          <w:lang w:val="en-US"/>
        </w:rPr>
      </w:pPr>
      <w:r w:rsidRPr="006F2820">
        <w:rPr>
          <w:rFonts w:ascii="Times New Roman" w:eastAsia="Times New Roman" w:hAnsi="Times New Roman" w:cs="Times New Roman"/>
          <w:color w:val="000000"/>
          <w:sz w:val="28"/>
          <w:szCs w:val="28"/>
          <w:lang w:val="en-US"/>
        </w:rPr>
        <w:t>68 Tusek B., Jezovita A., Halar P. The Importance and Differences of Analytical Procedures</w:t>
      </w:r>
      <w:r w:rsidRPr="006F2820">
        <w:rPr>
          <w:rFonts w:ascii="NSimSun" w:eastAsia="NSimSun" w:hAnsi="NSimSun" w:cs="NSimSun"/>
          <w:color w:val="000000"/>
          <w:sz w:val="28"/>
          <w:szCs w:val="28"/>
          <w:lang w:val="en-US"/>
        </w:rPr>
        <w:t>’</w:t>
      </w:r>
      <w:r w:rsidRPr="006F2820">
        <w:rPr>
          <w:rFonts w:ascii="Times New Roman" w:eastAsia="Times New Roman" w:hAnsi="Times New Roman" w:cs="Times New Roman"/>
          <w:color w:val="000000"/>
          <w:sz w:val="28"/>
          <w:szCs w:val="28"/>
          <w:lang w:val="en-US"/>
        </w:rPr>
        <w:t>Application for Auditing Blockchain Technology Between External and Internal Auditors in Croatia // Economic Research-Ekonomska Istra</w:t>
      </w:r>
      <w:r w:rsidRPr="006F2820">
        <w:rPr>
          <w:color w:val="000000"/>
          <w:sz w:val="28"/>
          <w:szCs w:val="28"/>
          <w:lang w:val="en-US"/>
        </w:rPr>
        <w:t>ž</w:t>
      </w:r>
      <w:r w:rsidRPr="006F2820">
        <w:rPr>
          <w:rFonts w:ascii="Times New Roman" w:eastAsia="Times New Roman" w:hAnsi="Times New Roman" w:cs="Times New Roman"/>
          <w:color w:val="000000"/>
          <w:sz w:val="28"/>
          <w:szCs w:val="28"/>
          <w:lang w:val="en-US"/>
        </w:rPr>
        <w:t xml:space="preserve">ivanja. – 2020. </w:t>
      </w:r>
      <w:r w:rsidR="00281151">
        <w:rPr>
          <w:rFonts w:ascii="Times New Roman" w:eastAsia="Times New Roman" w:hAnsi="Times New Roman" w:cs="Times New Roman"/>
          <w:color w:val="000000"/>
          <w:sz w:val="28"/>
          <w:szCs w:val="28"/>
          <w:lang w:val="en-US"/>
        </w:rPr>
        <w:t xml:space="preserve">– Vol. 34, Issue 2. </w:t>
      </w:r>
      <w:r w:rsidRPr="006F2820">
        <w:rPr>
          <w:rFonts w:ascii="Times New Roman" w:eastAsia="Times New Roman" w:hAnsi="Times New Roman" w:cs="Times New Roman"/>
          <w:color w:val="000000"/>
          <w:sz w:val="28"/>
          <w:szCs w:val="28"/>
          <w:lang w:val="en-US"/>
        </w:rPr>
        <w:t xml:space="preserve">– P. </w:t>
      </w:r>
      <w:r w:rsidR="00281151">
        <w:rPr>
          <w:rFonts w:ascii="Times New Roman" w:eastAsia="Times New Roman" w:hAnsi="Times New Roman" w:cs="Times New Roman"/>
          <w:color w:val="000000"/>
          <w:sz w:val="28"/>
          <w:szCs w:val="28"/>
          <w:lang w:val="en-US"/>
        </w:rPr>
        <w:t>1385</w:t>
      </w:r>
      <w:r w:rsidRPr="006F2820">
        <w:rPr>
          <w:rFonts w:ascii="Times New Roman" w:eastAsia="Times New Roman" w:hAnsi="Times New Roman" w:cs="Times New Roman"/>
          <w:color w:val="000000"/>
          <w:sz w:val="28"/>
          <w:szCs w:val="28"/>
          <w:lang w:val="en-US"/>
        </w:rPr>
        <w:t>-</w:t>
      </w:r>
      <w:r w:rsidR="00281151">
        <w:rPr>
          <w:rFonts w:ascii="Times New Roman" w:eastAsia="Times New Roman" w:hAnsi="Times New Roman" w:cs="Times New Roman"/>
          <w:color w:val="000000"/>
          <w:sz w:val="28"/>
          <w:szCs w:val="28"/>
          <w:lang w:val="en-US"/>
        </w:rPr>
        <w:t>1408</w:t>
      </w:r>
      <w:r w:rsidRPr="006F2820">
        <w:rPr>
          <w:rFonts w:ascii="Times New Roman" w:eastAsia="Times New Roman" w:hAnsi="Times New Roman" w:cs="Times New Roman"/>
          <w:color w:val="000000"/>
          <w:sz w:val="28"/>
          <w:szCs w:val="28"/>
          <w:lang w:val="en-US"/>
        </w:rPr>
        <w:t>.</w:t>
      </w:r>
    </w:p>
    <w:p w14:paraId="2BC7D73F" w14:textId="0A2EA19C" w:rsidR="00C55963" w:rsidRPr="006F2820" w:rsidRDefault="00CE4113" w:rsidP="00AE351D">
      <w:pPr>
        <w:ind w:firstLine="709"/>
        <w:jc w:val="both"/>
        <w:rPr>
          <w:lang w:val="en-US"/>
        </w:rPr>
      </w:pPr>
      <w:r w:rsidRPr="006F2820">
        <w:rPr>
          <w:rFonts w:ascii="Times New Roman" w:eastAsia="Times New Roman" w:hAnsi="Times New Roman" w:cs="Times New Roman"/>
          <w:color w:val="000000"/>
          <w:sz w:val="28"/>
          <w:szCs w:val="28"/>
          <w:lang w:val="en-US"/>
        </w:rPr>
        <w:t xml:space="preserve">69 Sahu P. A., Charan P. Ratio analysis is an instrument - For decision making - A study // Asia Pacific Journal of Research. – 2013. </w:t>
      </w:r>
      <w:r w:rsidR="00281151">
        <w:rPr>
          <w:rFonts w:ascii="Times New Roman" w:eastAsia="Times New Roman" w:hAnsi="Times New Roman" w:cs="Times New Roman"/>
          <w:color w:val="000000"/>
          <w:sz w:val="28"/>
          <w:szCs w:val="28"/>
          <w:lang w:val="en-US"/>
        </w:rPr>
        <w:t xml:space="preserve">‒ </w:t>
      </w:r>
      <w:r w:rsidRPr="006F2820">
        <w:rPr>
          <w:rFonts w:ascii="Times New Roman" w:eastAsia="Times New Roman" w:hAnsi="Times New Roman" w:cs="Times New Roman"/>
          <w:color w:val="000000"/>
          <w:sz w:val="28"/>
          <w:szCs w:val="28"/>
          <w:lang w:val="en-US"/>
        </w:rPr>
        <w:t>Vol. 1, Issue 8. – P. 36-41.</w:t>
      </w:r>
    </w:p>
    <w:p w14:paraId="2C9960C8" w14:textId="5692E585" w:rsidR="00C55963" w:rsidRPr="001B5EA9" w:rsidRDefault="00CE4113" w:rsidP="00AE351D">
      <w:pPr>
        <w:ind w:firstLine="709"/>
        <w:jc w:val="both"/>
        <w:rPr>
          <w:lang w:val="en-US"/>
        </w:rPr>
      </w:pPr>
      <w:r w:rsidRPr="006F2820">
        <w:rPr>
          <w:rFonts w:ascii="Times New Roman" w:eastAsia="Times New Roman" w:hAnsi="Times New Roman" w:cs="Times New Roman"/>
          <w:color w:val="000000"/>
          <w:sz w:val="28"/>
          <w:szCs w:val="28"/>
          <w:lang w:val="en-US"/>
        </w:rPr>
        <w:t xml:space="preserve">70 Gitman L.J., Zutter C.J. Principles of Managerial Finance. – </w:t>
      </w:r>
      <w:r w:rsidR="00281151">
        <w:rPr>
          <w:rFonts w:ascii="Times New Roman" w:eastAsia="Times New Roman" w:hAnsi="Times New Roman" w:cs="Times New Roman"/>
          <w:color w:val="000000"/>
          <w:sz w:val="28"/>
          <w:szCs w:val="28"/>
          <w:lang w:val="en-US"/>
        </w:rPr>
        <w:t xml:space="preserve">Ed. </w:t>
      </w:r>
      <w:r w:rsidRPr="006F2820">
        <w:rPr>
          <w:rFonts w:ascii="Times New Roman" w:eastAsia="Times New Roman" w:hAnsi="Times New Roman" w:cs="Times New Roman"/>
          <w:color w:val="000000"/>
          <w:sz w:val="28"/>
          <w:szCs w:val="28"/>
          <w:lang w:val="en-US"/>
        </w:rPr>
        <w:t>13th</w:t>
      </w:r>
      <w:r w:rsidR="00281151">
        <w:rPr>
          <w:rFonts w:ascii="Times New Roman" w:eastAsia="Times New Roman" w:hAnsi="Times New Roman" w:cs="Times New Roman"/>
          <w:color w:val="000000"/>
          <w:sz w:val="28"/>
          <w:szCs w:val="28"/>
          <w:lang w:val="en-US"/>
        </w:rPr>
        <w:t>.</w:t>
      </w:r>
      <w:r w:rsidRPr="006F2820">
        <w:rPr>
          <w:rFonts w:ascii="Times New Roman" w:eastAsia="Times New Roman" w:hAnsi="Times New Roman" w:cs="Times New Roman"/>
          <w:color w:val="000000"/>
          <w:sz w:val="28"/>
          <w:szCs w:val="28"/>
          <w:lang w:val="en-US"/>
        </w:rPr>
        <w:t xml:space="preserve"> </w:t>
      </w:r>
      <w:r w:rsidR="00281151">
        <w:rPr>
          <w:rFonts w:ascii="Times New Roman" w:eastAsia="Times New Roman" w:hAnsi="Times New Roman" w:cs="Times New Roman"/>
          <w:color w:val="000000"/>
          <w:sz w:val="28"/>
          <w:szCs w:val="28"/>
          <w:lang w:val="en-US"/>
        </w:rPr>
        <w:t>–</w:t>
      </w:r>
      <w:r w:rsidRPr="006F2820">
        <w:rPr>
          <w:rFonts w:ascii="Times New Roman" w:eastAsia="Times New Roman" w:hAnsi="Times New Roman" w:cs="Times New Roman"/>
          <w:color w:val="000000"/>
          <w:sz w:val="28"/>
          <w:szCs w:val="28"/>
          <w:lang w:val="en-US"/>
        </w:rPr>
        <w:t xml:space="preserve"> </w:t>
      </w:r>
      <w:r w:rsidR="00281151">
        <w:rPr>
          <w:rFonts w:ascii="Times New Roman" w:eastAsia="Times New Roman" w:hAnsi="Times New Roman" w:cs="Times New Roman"/>
          <w:color w:val="000000"/>
          <w:sz w:val="28"/>
          <w:szCs w:val="28"/>
          <w:lang w:val="en-US"/>
        </w:rPr>
        <w:t xml:space="preserve">New Jersey: </w:t>
      </w:r>
      <w:r w:rsidRPr="006F2820">
        <w:rPr>
          <w:rFonts w:ascii="Times New Roman" w:eastAsia="Times New Roman" w:hAnsi="Times New Roman" w:cs="Times New Roman"/>
          <w:color w:val="000000"/>
          <w:sz w:val="28"/>
          <w:szCs w:val="28"/>
          <w:lang w:val="en-US"/>
        </w:rPr>
        <w:t>Prentice Hall, 2011.</w:t>
      </w:r>
      <w:r w:rsidR="001B5EA9" w:rsidRPr="001B5EA9">
        <w:rPr>
          <w:rFonts w:ascii="Times New Roman" w:eastAsia="Times New Roman" w:hAnsi="Times New Roman" w:cs="Times New Roman"/>
          <w:color w:val="000000"/>
          <w:sz w:val="28"/>
          <w:szCs w:val="28"/>
          <w:lang w:val="en-US"/>
        </w:rPr>
        <w:t xml:space="preserve"> </w:t>
      </w:r>
      <w:r w:rsidR="001B5EA9">
        <w:rPr>
          <w:rFonts w:ascii="Times New Roman" w:eastAsia="Times New Roman" w:hAnsi="Times New Roman" w:cs="Times New Roman"/>
          <w:color w:val="000000"/>
          <w:sz w:val="28"/>
          <w:szCs w:val="28"/>
          <w:lang w:val="en-US"/>
        </w:rPr>
        <w:t>–</w:t>
      </w:r>
      <w:r w:rsidR="001B5EA9" w:rsidRPr="001B5EA9">
        <w:rPr>
          <w:rFonts w:ascii="Times New Roman" w:eastAsia="Times New Roman" w:hAnsi="Times New Roman" w:cs="Times New Roman"/>
          <w:color w:val="000000"/>
          <w:sz w:val="28"/>
          <w:szCs w:val="28"/>
          <w:lang w:val="en-US"/>
        </w:rPr>
        <w:t xml:space="preserve"> 947 </w:t>
      </w:r>
      <w:r w:rsidR="001B5EA9">
        <w:rPr>
          <w:rFonts w:ascii="Times New Roman" w:eastAsia="Times New Roman" w:hAnsi="Times New Roman" w:cs="Times New Roman"/>
          <w:color w:val="000000"/>
          <w:sz w:val="28"/>
          <w:szCs w:val="28"/>
        </w:rPr>
        <w:t>р</w:t>
      </w:r>
      <w:r w:rsidR="001B5EA9" w:rsidRPr="001B5EA9">
        <w:rPr>
          <w:rFonts w:ascii="Times New Roman" w:eastAsia="Times New Roman" w:hAnsi="Times New Roman" w:cs="Times New Roman"/>
          <w:color w:val="000000"/>
          <w:sz w:val="28"/>
          <w:szCs w:val="28"/>
          <w:lang w:val="en-US"/>
        </w:rPr>
        <w:t>.</w:t>
      </w:r>
    </w:p>
    <w:p w14:paraId="1322AAC8" w14:textId="47B64F42" w:rsidR="00C55963" w:rsidRPr="006F2820" w:rsidRDefault="00CE4113" w:rsidP="00AE351D">
      <w:pPr>
        <w:tabs>
          <w:tab w:val="left" w:pos="7764"/>
        </w:tabs>
        <w:ind w:firstLine="709"/>
        <w:jc w:val="both"/>
        <w:rPr>
          <w:lang w:val="en-US"/>
        </w:rPr>
      </w:pPr>
      <w:r w:rsidRPr="006F2820">
        <w:rPr>
          <w:rFonts w:ascii="Times New Roman" w:eastAsia="Times New Roman" w:hAnsi="Times New Roman" w:cs="Times New Roman"/>
          <w:sz w:val="28"/>
          <w:szCs w:val="28"/>
          <w:lang w:val="en-US"/>
        </w:rPr>
        <w:t>71 Monea M. Financial ratios - Reveal how a business is doing // Annals of the University of Petroşani</w:t>
      </w:r>
      <w:r w:rsidR="00281151">
        <w:rPr>
          <w:rFonts w:ascii="Times New Roman" w:eastAsia="Times New Roman" w:hAnsi="Times New Roman" w:cs="Times New Roman"/>
          <w:sz w:val="28"/>
          <w:szCs w:val="28"/>
          <w:lang w:val="en-US"/>
        </w:rPr>
        <w:t>.</w:t>
      </w:r>
      <w:r w:rsidRPr="006F2820">
        <w:rPr>
          <w:rFonts w:ascii="Times New Roman" w:eastAsia="Times New Roman" w:hAnsi="Times New Roman" w:cs="Times New Roman"/>
          <w:sz w:val="28"/>
          <w:szCs w:val="28"/>
          <w:lang w:val="en-US"/>
        </w:rPr>
        <w:t xml:space="preserve"> Economics</w:t>
      </w:r>
      <w:r w:rsidR="00281151">
        <w:rPr>
          <w:rFonts w:ascii="Times New Roman" w:eastAsia="Times New Roman" w:hAnsi="Times New Roman" w:cs="Times New Roman"/>
          <w:sz w:val="28"/>
          <w:szCs w:val="28"/>
          <w:lang w:val="en-US"/>
        </w:rPr>
        <w:t>.</w:t>
      </w:r>
      <w:r w:rsidRPr="006F2820">
        <w:rPr>
          <w:rFonts w:ascii="Times New Roman" w:eastAsia="Times New Roman" w:hAnsi="Times New Roman" w:cs="Times New Roman"/>
          <w:sz w:val="28"/>
          <w:szCs w:val="28"/>
          <w:lang w:val="en-US"/>
        </w:rPr>
        <w:t xml:space="preserve"> </w:t>
      </w:r>
      <w:r w:rsidR="00281151">
        <w:rPr>
          <w:rFonts w:ascii="Times New Roman" w:eastAsia="Times New Roman" w:hAnsi="Times New Roman" w:cs="Times New Roman"/>
          <w:sz w:val="28"/>
          <w:szCs w:val="28"/>
          <w:lang w:val="en-US"/>
        </w:rPr>
        <w:t>–</w:t>
      </w:r>
      <w:r w:rsidRPr="006F2820">
        <w:rPr>
          <w:rFonts w:ascii="Times New Roman" w:eastAsia="Times New Roman" w:hAnsi="Times New Roman" w:cs="Times New Roman"/>
          <w:sz w:val="28"/>
          <w:szCs w:val="28"/>
          <w:lang w:val="en-US"/>
        </w:rPr>
        <w:t xml:space="preserve"> 2009. – Vol. 9, Issue 2. – P. 137-144.</w:t>
      </w:r>
    </w:p>
    <w:p w14:paraId="33FE7121" w14:textId="0433A446" w:rsidR="00C55963" w:rsidRPr="006F2820" w:rsidRDefault="00CE4113" w:rsidP="00AE351D">
      <w:pPr>
        <w:tabs>
          <w:tab w:val="left" w:pos="7764"/>
        </w:tabs>
        <w:ind w:firstLine="709"/>
        <w:jc w:val="both"/>
        <w:rPr>
          <w:lang w:val="en-US"/>
        </w:rPr>
      </w:pPr>
      <w:r w:rsidRPr="006F2820">
        <w:rPr>
          <w:rFonts w:ascii="Times New Roman" w:eastAsia="Times New Roman" w:hAnsi="Times New Roman" w:cs="Times New Roman"/>
          <w:sz w:val="28"/>
          <w:szCs w:val="28"/>
          <w:lang w:val="en-US"/>
        </w:rPr>
        <w:t>72 Correia C., Flynn D., Uliana E.</w:t>
      </w:r>
      <w:r w:rsidR="00281151">
        <w:rPr>
          <w:rFonts w:ascii="Times New Roman" w:eastAsia="Times New Roman" w:hAnsi="Times New Roman" w:cs="Times New Roman"/>
          <w:sz w:val="28"/>
          <w:szCs w:val="28"/>
          <w:lang w:val="en-US"/>
        </w:rPr>
        <w:t xml:space="preserve"> et al.</w:t>
      </w:r>
      <w:r w:rsidRPr="006F2820">
        <w:rPr>
          <w:rFonts w:ascii="Times New Roman" w:eastAsia="Times New Roman" w:hAnsi="Times New Roman" w:cs="Times New Roman"/>
          <w:sz w:val="28"/>
          <w:szCs w:val="28"/>
          <w:lang w:val="en-US"/>
        </w:rPr>
        <w:t xml:space="preserve"> Financial Management. – </w:t>
      </w:r>
      <w:r w:rsidR="00281151" w:rsidRPr="00281151">
        <w:rPr>
          <w:rFonts w:ascii="Times New Roman" w:eastAsia="Times New Roman" w:hAnsi="Times New Roman" w:cs="Times New Roman"/>
          <w:sz w:val="28"/>
          <w:szCs w:val="28"/>
          <w:lang w:val="en-US"/>
        </w:rPr>
        <w:t>Hungary</w:t>
      </w:r>
      <w:r w:rsidRPr="006F2820">
        <w:rPr>
          <w:rFonts w:ascii="Times New Roman" w:eastAsia="Times New Roman" w:hAnsi="Times New Roman" w:cs="Times New Roman"/>
          <w:sz w:val="28"/>
          <w:szCs w:val="28"/>
          <w:lang w:val="en-US"/>
        </w:rPr>
        <w:t>: J</w:t>
      </w:r>
      <w:r w:rsidR="00281151" w:rsidRPr="006F2820">
        <w:rPr>
          <w:rFonts w:ascii="Times New Roman" w:eastAsia="Times New Roman" w:hAnsi="Times New Roman" w:cs="Times New Roman"/>
          <w:sz w:val="28"/>
          <w:szCs w:val="28"/>
          <w:lang w:val="en-US"/>
        </w:rPr>
        <w:t>uta</w:t>
      </w:r>
      <w:r w:rsidR="00281151">
        <w:rPr>
          <w:rFonts w:ascii="Times New Roman" w:eastAsia="Times New Roman" w:hAnsi="Times New Roman" w:cs="Times New Roman"/>
          <w:sz w:val="28"/>
          <w:szCs w:val="28"/>
          <w:lang w:val="en-US"/>
        </w:rPr>
        <w:t xml:space="preserve">, </w:t>
      </w:r>
      <w:r w:rsidRPr="006F2820">
        <w:rPr>
          <w:rFonts w:ascii="Times New Roman" w:eastAsia="Times New Roman" w:hAnsi="Times New Roman" w:cs="Times New Roman"/>
          <w:sz w:val="28"/>
          <w:szCs w:val="28"/>
          <w:lang w:val="en-US"/>
        </w:rPr>
        <w:t>201</w:t>
      </w:r>
      <w:r w:rsidR="00281151">
        <w:rPr>
          <w:rFonts w:ascii="Times New Roman" w:eastAsia="Times New Roman" w:hAnsi="Times New Roman" w:cs="Times New Roman"/>
          <w:sz w:val="28"/>
          <w:szCs w:val="28"/>
          <w:lang w:val="en-US"/>
        </w:rPr>
        <w:t>3</w:t>
      </w:r>
      <w:r w:rsidRPr="006F2820">
        <w:rPr>
          <w:rFonts w:ascii="Times New Roman" w:eastAsia="Times New Roman" w:hAnsi="Times New Roman" w:cs="Times New Roman"/>
          <w:sz w:val="28"/>
          <w:szCs w:val="28"/>
          <w:lang w:val="en-US"/>
        </w:rPr>
        <w:t xml:space="preserve">. – </w:t>
      </w:r>
      <w:r w:rsidR="00281151">
        <w:rPr>
          <w:rFonts w:ascii="Times New Roman" w:eastAsia="Times New Roman" w:hAnsi="Times New Roman" w:cs="Times New Roman"/>
          <w:sz w:val="28"/>
          <w:szCs w:val="28"/>
          <w:lang w:val="en-US"/>
        </w:rPr>
        <w:t>1036 p.</w:t>
      </w:r>
    </w:p>
    <w:p w14:paraId="4346DADA" w14:textId="6A3D7AAE" w:rsidR="00C55963" w:rsidRPr="006F2820" w:rsidRDefault="00CE4113" w:rsidP="00AE351D">
      <w:pPr>
        <w:tabs>
          <w:tab w:val="left" w:pos="7764"/>
        </w:tabs>
        <w:ind w:firstLine="709"/>
        <w:jc w:val="both"/>
        <w:rPr>
          <w:lang w:val="en-US"/>
        </w:rPr>
      </w:pPr>
      <w:r w:rsidRPr="006F2820">
        <w:rPr>
          <w:rFonts w:ascii="Times New Roman" w:eastAsia="Times New Roman" w:hAnsi="Times New Roman" w:cs="Times New Roman"/>
          <w:sz w:val="28"/>
          <w:szCs w:val="28"/>
          <w:lang w:val="en-US"/>
        </w:rPr>
        <w:t xml:space="preserve">73 Drury C. Management and Cost Accounting. – </w:t>
      </w:r>
      <w:r w:rsidR="00A3049A">
        <w:rPr>
          <w:rFonts w:ascii="Times New Roman" w:eastAsia="Times New Roman" w:hAnsi="Times New Roman" w:cs="Times New Roman"/>
          <w:sz w:val="28"/>
          <w:szCs w:val="28"/>
          <w:lang w:val="en-US"/>
        </w:rPr>
        <w:t>Boston,</w:t>
      </w:r>
      <w:r w:rsidRPr="006F2820">
        <w:rPr>
          <w:rFonts w:ascii="Times New Roman" w:eastAsia="Times New Roman" w:hAnsi="Times New Roman" w:cs="Times New Roman"/>
          <w:sz w:val="28"/>
          <w:szCs w:val="28"/>
          <w:lang w:val="en-US"/>
        </w:rPr>
        <w:t xml:space="preserve"> 2012. – </w:t>
      </w:r>
      <w:r w:rsidR="00A3049A">
        <w:rPr>
          <w:rFonts w:ascii="Times New Roman" w:eastAsia="Times New Roman" w:hAnsi="Times New Roman" w:cs="Times New Roman"/>
          <w:sz w:val="28"/>
          <w:szCs w:val="28"/>
          <w:lang w:val="en-US"/>
        </w:rPr>
        <w:t>398</w:t>
      </w:r>
      <w:r w:rsidR="00281151">
        <w:rPr>
          <w:rFonts w:ascii="Times New Roman" w:eastAsia="Times New Roman" w:hAnsi="Times New Roman" w:cs="Times New Roman"/>
          <w:sz w:val="28"/>
          <w:szCs w:val="28"/>
          <w:lang w:val="en-US"/>
        </w:rPr>
        <w:t xml:space="preserve"> p.</w:t>
      </w:r>
    </w:p>
    <w:p w14:paraId="1046AB33" w14:textId="182CA88B" w:rsidR="00C55963" w:rsidRPr="006F2820" w:rsidRDefault="00A3049A" w:rsidP="00AE351D">
      <w:pPr>
        <w:tabs>
          <w:tab w:val="left" w:pos="7764"/>
        </w:tabs>
        <w:ind w:firstLine="709"/>
        <w:jc w:val="both"/>
        <w:rPr>
          <w:lang w:val="en-US"/>
        </w:rPr>
      </w:pPr>
      <w:r>
        <w:rPr>
          <w:rFonts w:ascii="Times New Roman" w:eastAsia="Times New Roman" w:hAnsi="Times New Roman" w:cs="Times New Roman"/>
          <w:sz w:val="28"/>
          <w:szCs w:val="28"/>
          <w:lang w:val="en-US"/>
        </w:rPr>
        <w:t>74 Hitzig N.</w:t>
      </w:r>
      <w:r w:rsidR="00CE4113" w:rsidRPr="006F2820">
        <w:rPr>
          <w:rFonts w:ascii="Times New Roman" w:eastAsia="Times New Roman" w:hAnsi="Times New Roman" w:cs="Times New Roman"/>
          <w:sz w:val="28"/>
          <w:szCs w:val="28"/>
          <w:lang w:val="en-US"/>
        </w:rPr>
        <w:t>B. The hidden risk in analytical procedures: What WorldCom revealed // CPA Journal. – 2004. – Vol. 74, Issue 2. – P. 32-35.</w:t>
      </w:r>
    </w:p>
    <w:p w14:paraId="02227A61" w14:textId="2994E492" w:rsidR="00C55963" w:rsidRPr="006F2820" w:rsidRDefault="00A3049A" w:rsidP="00AE351D">
      <w:pPr>
        <w:tabs>
          <w:tab w:val="left" w:pos="7764"/>
        </w:tabs>
        <w:ind w:firstLine="709"/>
        <w:jc w:val="both"/>
        <w:rPr>
          <w:lang w:val="en-US"/>
        </w:rPr>
      </w:pPr>
      <w:r>
        <w:rPr>
          <w:rFonts w:ascii="Times New Roman" w:eastAsia="Times New Roman" w:hAnsi="Times New Roman" w:cs="Times New Roman"/>
          <w:sz w:val="28"/>
          <w:szCs w:val="28"/>
          <w:lang w:val="en-US"/>
        </w:rPr>
        <w:t>75 Poston K.M., Harmon K., Gramlich J.</w:t>
      </w:r>
      <w:r w:rsidR="00CE4113" w:rsidRPr="006F2820">
        <w:rPr>
          <w:rFonts w:ascii="Times New Roman" w:eastAsia="Times New Roman" w:hAnsi="Times New Roman" w:cs="Times New Roman"/>
          <w:sz w:val="28"/>
          <w:szCs w:val="28"/>
          <w:lang w:val="en-US"/>
        </w:rPr>
        <w:t>D. A test of financial ratios as predictors of turnaround versus failure among financially distressed firms // Journal of Applied Business Research (JABR). – 2011. – Vol. 10, Issue 1. – P. 41-56.</w:t>
      </w:r>
    </w:p>
    <w:p w14:paraId="7FBD8D36" w14:textId="547B0E22" w:rsidR="00C55963" w:rsidRPr="006F2820" w:rsidRDefault="00CE4113" w:rsidP="00AE351D">
      <w:pPr>
        <w:tabs>
          <w:tab w:val="left" w:pos="7764"/>
        </w:tabs>
        <w:ind w:firstLine="709"/>
        <w:jc w:val="both"/>
        <w:rPr>
          <w:lang w:val="en-US"/>
        </w:rPr>
      </w:pPr>
      <w:r w:rsidRPr="006F2820">
        <w:rPr>
          <w:rFonts w:ascii="Times New Roman" w:eastAsia="Times New Roman" w:hAnsi="Times New Roman" w:cs="Times New Roman"/>
          <w:sz w:val="28"/>
          <w:szCs w:val="28"/>
          <w:lang w:val="en-US"/>
        </w:rPr>
        <w:t>76 McLean C., Coffman S. E. Why ratios aren't the last word // http://www.guidestar.org/rxa/news/article</w:t>
      </w:r>
      <w:r w:rsidR="00A3049A">
        <w:rPr>
          <w:rFonts w:ascii="Times New Roman" w:eastAsia="Times New Roman" w:hAnsi="Times New Roman" w:cs="Times New Roman"/>
          <w:sz w:val="28"/>
          <w:szCs w:val="28"/>
          <w:lang w:val="en-US"/>
        </w:rPr>
        <w:t xml:space="preserve">s/2004/why-ratios-arent-the. </w:t>
      </w:r>
      <w:r w:rsidRPr="006F2820">
        <w:rPr>
          <w:rFonts w:ascii="Times New Roman" w:eastAsia="Times New Roman" w:hAnsi="Times New Roman" w:cs="Times New Roman"/>
          <w:sz w:val="28"/>
          <w:szCs w:val="28"/>
          <w:lang w:val="en-US"/>
        </w:rPr>
        <w:t xml:space="preserve">10.06.2023. </w:t>
      </w:r>
    </w:p>
    <w:p w14:paraId="25DF56BE" w14:textId="77777777" w:rsidR="00C55963" w:rsidRPr="006F2820" w:rsidRDefault="00CE4113" w:rsidP="00AE351D">
      <w:pPr>
        <w:tabs>
          <w:tab w:val="left" w:pos="7764"/>
        </w:tabs>
        <w:ind w:firstLine="709"/>
        <w:jc w:val="both"/>
        <w:rPr>
          <w:lang w:val="en-US"/>
        </w:rPr>
      </w:pPr>
      <w:r w:rsidRPr="006F2820">
        <w:rPr>
          <w:rFonts w:ascii="Times New Roman" w:eastAsia="Times New Roman" w:hAnsi="Times New Roman" w:cs="Times New Roman"/>
          <w:sz w:val="28"/>
          <w:szCs w:val="28"/>
          <w:lang w:val="en-US"/>
        </w:rPr>
        <w:t>77 Bierstaker J. L., Brody R. G., Pacini C. Accountants' perceptions regarding fraud detection and prevention methods // Managerial Auditing Journal. – 2006. – Vol. 21, Issue 5. – P. 520-535.</w:t>
      </w:r>
    </w:p>
    <w:p w14:paraId="040F86D3" w14:textId="0371DC5E" w:rsidR="00C55963" w:rsidRDefault="00A3049A" w:rsidP="00AE351D">
      <w:pPr>
        <w:tabs>
          <w:tab w:val="left" w:pos="7764"/>
        </w:tabs>
        <w:ind w:firstLine="709"/>
        <w:jc w:val="both"/>
      </w:pPr>
      <w:r>
        <w:rPr>
          <w:rFonts w:ascii="Times New Roman" w:eastAsia="Times New Roman" w:hAnsi="Times New Roman" w:cs="Times New Roman"/>
          <w:sz w:val="28"/>
          <w:szCs w:val="28"/>
        </w:rPr>
        <w:t>78 Бойцова Е.</w:t>
      </w:r>
      <w:r w:rsidR="00CE4113">
        <w:rPr>
          <w:rFonts w:ascii="Times New Roman" w:eastAsia="Times New Roman" w:hAnsi="Times New Roman" w:cs="Times New Roman"/>
          <w:sz w:val="28"/>
          <w:szCs w:val="28"/>
        </w:rPr>
        <w:t>Ю., Вощикова Н. К. Микроэкономика и макроэкономика</w:t>
      </w:r>
      <w:r w:rsidRPr="00A3049A">
        <w:rPr>
          <w:rFonts w:ascii="Times New Roman" w:eastAsia="Times New Roman" w:hAnsi="Times New Roman" w:cs="Times New Roman"/>
          <w:sz w:val="28"/>
          <w:szCs w:val="28"/>
        </w:rPr>
        <w:t>:</w:t>
      </w:r>
      <w:r w:rsidR="00CE4113">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а</w:t>
      </w:r>
      <w:r w:rsidR="00CE4113">
        <w:rPr>
          <w:rFonts w:ascii="Times New Roman" w:eastAsia="Times New Roman" w:hAnsi="Times New Roman" w:cs="Times New Roman"/>
          <w:sz w:val="28"/>
          <w:szCs w:val="28"/>
        </w:rPr>
        <w:t>ктуальные проблемы</w:t>
      </w:r>
      <w:r w:rsidRPr="00A3049A">
        <w:rPr>
          <w:rFonts w:ascii="Times New Roman" w:eastAsia="Times New Roman" w:hAnsi="Times New Roman" w:cs="Times New Roman"/>
          <w:sz w:val="28"/>
          <w:szCs w:val="28"/>
        </w:rPr>
        <w:t>:</w:t>
      </w:r>
      <w:r w:rsidR="00CE4113">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учеб</w:t>
      </w:r>
      <w:r w:rsidRPr="00A3049A">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00CE4113">
        <w:rPr>
          <w:rFonts w:ascii="Times New Roman" w:eastAsia="Times New Roman" w:hAnsi="Times New Roman" w:cs="Times New Roman"/>
          <w:sz w:val="28"/>
          <w:szCs w:val="28"/>
        </w:rPr>
        <w:t>и практикум. – М.: Юрайт, 2019. – 250 с.</w:t>
      </w:r>
    </w:p>
    <w:p w14:paraId="62B41149" w14:textId="2075674A" w:rsidR="00C55963" w:rsidRDefault="00A3049A" w:rsidP="00AE351D">
      <w:pPr>
        <w:tabs>
          <w:tab w:val="left" w:pos="7764"/>
        </w:tabs>
        <w:ind w:firstLine="709"/>
        <w:jc w:val="both"/>
      </w:pPr>
      <w:r>
        <w:rPr>
          <w:rFonts w:ascii="Times New Roman" w:eastAsia="Times New Roman" w:hAnsi="Times New Roman" w:cs="Times New Roman"/>
          <w:sz w:val="28"/>
          <w:szCs w:val="28"/>
        </w:rPr>
        <w:t>79 Толпегина О.А., Толпегина Н.</w:t>
      </w:r>
      <w:r w:rsidR="00CE4113">
        <w:rPr>
          <w:rFonts w:ascii="Times New Roman" w:eastAsia="Times New Roman" w:hAnsi="Times New Roman" w:cs="Times New Roman"/>
          <w:sz w:val="28"/>
          <w:szCs w:val="28"/>
        </w:rPr>
        <w:t>А. Комплексный экономический анализ хозяйственной деятельности</w:t>
      </w:r>
      <w:r w:rsidRPr="00A3049A">
        <w:rPr>
          <w:rFonts w:ascii="Times New Roman" w:eastAsia="Times New Roman" w:hAnsi="Times New Roman" w:cs="Times New Roman"/>
          <w:sz w:val="28"/>
          <w:szCs w:val="28"/>
        </w:rPr>
        <w:t>:</w:t>
      </w:r>
      <w:r w:rsidR="00CE4113">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в </w:t>
      </w:r>
      <w:r w:rsidR="00CE4113">
        <w:rPr>
          <w:rFonts w:ascii="Times New Roman" w:eastAsia="Times New Roman" w:hAnsi="Times New Roman" w:cs="Times New Roman"/>
          <w:sz w:val="28"/>
          <w:szCs w:val="28"/>
        </w:rPr>
        <w:t>2 ч.</w:t>
      </w:r>
      <w:r w:rsidRPr="00A3049A">
        <w:rPr>
          <w:rFonts w:ascii="Times New Roman" w:eastAsia="Times New Roman" w:hAnsi="Times New Roman" w:cs="Times New Roman"/>
          <w:sz w:val="28"/>
          <w:szCs w:val="28"/>
        </w:rPr>
        <w:t xml:space="preserve"> </w:t>
      </w:r>
      <w:r w:rsidR="00CE4113">
        <w:rPr>
          <w:rFonts w:ascii="Times New Roman" w:eastAsia="Times New Roman" w:hAnsi="Times New Roman" w:cs="Times New Roman"/>
          <w:sz w:val="28"/>
          <w:szCs w:val="28"/>
        </w:rPr>
        <w:t xml:space="preserve">– М.: Юрайт, 2019. </w:t>
      </w:r>
      <w:r w:rsidRPr="00A3049A">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Ч</w:t>
      </w:r>
      <w:r w:rsidRPr="00A3049A">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1. </w:t>
      </w:r>
      <w:r w:rsidR="00CE4113">
        <w:rPr>
          <w:rFonts w:ascii="Times New Roman" w:eastAsia="Times New Roman" w:hAnsi="Times New Roman" w:cs="Times New Roman"/>
          <w:sz w:val="28"/>
          <w:szCs w:val="28"/>
        </w:rPr>
        <w:t>– 364 с.</w:t>
      </w:r>
    </w:p>
    <w:p w14:paraId="3108060C" w14:textId="6B04F9E1" w:rsidR="00C55963" w:rsidRDefault="00A3049A" w:rsidP="00AE351D">
      <w:pPr>
        <w:tabs>
          <w:tab w:val="left" w:pos="7764"/>
        </w:tabs>
        <w:ind w:firstLine="709"/>
        <w:jc w:val="both"/>
      </w:pPr>
      <w:r>
        <w:rPr>
          <w:rFonts w:ascii="Times New Roman" w:eastAsia="Times New Roman" w:hAnsi="Times New Roman" w:cs="Times New Roman"/>
          <w:sz w:val="28"/>
          <w:szCs w:val="28"/>
        </w:rPr>
        <w:t>80 Шадрина Г.</w:t>
      </w:r>
      <w:r w:rsidR="00CE4113">
        <w:rPr>
          <w:rFonts w:ascii="Times New Roman" w:eastAsia="Times New Roman" w:hAnsi="Times New Roman" w:cs="Times New Roman"/>
          <w:sz w:val="28"/>
          <w:szCs w:val="28"/>
        </w:rPr>
        <w:t>В. Экономический анализ. – М.: Юрайт, 2019. – 432 с.</w:t>
      </w:r>
    </w:p>
    <w:p w14:paraId="1BDCBCC0" w14:textId="1EF65943" w:rsidR="00C55963" w:rsidRDefault="00CE4113" w:rsidP="00AE351D">
      <w:pPr>
        <w:tabs>
          <w:tab w:val="left" w:pos="7764"/>
        </w:tabs>
        <w:ind w:firstLine="709"/>
        <w:jc w:val="both"/>
      </w:pPr>
      <w:r>
        <w:rPr>
          <w:rFonts w:ascii="Times New Roman" w:eastAsia="Times New Roman" w:hAnsi="Times New Roman" w:cs="Times New Roman"/>
          <w:sz w:val="28"/>
          <w:szCs w:val="28"/>
        </w:rPr>
        <w:t>81 Амадо Х., Авила М. Преимущества использования цифровых технологий во внешнем аудите: обзор литературы // Факультет экономических наук: исследования и размышления. – 2021. – №2. – С. 45-65.</w:t>
      </w:r>
    </w:p>
    <w:p w14:paraId="7E41C2AD" w14:textId="55BBD40A" w:rsidR="00C55963" w:rsidRPr="006F2820" w:rsidRDefault="00A3049A" w:rsidP="00AE351D">
      <w:pPr>
        <w:tabs>
          <w:tab w:val="left" w:pos="7764"/>
        </w:tabs>
        <w:ind w:firstLine="709"/>
        <w:jc w:val="both"/>
        <w:rPr>
          <w:lang w:val="en-US"/>
        </w:rPr>
      </w:pPr>
      <w:r>
        <w:rPr>
          <w:rFonts w:ascii="Times New Roman" w:eastAsia="Times New Roman" w:hAnsi="Times New Roman" w:cs="Times New Roman"/>
          <w:sz w:val="28"/>
          <w:szCs w:val="28"/>
          <w:lang w:val="en-US"/>
        </w:rPr>
        <w:t xml:space="preserve">82 Tiberius V., Hirth S. </w:t>
      </w:r>
      <w:r w:rsidR="00CE4113" w:rsidRPr="006F2820">
        <w:rPr>
          <w:rFonts w:ascii="Times New Roman" w:eastAsia="Times New Roman" w:hAnsi="Times New Roman" w:cs="Times New Roman"/>
          <w:sz w:val="28"/>
          <w:szCs w:val="28"/>
          <w:lang w:val="en-US"/>
        </w:rPr>
        <w:t>Impacts of digitization on au- diting: a Delphi study for Germany // Journal of Interna- tional Accounting, Auditing and Taxation. – 2019. – Vol. 37. – P. 100288.</w:t>
      </w:r>
    </w:p>
    <w:p w14:paraId="3BD65824" w14:textId="76D8F4F8" w:rsidR="00C55963" w:rsidRPr="006F2820" w:rsidRDefault="00CE4113" w:rsidP="00AE351D">
      <w:pPr>
        <w:tabs>
          <w:tab w:val="left" w:pos="7764"/>
        </w:tabs>
        <w:ind w:firstLine="709"/>
        <w:jc w:val="both"/>
        <w:rPr>
          <w:lang w:val="en-US"/>
        </w:rPr>
      </w:pPr>
      <w:r w:rsidRPr="006F2820">
        <w:rPr>
          <w:rFonts w:ascii="Times New Roman" w:eastAsia="Times New Roman" w:hAnsi="Times New Roman" w:cs="Times New Roman"/>
          <w:sz w:val="28"/>
          <w:szCs w:val="28"/>
          <w:lang w:val="en-US"/>
        </w:rPr>
        <w:t>8</w:t>
      </w:r>
      <w:r w:rsidR="00A3049A">
        <w:rPr>
          <w:rFonts w:ascii="Times New Roman" w:eastAsia="Times New Roman" w:hAnsi="Times New Roman" w:cs="Times New Roman"/>
          <w:sz w:val="28"/>
          <w:szCs w:val="28"/>
          <w:lang w:val="en-US"/>
        </w:rPr>
        <w:t>3 Cong Y., Du H., Vasarhelyi M.</w:t>
      </w:r>
      <w:r w:rsidRPr="006F2820">
        <w:rPr>
          <w:rFonts w:ascii="Times New Roman" w:eastAsia="Times New Roman" w:hAnsi="Times New Roman" w:cs="Times New Roman"/>
          <w:sz w:val="28"/>
          <w:szCs w:val="28"/>
          <w:lang w:val="en-US"/>
        </w:rPr>
        <w:t xml:space="preserve">A. Technologi- cal disruption in accounting and auditing // Journal of Emerging Technologies in Accounting. – 2018. – Vol. 15, Issue 2. – P. 1-10. </w:t>
      </w:r>
    </w:p>
    <w:p w14:paraId="29002922" w14:textId="1D2B2350" w:rsidR="00C55963" w:rsidRPr="006F2820" w:rsidRDefault="00CE4113" w:rsidP="00AE351D">
      <w:pPr>
        <w:tabs>
          <w:tab w:val="left" w:pos="7764"/>
        </w:tabs>
        <w:ind w:firstLine="709"/>
        <w:jc w:val="both"/>
        <w:rPr>
          <w:lang w:val="en-US"/>
        </w:rPr>
      </w:pPr>
      <w:r w:rsidRPr="006F2820">
        <w:rPr>
          <w:rFonts w:ascii="Times New Roman" w:eastAsia="Times New Roman" w:hAnsi="Times New Roman" w:cs="Times New Roman"/>
          <w:sz w:val="28"/>
          <w:szCs w:val="28"/>
          <w:lang w:val="en-US"/>
        </w:rPr>
        <w:t>84 Manita R., Elommal N., Baudier P.</w:t>
      </w:r>
      <w:r w:rsidR="00A3049A">
        <w:rPr>
          <w:rFonts w:ascii="Times New Roman" w:eastAsia="Times New Roman" w:hAnsi="Times New Roman" w:cs="Times New Roman"/>
          <w:sz w:val="28"/>
          <w:szCs w:val="28"/>
          <w:lang w:val="en-US"/>
        </w:rPr>
        <w:t xml:space="preserve"> et al.</w:t>
      </w:r>
      <w:r w:rsidRPr="006F2820">
        <w:rPr>
          <w:rFonts w:ascii="Times New Roman" w:eastAsia="Times New Roman" w:hAnsi="Times New Roman" w:cs="Times New Roman"/>
          <w:sz w:val="28"/>
          <w:szCs w:val="28"/>
          <w:lang w:val="en-US"/>
        </w:rPr>
        <w:t xml:space="preserve"> The digital transformation of external audit and its impact on corporate governance // Technological Forecasting and Social Change. – 2020. – Vol. 150. – P. 119751. </w:t>
      </w:r>
    </w:p>
    <w:p w14:paraId="0636BED8" w14:textId="21C3B239" w:rsidR="00C55963" w:rsidRPr="006F2820" w:rsidRDefault="00A3049A" w:rsidP="00AE351D">
      <w:pPr>
        <w:tabs>
          <w:tab w:val="left" w:pos="7764"/>
        </w:tabs>
        <w:ind w:firstLine="709"/>
        <w:jc w:val="both"/>
        <w:rPr>
          <w:lang w:val="en-US"/>
        </w:rPr>
      </w:pPr>
      <w:r>
        <w:rPr>
          <w:rFonts w:ascii="Times New Roman" w:eastAsia="Times New Roman" w:hAnsi="Times New Roman" w:cs="Times New Roman"/>
          <w:sz w:val="28"/>
          <w:szCs w:val="28"/>
          <w:lang w:val="en-US"/>
        </w:rPr>
        <w:t>85 La Torre M., Botes V.</w:t>
      </w:r>
      <w:r w:rsidR="00CE4113" w:rsidRPr="006F2820">
        <w:rPr>
          <w:rFonts w:ascii="Times New Roman" w:eastAsia="Times New Roman" w:hAnsi="Times New Roman" w:cs="Times New Roman"/>
          <w:sz w:val="28"/>
          <w:szCs w:val="28"/>
          <w:lang w:val="en-US"/>
        </w:rPr>
        <w:t>L., Dumay J.</w:t>
      </w:r>
      <w:r>
        <w:rPr>
          <w:rFonts w:ascii="Times New Roman" w:eastAsia="Times New Roman" w:hAnsi="Times New Roman" w:cs="Times New Roman"/>
          <w:sz w:val="28"/>
          <w:szCs w:val="28"/>
          <w:lang w:val="en-US"/>
        </w:rPr>
        <w:t xml:space="preserve"> et al.</w:t>
      </w:r>
      <w:r w:rsidR="00CE4113" w:rsidRPr="006F2820">
        <w:rPr>
          <w:rFonts w:ascii="Times New Roman" w:eastAsia="Times New Roman" w:hAnsi="Times New Roman" w:cs="Times New Roman"/>
          <w:sz w:val="28"/>
          <w:szCs w:val="28"/>
          <w:lang w:val="en-US"/>
        </w:rPr>
        <w:t xml:space="preserve"> The fall and rise of intellectual capital accounting: new prospects from the big data revolution // Meditari Accountancy Research. – 2018. – Vol. 26, Issue 3. –</w:t>
      </w:r>
      <w:r w:rsidR="00FA6E93" w:rsidRPr="00FA6E93">
        <w:rPr>
          <w:rFonts w:ascii="Times New Roman" w:eastAsia="Times New Roman" w:hAnsi="Times New Roman" w:cs="Times New Roman"/>
          <w:sz w:val="28"/>
          <w:szCs w:val="28"/>
          <w:lang w:val="en-US"/>
        </w:rPr>
        <w:t xml:space="preserve"> </w:t>
      </w:r>
      <w:r w:rsidR="00CE4113" w:rsidRPr="006F2820">
        <w:rPr>
          <w:rFonts w:ascii="Times New Roman" w:eastAsia="Times New Roman" w:hAnsi="Times New Roman" w:cs="Times New Roman"/>
          <w:sz w:val="28"/>
          <w:szCs w:val="28"/>
          <w:lang w:val="en-US"/>
        </w:rPr>
        <w:t xml:space="preserve">P. 381-399. </w:t>
      </w:r>
    </w:p>
    <w:p w14:paraId="7D440E80" w14:textId="5155EBC4" w:rsidR="00C55963" w:rsidRPr="006F2820" w:rsidRDefault="00CE4113" w:rsidP="00AE351D">
      <w:pPr>
        <w:tabs>
          <w:tab w:val="left" w:pos="7764"/>
        </w:tabs>
        <w:ind w:firstLine="709"/>
        <w:jc w:val="both"/>
        <w:rPr>
          <w:lang w:val="en-US"/>
        </w:rPr>
      </w:pPr>
      <w:r w:rsidRPr="006F2820">
        <w:rPr>
          <w:rFonts w:ascii="Times New Roman" w:eastAsia="Times New Roman" w:hAnsi="Times New Roman" w:cs="Times New Roman"/>
          <w:sz w:val="28"/>
          <w:szCs w:val="28"/>
          <w:lang w:val="en-US"/>
        </w:rPr>
        <w:t xml:space="preserve">86 Moll J., Yigitbasioglu O. The role of internetrelated technologies in shaping the work of accountants: new directions for accounting research // The British Accounting Review. – 2019. – Vol. 51, Issue 6. – P. 100833. </w:t>
      </w:r>
    </w:p>
    <w:p w14:paraId="36ED40E2" w14:textId="6842AE12" w:rsidR="00C55963" w:rsidRPr="006F2820" w:rsidRDefault="00CE4113" w:rsidP="00AE351D">
      <w:pPr>
        <w:tabs>
          <w:tab w:val="left" w:pos="7764"/>
        </w:tabs>
        <w:ind w:firstLine="709"/>
        <w:jc w:val="both"/>
        <w:rPr>
          <w:lang w:val="en-US"/>
        </w:rPr>
      </w:pPr>
      <w:r w:rsidRPr="006F2820">
        <w:rPr>
          <w:rFonts w:ascii="Times New Roman" w:eastAsia="Times New Roman" w:hAnsi="Times New Roman" w:cs="Times New Roman"/>
          <w:sz w:val="28"/>
          <w:szCs w:val="28"/>
          <w:lang w:val="en-US"/>
        </w:rPr>
        <w:t xml:space="preserve">87 Salijeni G., Samsonova-Taddei A., Turley S.  Big data and changes in audit technology: contemplating a research agenda // Accounting and Business Research. – 2019. – Vol. 49, Issue 1. – P. 95-119. </w:t>
      </w:r>
    </w:p>
    <w:p w14:paraId="46DEE5A8" w14:textId="4A35FF38" w:rsidR="00C55963" w:rsidRPr="006F2820" w:rsidRDefault="00CE4113" w:rsidP="00AE351D">
      <w:pPr>
        <w:tabs>
          <w:tab w:val="left" w:pos="7764"/>
        </w:tabs>
        <w:ind w:firstLine="709"/>
        <w:jc w:val="both"/>
        <w:rPr>
          <w:lang w:val="en-US"/>
        </w:rPr>
      </w:pPr>
      <w:r w:rsidRPr="006F2820">
        <w:rPr>
          <w:rFonts w:ascii="Times New Roman" w:eastAsia="Times New Roman" w:hAnsi="Times New Roman" w:cs="Times New Roman"/>
          <w:sz w:val="28"/>
          <w:szCs w:val="28"/>
          <w:lang w:val="en-US"/>
        </w:rPr>
        <w:t xml:space="preserve">88 Wang X. Reflections on the </w:t>
      </w:r>
      <w:r w:rsidR="00A3049A" w:rsidRPr="006F2820">
        <w:rPr>
          <w:rFonts w:ascii="Times New Roman" w:eastAsia="Times New Roman" w:hAnsi="Times New Roman" w:cs="Times New Roman"/>
          <w:sz w:val="28"/>
          <w:szCs w:val="28"/>
          <w:lang w:val="en-US"/>
        </w:rPr>
        <w:t xml:space="preserve">Application </w:t>
      </w:r>
      <w:r w:rsidRPr="006F2820">
        <w:rPr>
          <w:rFonts w:ascii="Times New Roman" w:eastAsia="Times New Roman" w:hAnsi="Times New Roman" w:cs="Times New Roman"/>
          <w:sz w:val="28"/>
          <w:szCs w:val="28"/>
          <w:lang w:val="en-US"/>
        </w:rPr>
        <w:t xml:space="preserve">of </w:t>
      </w:r>
      <w:r w:rsidR="00A3049A" w:rsidRPr="006F2820">
        <w:rPr>
          <w:rFonts w:ascii="Times New Roman" w:eastAsia="Times New Roman" w:hAnsi="Times New Roman" w:cs="Times New Roman"/>
          <w:sz w:val="28"/>
          <w:szCs w:val="28"/>
          <w:lang w:val="en-US"/>
        </w:rPr>
        <w:t xml:space="preserve">Ai </w:t>
      </w:r>
      <w:r w:rsidRPr="006F2820">
        <w:rPr>
          <w:rFonts w:ascii="Times New Roman" w:eastAsia="Times New Roman" w:hAnsi="Times New Roman" w:cs="Times New Roman"/>
          <w:sz w:val="28"/>
          <w:szCs w:val="28"/>
          <w:lang w:val="en-US"/>
        </w:rPr>
        <w:t xml:space="preserve">in auditing practice in the </w:t>
      </w:r>
      <w:r w:rsidR="00A3049A" w:rsidRPr="006F2820">
        <w:rPr>
          <w:rFonts w:ascii="Times New Roman" w:eastAsia="Times New Roman" w:hAnsi="Times New Roman" w:cs="Times New Roman"/>
          <w:sz w:val="28"/>
          <w:szCs w:val="28"/>
          <w:lang w:val="en-US"/>
        </w:rPr>
        <w:t xml:space="preserve">Context </w:t>
      </w:r>
      <w:r w:rsidRPr="006F2820">
        <w:rPr>
          <w:rFonts w:ascii="Times New Roman" w:eastAsia="Times New Roman" w:hAnsi="Times New Roman" w:cs="Times New Roman"/>
          <w:sz w:val="28"/>
          <w:szCs w:val="28"/>
          <w:lang w:val="en-US"/>
        </w:rPr>
        <w:t xml:space="preserve">of </w:t>
      </w:r>
      <w:r w:rsidR="00A3049A" w:rsidRPr="006F2820">
        <w:rPr>
          <w:rFonts w:ascii="Times New Roman" w:eastAsia="Times New Roman" w:hAnsi="Times New Roman" w:cs="Times New Roman"/>
          <w:sz w:val="28"/>
          <w:szCs w:val="28"/>
          <w:lang w:val="en-US"/>
        </w:rPr>
        <w:t xml:space="preserve">Big Data </w:t>
      </w:r>
      <w:r w:rsidRPr="006F2820">
        <w:rPr>
          <w:rFonts w:ascii="Times New Roman" w:eastAsia="Times New Roman" w:hAnsi="Times New Roman" w:cs="Times New Roman"/>
          <w:sz w:val="28"/>
          <w:szCs w:val="28"/>
          <w:lang w:val="en-US"/>
        </w:rPr>
        <w:t>/</w:t>
      </w:r>
      <w:r w:rsidR="00A3049A">
        <w:rPr>
          <w:rFonts w:ascii="Times New Roman" w:eastAsia="Times New Roman" w:hAnsi="Times New Roman" w:cs="Times New Roman"/>
          <w:sz w:val="28"/>
          <w:szCs w:val="28"/>
          <w:lang w:val="en-US"/>
        </w:rPr>
        <w:t xml:space="preserve">/ In book: </w:t>
      </w:r>
      <w:r w:rsidRPr="006F2820">
        <w:rPr>
          <w:rFonts w:ascii="Times New Roman" w:eastAsia="Times New Roman" w:hAnsi="Times New Roman" w:cs="Times New Roman"/>
          <w:sz w:val="28"/>
          <w:szCs w:val="28"/>
          <w:lang w:val="en-US"/>
        </w:rPr>
        <w:t>Cyber Security Intelligence and Analytics.</w:t>
      </w:r>
      <w:r w:rsidR="00A3049A">
        <w:rPr>
          <w:rFonts w:ascii="Times New Roman" w:eastAsia="Times New Roman" w:hAnsi="Times New Roman" w:cs="Times New Roman"/>
          <w:sz w:val="28"/>
          <w:szCs w:val="28"/>
          <w:lang w:val="en-US"/>
        </w:rPr>
        <w:t xml:space="preserve"> – Cham:</w:t>
      </w:r>
      <w:r w:rsidRPr="006F2820">
        <w:rPr>
          <w:rFonts w:ascii="Times New Roman" w:eastAsia="Times New Roman" w:hAnsi="Times New Roman" w:cs="Times New Roman"/>
          <w:sz w:val="28"/>
          <w:szCs w:val="28"/>
          <w:lang w:val="en-US"/>
        </w:rPr>
        <w:t xml:space="preserve"> Springer, 2020. </w:t>
      </w:r>
      <w:r w:rsidR="00A3049A">
        <w:rPr>
          <w:rFonts w:ascii="Times New Roman" w:eastAsia="Times New Roman" w:hAnsi="Times New Roman" w:cs="Times New Roman"/>
          <w:sz w:val="28"/>
          <w:szCs w:val="28"/>
          <w:lang w:val="en-US"/>
        </w:rPr>
        <w:t>– P. 1262-1267.</w:t>
      </w:r>
    </w:p>
    <w:p w14:paraId="701D49C7" w14:textId="4A5DEA23" w:rsidR="00C55963" w:rsidRPr="006F2820" w:rsidRDefault="00CE4113" w:rsidP="00AE351D">
      <w:pPr>
        <w:tabs>
          <w:tab w:val="left" w:pos="7764"/>
        </w:tabs>
        <w:ind w:firstLine="709"/>
        <w:jc w:val="both"/>
        <w:rPr>
          <w:lang w:val="en-US"/>
        </w:rPr>
      </w:pPr>
      <w:r w:rsidRPr="006F2820">
        <w:rPr>
          <w:rFonts w:ascii="Times New Roman" w:eastAsia="Times New Roman" w:hAnsi="Times New Roman" w:cs="Times New Roman"/>
          <w:sz w:val="28"/>
          <w:szCs w:val="28"/>
          <w:lang w:val="en-US"/>
        </w:rPr>
        <w:t>89 Richins G.</w:t>
      </w:r>
      <w:r w:rsidR="00A3049A">
        <w:rPr>
          <w:rFonts w:ascii="Times New Roman" w:eastAsia="Times New Roman" w:hAnsi="Times New Roman" w:cs="Times New Roman"/>
          <w:sz w:val="28"/>
          <w:szCs w:val="28"/>
          <w:lang w:val="en-US"/>
        </w:rPr>
        <w:t>, Stapleton A., Stratopoulos T.</w:t>
      </w:r>
      <w:r w:rsidRPr="006F2820">
        <w:rPr>
          <w:rFonts w:ascii="Times New Roman" w:eastAsia="Times New Roman" w:hAnsi="Times New Roman" w:cs="Times New Roman"/>
          <w:sz w:val="28"/>
          <w:szCs w:val="28"/>
          <w:lang w:val="en-US"/>
        </w:rPr>
        <w:t>C.</w:t>
      </w:r>
      <w:r w:rsidR="00A3049A">
        <w:rPr>
          <w:rFonts w:ascii="Times New Roman" w:eastAsia="Times New Roman" w:hAnsi="Times New Roman" w:cs="Times New Roman"/>
          <w:sz w:val="28"/>
          <w:szCs w:val="28"/>
          <w:lang w:val="en-US"/>
        </w:rPr>
        <w:t xml:space="preserve"> et al. </w:t>
      </w:r>
      <w:r w:rsidRPr="006F2820">
        <w:rPr>
          <w:rFonts w:ascii="Times New Roman" w:eastAsia="Times New Roman" w:hAnsi="Times New Roman" w:cs="Times New Roman"/>
          <w:sz w:val="28"/>
          <w:szCs w:val="28"/>
          <w:lang w:val="en-US"/>
        </w:rPr>
        <w:t>Big Data Analytics: opportunity or threat for the accounting profession? // Journal of Information Systems. – 2017. – Vol. 31, Issue 3. – P. 63-79.</w:t>
      </w:r>
    </w:p>
    <w:p w14:paraId="2EA438C7" w14:textId="66C91D62" w:rsidR="00C55963" w:rsidRPr="006F2820" w:rsidRDefault="00A3049A" w:rsidP="00AE351D">
      <w:pPr>
        <w:tabs>
          <w:tab w:val="left" w:pos="7764"/>
        </w:tabs>
        <w:ind w:firstLine="709"/>
        <w:jc w:val="both"/>
        <w:rPr>
          <w:lang w:val="en-US"/>
        </w:rPr>
      </w:pPr>
      <w:r>
        <w:rPr>
          <w:rFonts w:ascii="Times New Roman" w:eastAsia="Times New Roman" w:hAnsi="Times New Roman" w:cs="Times New Roman"/>
          <w:sz w:val="28"/>
          <w:szCs w:val="28"/>
          <w:lang w:val="en-US"/>
        </w:rPr>
        <w:t>90 No W.</w:t>
      </w:r>
      <w:r w:rsidR="00CE4113" w:rsidRPr="006F2820">
        <w:rPr>
          <w:rFonts w:ascii="Times New Roman" w:eastAsia="Times New Roman" w:hAnsi="Times New Roman" w:cs="Times New Roman"/>
          <w:sz w:val="28"/>
          <w:szCs w:val="28"/>
          <w:lang w:val="en-US"/>
        </w:rPr>
        <w:t>G., Lee K., Huang F.</w:t>
      </w:r>
      <w:r>
        <w:rPr>
          <w:rFonts w:ascii="Times New Roman" w:eastAsia="Times New Roman" w:hAnsi="Times New Roman" w:cs="Times New Roman"/>
          <w:sz w:val="28"/>
          <w:szCs w:val="28"/>
          <w:lang w:val="en-US"/>
        </w:rPr>
        <w:t xml:space="preserve"> et al.</w:t>
      </w:r>
      <w:r w:rsidR="00CE4113" w:rsidRPr="006F2820">
        <w:rPr>
          <w:rFonts w:ascii="Times New Roman" w:eastAsia="Times New Roman" w:hAnsi="Times New Roman" w:cs="Times New Roman"/>
          <w:sz w:val="28"/>
          <w:szCs w:val="28"/>
          <w:lang w:val="en-US"/>
        </w:rPr>
        <w:t xml:space="preserve"> Multidimensional audit data selection (mads): a framework for using data analytics in the audit data selection process // Accounting Horizons. – 2019. – Vol. 33, Issue 3. – P. 127-140. </w:t>
      </w:r>
    </w:p>
    <w:p w14:paraId="6D22E9E8" w14:textId="3E4E2E68" w:rsidR="00C55963" w:rsidRPr="006F2820" w:rsidRDefault="00CE4113" w:rsidP="00AE351D">
      <w:pPr>
        <w:tabs>
          <w:tab w:val="left" w:pos="7764"/>
        </w:tabs>
        <w:ind w:firstLine="709"/>
        <w:jc w:val="both"/>
        <w:rPr>
          <w:lang w:val="en-US"/>
        </w:rPr>
      </w:pPr>
      <w:r w:rsidRPr="006F2820">
        <w:rPr>
          <w:rFonts w:ascii="Times New Roman" w:eastAsia="Times New Roman" w:hAnsi="Times New Roman" w:cs="Times New Roman"/>
          <w:sz w:val="28"/>
          <w:szCs w:val="28"/>
          <w:lang w:val="en-US"/>
        </w:rPr>
        <w:t>91 Gepp A., Linnenlu</w:t>
      </w:r>
      <w:r w:rsidR="00F359C3">
        <w:rPr>
          <w:rFonts w:ascii="Times New Roman" w:eastAsia="Times New Roman" w:hAnsi="Times New Roman" w:cs="Times New Roman"/>
          <w:sz w:val="28"/>
          <w:szCs w:val="28"/>
          <w:lang w:val="en-US"/>
        </w:rPr>
        <w:t>ecke M.K., O’Neill T.</w:t>
      </w:r>
      <w:r w:rsidRPr="006F2820">
        <w:rPr>
          <w:rFonts w:ascii="Times New Roman" w:eastAsia="Times New Roman" w:hAnsi="Times New Roman" w:cs="Times New Roman"/>
          <w:sz w:val="28"/>
          <w:szCs w:val="28"/>
          <w:lang w:val="en-US"/>
        </w:rPr>
        <w:t>J.</w:t>
      </w:r>
      <w:r w:rsidR="00F359C3">
        <w:rPr>
          <w:rFonts w:ascii="Times New Roman" w:eastAsia="Times New Roman" w:hAnsi="Times New Roman" w:cs="Times New Roman"/>
          <w:sz w:val="28"/>
          <w:szCs w:val="28"/>
          <w:lang w:val="en-US"/>
        </w:rPr>
        <w:t xml:space="preserve"> et al.</w:t>
      </w:r>
      <w:r w:rsidRPr="006F2820">
        <w:rPr>
          <w:rFonts w:ascii="Times New Roman" w:eastAsia="Times New Roman" w:hAnsi="Times New Roman" w:cs="Times New Roman"/>
          <w:sz w:val="28"/>
          <w:szCs w:val="28"/>
          <w:lang w:val="en-US"/>
        </w:rPr>
        <w:t xml:space="preserve"> Big data techniques in auditing research and practice: current trends and future opportunities // Journal of Accounting Literature. – 2018. – Vol. 40. – P. 102-115. </w:t>
      </w:r>
    </w:p>
    <w:p w14:paraId="6F744B49" w14:textId="585722C6" w:rsidR="00C55963" w:rsidRPr="006F2820" w:rsidRDefault="00CE4113" w:rsidP="00AE351D">
      <w:pPr>
        <w:tabs>
          <w:tab w:val="left" w:pos="7764"/>
        </w:tabs>
        <w:ind w:firstLine="709"/>
        <w:jc w:val="both"/>
        <w:rPr>
          <w:lang w:val="en-US"/>
        </w:rPr>
      </w:pPr>
      <w:r w:rsidRPr="006F2820">
        <w:rPr>
          <w:rFonts w:ascii="Times New Roman" w:eastAsia="Times New Roman" w:hAnsi="Times New Roman" w:cs="Times New Roman"/>
          <w:sz w:val="28"/>
          <w:szCs w:val="28"/>
          <w:lang w:val="en-US"/>
        </w:rPr>
        <w:t xml:space="preserve">92 Zhang C. Intelligent process automation in audit // Journal of Emerging Technologies in Accounting. – 2019. – Vol. 16, Issue 2. – P. 69-88. </w:t>
      </w:r>
    </w:p>
    <w:p w14:paraId="5B791FD6" w14:textId="2A61B1E6" w:rsidR="00C55963" w:rsidRPr="006F2820" w:rsidRDefault="00F359C3" w:rsidP="00AE351D">
      <w:pPr>
        <w:tabs>
          <w:tab w:val="left" w:pos="7764"/>
        </w:tabs>
        <w:ind w:firstLine="709"/>
        <w:jc w:val="both"/>
        <w:rPr>
          <w:lang w:val="en-US"/>
        </w:rPr>
      </w:pPr>
      <w:r>
        <w:rPr>
          <w:rFonts w:ascii="Times New Roman" w:eastAsia="Times New Roman" w:hAnsi="Times New Roman" w:cs="Times New Roman"/>
          <w:sz w:val="28"/>
          <w:szCs w:val="28"/>
          <w:lang w:val="en-US"/>
        </w:rPr>
        <w:t xml:space="preserve">93 Marshall T.E., Lambert S.L. </w:t>
      </w:r>
      <w:r w:rsidR="00CE4113" w:rsidRPr="006F2820">
        <w:rPr>
          <w:rFonts w:ascii="Times New Roman" w:eastAsia="Times New Roman" w:hAnsi="Times New Roman" w:cs="Times New Roman"/>
          <w:sz w:val="28"/>
          <w:szCs w:val="28"/>
          <w:lang w:val="en-US"/>
        </w:rPr>
        <w:t xml:space="preserve">Cloud-based intelligent accounting applications: accounting task automation using ibm watson cognitive computing // J of Emerging Technologies in Accounting. – 2018. – Vol. 15, Issue 1. – P. 199-215. </w:t>
      </w:r>
    </w:p>
    <w:p w14:paraId="50C7395F" w14:textId="79DF70CC" w:rsidR="00C55963" w:rsidRPr="006F2820" w:rsidRDefault="00F359C3" w:rsidP="00AE351D">
      <w:pPr>
        <w:tabs>
          <w:tab w:val="left" w:pos="7764"/>
        </w:tabs>
        <w:ind w:firstLine="709"/>
        <w:jc w:val="both"/>
        <w:rPr>
          <w:lang w:val="en-US"/>
        </w:rPr>
      </w:pPr>
      <w:r>
        <w:rPr>
          <w:rFonts w:ascii="Times New Roman" w:eastAsia="Times New Roman" w:hAnsi="Times New Roman" w:cs="Times New Roman"/>
          <w:sz w:val="28"/>
          <w:szCs w:val="28"/>
          <w:lang w:val="en-US"/>
        </w:rPr>
        <w:t>94 Sun T.</w:t>
      </w:r>
      <w:r w:rsidR="00CE4113" w:rsidRPr="006F2820">
        <w:rPr>
          <w:rFonts w:ascii="Times New Roman" w:eastAsia="Times New Roman" w:hAnsi="Times New Roman" w:cs="Times New Roman"/>
          <w:sz w:val="28"/>
          <w:szCs w:val="28"/>
          <w:lang w:val="en-US"/>
        </w:rPr>
        <w:t xml:space="preserve">S. Applying deep learning to audit procedures: an illustrative framework // Accounting Horizons. – 2019. – Vol. 33, Issue 3. – P. 89-109. </w:t>
      </w:r>
    </w:p>
    <w:p w14:paraId="05F0C92F" w14:textId="766D5172" w:rsidR="00C55963" w:rsidRPr="006F2820" w:rsidRDefault="00F359C3" w:rsidP="00AE351D">
      <w:pPr>
        <w:tabs>
          <w:tab w:val="left" w:pos="7764"/>
        </w:tabs>
        <w:ind w:firstLine="709"/>
        <w:jc w:val="both"/>
        <w:rPr>
          <w:lang w:val="en-US"/>
        </w:rPr>
      </w:pPr>
      <w:r>
        <w:rPr>
          <w:rFonts w:ascii="Times New Roman" w:eastAsia="Times New Roman" w:hAnsi="Times New Roman" w:cs="Times New Roman"/>
          <w:color w:val="000000"/>
          <w:sz w:val="28"/>
          <w:szCs w:val="28"/>
          <w:lang w:val="en-US"/>
        </w:rPr>
        <w:t xml:space="preserve">95 Shaffer K.J. et al. </w:t>
      </w:r>
      <w:r w:rsidR="00CE4113" w:rsidRPr="006F2820">
        <w:rPr>
          <w:rFonts w:ascii="Times New Roman" w:eastAsia="Times New Roman" w:hAnsi="Times New Roman" w:cs="Times New Roman"/>
          <w:color w:val="000000"/>
          <w:sz w:val="28"/>
          <w:szCs w:val="28"/>
          <w:lang w:val="en-US"/>
        </w:rPr>
        <w:t>Artificial intelligence products reshape accounting: time to retrain // https://doi.org/10.1108/DLO-10-2019.</w:t>
      </w:r>
      <w:r>
        <w:rPr>
          <w:rFonts w:ascii="Times New Roman" w:eastAsia="Times New Roman" w:hAnsi="Times New Roman" w:cs="Times New Roman"/>
          <w:color w:val="000000"/>
          <w:sz w:val="28"/>
          <w:szCs w:val="28"/>
          <w:lang w:val="en-US"/>
        </w:rPr>
        <w:t xml:space="preserve"> 10.11.2023.</w:t>
      </w:r>
    </w:p>
    <w:p w14:paraId="0162B11F" w14:textId="587D34C8" w:rsidR="00C55963" w:rsidRPr="006F2820" w:rsidRDefault="00F359C3" w:rsidP="00F359C3">
      <w:pPr>
        <w:ind w:firstLine="709"/>
        <w:jc w:val="both"/>
        <w:rPr>
          <w:lang w:val="en-US"/>
        </w:rPr>
      </w:pPr>
      <w:r>
        <w:rPr>
          <w:rFonts w:ascii="Times New Roman" w:eastAsia="Times New Roman" w:hAnsi="Times New Roman" w:cs="Times New Roman"/>
          <w:color w:val="000000"/>
          <w:sz w:val="28"/>
          <w:szCs w:val="28"/>
          <w:lang w:val="en-US"/>
        </w:rPr>
        <w:t>96 Rao A.</w:t>
      </w:r>
      <w:r w:rsidR="00CE4113" w:rsidRPr="006F2820">
        <w:rPr>
          <w:rFonts w:ascii="Times New Roman" w:eastAsia="Times New Roman" w:hAnsi="Times New Roman" w:cs="Times New Roman"/>
          <w:color w:val="000000"/>
          <w:sz w:val="28"/>
          <w:szCs w:val="28"/>
          <w:lang w:val="en-US"/>
        </w:rPr>
        <w:t xml:space="preserve">S., Verweij G. </w:t>
      </w:r>
      <w:r w:rsidRPr="00F359C3">
        <w:rPr>
          <w:rFonts w:ascii="Times New Roman" w:eastAsia="Times New Roman" w:hAnsi="Times New Roman" w:cs="Times New Roman"/>
          <w:color w:val="000000"/>
          <w:sz w:val="28"/>
          <w:szCs w:val="28"/>
          <w:lang w:val="en-US"/>
        </w:rPr>
        <w:t>Sizing the prize. What’s the real value of AI for</w:t>
      </w:r>
      <w:r>
        <w:rPr>
          <w:rFonts w:ascii="Times New Roman" w:eastAsia="Times New Roman" w:hAnsi="Times New Roman" w:cs="Times New Roman"/>
          <w:color w:val="000000"/>
          <w:sz w:val="28"/>
          <w:szCs w:val="28"/>
          <w:lang w:val="en-US"/>
        </w:rPr>
        <w:t xml:space="preserve"> </w:t>
      </w:r>
      <w:r w:rsidRPr="00F359C3">
        <w:rPr>
          <w:rFonts w:ascii="Times New Roman" w:eastAsia="Times New Roman" w:hAnsi="Times New Roman" w:cs="Times New Roman"/>
          <w:color w:val="000000"/>
          <w:sz w:val="28"/>
          <w:szCs w:val="28"/>
          <w:lang w:val="en-US"/>
        </w:rPr>
        <w:t xml:space="preserve">your business and how can you capitalise? </w:t>
      </w:r>
      <w:r w:rsidR="00CE4113" w:rsidRPr="006F2820">
        <w:rPr>
          <w:rFonts w:ascii="Times New Roman" w:eastAsia="Times New Roman" w:hAnsi="Times New Roman" w:cs="Times New Roman"/>
          <w:color w:val="000000"/>
          <w:sz w:val="28"/>
          <w:szCs w:val="28"/>
          <w:lang w:val="en-US"/>
        </w:rPr>
        <w:t>// https://pwc.to/3woKgdr. 10.06.2023.</w:t>
      </w:r>
    </w:p>
    <w:p w14:paraId="4231A9B5" w14:textId="1519AC42" w:rsidR="00C55963" w:rsidRPr="006F2820" w:rsidRDefault="00CE4113" w:rsidP="00AE351D">
      <w:pPr>
        <w:ind w:firstLine="709"/>
        <w:jc w:val="both"/>
        <w:rPr>
          <w:lang w:val="en-US"/>
        </w:rPr>
      </w:pPr>
      <w:r w:rsidRPr="006F2820">
        <w:rPr>
          <w:rFonts w:ascii="Times New Roman" w:eastAsia="Times New Roman" w:hAnsi="Times New Roman" w:cs="Times New Roman"/>
          <w:color w:val="000000"/>
          <w:sz w:val="28"/>
          <w:szCs w:val="28"/>
          <w:lang w:val="en-US"/>
        </w:rPr>
        <w:t>97 Chukwudi O., Echefu S., Boniface U.</w:t>
      </w:r>
      <w:r w:rsidR="00F359C3">
        <w:rPr>
          <w:rFonts w:ascii="Times New Roman" w:eastAsia="Times New Roman" w:hAnsi="Times New Roman" w:cs="Times New Roman"/>
          <w:color w:val="000000"/>
          <w:sz w:val="28"/>
          <w:szCs w:val="28"/>
          <w:lang w:val="en-US"/>
        </w:rPr>
        <w:t xml:space="preserve"> et al.</w:t>
      </w:r>
      <w:r w:rsidRPr="006F2820">
        <w:rPr>
          <w:rFonts w:ascii="Times New Roman" w:eastAsia="Times New Roman" w:hAnsi="Times New Roman" w:cs="Times New Roman"/>
          <w:color w:val="000000"/>
          <w:sz w:val="28"/>
          <w:szCs w:val="28"/>
          <w:lang w:val="en-US"/>
        </w:rPr>
        <w:t xml:space="preserve"> Effect of artificial intelligence on the performance of accounting operations among accounting firms in South East Nigeria // Asian Journal of Economics, Business and Accounting. – 2018. – Vol. 7, Issue 2. – P. 1-11. </w:t>
      </w:r>
    </w:p>
    <w:p w14:paraId="06486E7C" w14:textId="31709B3E" w:rsidR="00C55963" w:rsidRPr="006F2820" w:rsidRDefault="00CE4113" w:rsidP="00AE351D">
      <w:pPr>
        <w:ind w:firstLine="709"/>
        <w:jc w:val="both"/>
        <w:rPr>
          <w:lang w:val="en-US"/>
        </w:rPr>
      </w:pPr>
      <w:r w:rsidRPr="006F2820">
        <w:rPr>
          <w:rFonts w:ascii="Times New Roman" w:eastAsia="Times New Roman" w:hAnsi="Times New Roman" w:cs="Times New Roman"/>
          <w:sz w:val="28"/>
          <w:szCs w:val="28"/>
          <w:lang w:val="en-US"/>
        </w:rPr>
        <w:t xml:space="preserve">98 Sakunthala S., Kiranmayi </w:t>
      </w:r>
      <w:r w:rsidR="00F359C3">
        <w:rPr>
          <w:rFonts w:ascii="Times New Roman" w:eastAsia="Times New Roman" w:hAnsi="Times New Roman" w:cs="Times New Roman"/>
          <w:sz w:val="28"/>
          <w:szCs w:val="28"/>
          <w:lang w:val="en-US"/>
        </w:rPr>
        <w:t xml:space="preserve">R., Mandadi P.N. </w:t>
      </w:r>
      <w:r w:rsidRPr="006F2820">
        <w:rPr>
          <w:rFonts w:ascii="Times New Roman" w:eastAsia="Times New Roman" w:hAnsi="Times New Roman" w:cs="Times New Roman"/>
          <w:sz w:val="28"/>
          <w:szCs w:val="28"/>
          <w:lang w:val="en-US"/>
        </w:rPr>
        <w:t xml:space="preserve">A review on artificial intelligence techniques in electrical drives: neural networks, fuzzy logic, and genetic algorithm // </w:t>
      </w:r>
      <w:r w:rsidR="00F359C3">
        <w:rPr>
          <w:rFonts w:ascii="Times New Roman" w:eastAsia="Times New Roman" w:hAnsi="Times New Roman" w:cs="Times New Roman"/>
          <w:sz w:val="28"/>
          <w:szCs w:val="28"/>
          <w:lang w:val="en-US"/>
        </w:rPr>
        <w:t xml:space="preserve">Procced. </w:t>
      </w:r>
      <w:r w:rsidRPr="006F2820">
        <w:rPr>
          <w:rFonts w:ascii="Times New Roman" w:eastAsia="Times New Roman" w:hAnsi="Times New Roman" w:cs="Times New Roman"/>
          <w:sz w:val="28"/>
          <w:szCs w:val="28"/>
          <w:lang w:val="en-US"/>
        </w:rPr>
        <w:t xml:space="preserve">2017 </w:t>
      </w:r>
      <w:r w:rsidR="00F359C3" w:rsidRPr="006F2820">
        <w:rPr>
          <w:rFonts w:ascii="Times New Roman" w:eastAsia="Times New Roman" w:hAnsi="Times New Roman" w:cs="Times New Roman"/>
          <w:sz w:val="28"/>
          <w:szCs w:val="28"/>
          <w:lang w:val="en-US"/>
        </w:rPr>
        <w:t>internat</w:t>
      </w:r>
      <w:r w:rsidR="00F359C3">
        <w:rPr>
          <w:rFonts w:ascii="Times New Roman" w:eastAsia="Times New Roman" w:hAnsi="Times New Roman" w:cs="Times New Roman"/>
          <w:sz w:val="28"/>
          <w:szCs w:val="28"/>
          <w:lang w:val="en-US"/>
        </w:rPr>
        <w:t>.</w:t>
      </w:r>
      <w:r w:rsidR="00F359C3" w:rsidRPr="006F2820">
        <w:rPr>
          <w:rFonts w:ascii="Times New Roman" w:eastAsia="Times New Roman" w:hAnsi="Times New Roman" w:cs="Times New Roman"/>
          <w:sz w:val="28"/>
          <w:szCs w:val="28"/>
          <w:lang w:val="en-US"/>
        </w:rPr>
        <w:t xml:space="preserve"> conf</w:t>
      </w:r>
      <w:r w:rsidR="00F359C3">
        <w:rPr>
          <w:rFonts w:ascii="Times New Roman" w:eastAsia="Times New Roman" w:hAnsi="Times New Roman" w:cs="Times New Roman"/>
          <w:sz w:val="28"/>
          <w:szCs w:val="28"/>
          <w:lang w:val="en-US"/>
        </w:rPr>
        <w:t>.</w:t>
      </w:r>
      <w:r w:rsidR="00F359C3" w:rsidRPr="006F2820">
        <w:rPr>
          <w:rFonts w:ascii="Times New Roman" w:eastAsia="Times New Roman" w:hAnsi="Times New Roman" w:cs="Times New Roman"/>
          <w:sz w:val="28"/>
          <w:szCs w:val="28"/>
          <w:lang w:val="en-US"/>
        </w:rPr>
        <w:t xml:space="preserve"> </w:t>
      </w:r>
      <w:r w:rsidRPr="006F2820">
        <w:rPr>
          <w:rFonts w:ascii="Times New Roman" w:eastAsia="Times New Roman" w:hAnsi="Times New Roman" w:cs="Times New Roman"/>
          <w:sz w:val="28"/>
          <w:szCs w:val="28"/>
          <w:lang w:val="en-US"/>
        </w:rPr>
        <w:t xml:space="preserve">on Smart Technologies for Smart Nation (SmartTechCon). </w:t>
      </w:r>
      <w:r w:rsidRPr="006F2820">
        <w:rPr>
          <w:rFonts w:ascii="Times New Roman" w:eastAsia="Times New Roman" w:hAnsi="Times New Roman" w:cs="Times New Roman"/>
          <w:color w:val="000000"/>
          <w:sz w:val="28"/>
          <w:szCs w:val="28"/>
          <w:lang w:val="en-US"/>
        </w:rPr>
        <w:t xml:space="preserve">– </w:t>
      </w:r>
      <w:r w:rsidR="00F359C3">
        <w:rPr>
          <w:rFonts w:ascii="Times New Roman" w:eastAsia="Times New Roman" w:hAnsi="Times New Roman" w:cs="Times New Roman"/>
          <w:color w:val="000000"/>
          <w:sz w:val="28"/>
          <w:szCs w:val="28"/>
          <w:lang w:val="en-US"/>
        </w:rPr>
        <w:t xml:space="preserve">Bengaluru, </w:t>
      </w:r>
      <w:r w:rsidRPr="006F2820">
        <w:rPr>
          <w:rFonts w:ascii="Times New Roman" w:eastAsia="Times New Roman" w:hAnsi="Times New Roman" w:cs="Times New Roman"/>
          <w:sz w:val="28"/>
          <w:szCs w:val="28"/>
          <w:lang w:val="en-US"/>
        </w:rPr>
        <w:t xml:space="preserve">2017. </w:t>
      </w:r>
      <w:r w:rsidRPr="006F2820">
        <w:rPr>
          <w:rFonts w:ascii="Times New Roman" w:eastAsia="Times New Roman" w:hAnsi="Times New Roman" w:cs="Times New Roman"/>
          <w:color w:val="000000"/>
          <w:sz w:val="28"/>
          <w:szCs w:val="28"/>
          <w:lang w:val="en-US"/>
        </w:rPr>
        <w:t xml:space="preserve">– P. </w:t>
      </w:r>
      <w:r w:rsidRPr="006F2820">
        <w:rPr>
          <w:rFonts w:ascii="Times New Roman" w:eastAsia="Times New Roman" w:hAnsi="Times New Roman" w:cs="Times New Roman"/>
          <w:sz w:val="28"/>
          <w:szCs w:val="28"/>
          <w:lang w:val="en-US"/>
        </w:rPr>
        <w:t xml:space="preserve">11-16. </w:t>
      </w:r>
    </w:p>
    <w:p w14:paraId="23C32EF1" w14:textId="3E3B0BD9" w:rsidR="00C55963" w:rsidRPr="006F2820" w:rsidRDefault="00F359C3" w:rsidP="00AE351D">
      <w:pPr>
        <w:ind w:firstLine="709"/>
        <w:jc w:val="both"/>
        <w:rPr>
          <w:lang w:val="en-US"/>
        </w:rPr>
      </w:pPr>
      <w:r>
        <w:rPr>
          <w:rFonts w:ascii="Times New Roman" w:eastAsia="Times New Roman" w:hAnsi="Times New Roman" w:cs="Times New Roman"/>
          <w:color w:val="000000"/>
          <w:sz w:val="28"/>
          <w:szCs w:val="28"/>
          <w:lang w:val="en-US"/>
        </w:rPr>
        <w:t>99 Raschke R.</w:t>
      </w:r>
      <w:r w:rsidR="00CE4113" w:rsidRPr="006F2820">
        <w:rPr>
          <w:rFonts w:ascii="Times New Roman" w:eastAsia="Times New Roman" w:hAnsi="Times New Roman" w:cs="Times New Roman"/>
          <w:color w:val="000000"/>
          <w:sz w:val="28"/>
          <w:szCs w:val="28"/>
          <w:lang w:val="en-US"/>
        </w:rPr>
        <w:t>L., Saiewitz A., Kachroo P.</w:t>
      </w:r>
      <w:r>
        <w:rPr>
          <w:rFonts w:ascii="Times New Roman" w:eastAsia="Times New Roman" w:hAnsi="Times New Roman" w:cs="Times New Roman"/>
          <w:color w:val="000000"/>
          <w:sz w:val="28"/>
          <w:szCs w:val="28"/>
          <w:lang w:val="en-US"/>
        </w:rPr>
        <w:t xml:space="preserve"> et al.</w:t>
      </w:r>
      <w:r w:rsidR="00CE4113" w:rsidRPr="006F2820">
        <w:rPr>
          <w:rFonts w:ascii="Times New Roman" w:eastAsia="Times New Roman" w:hAnsi="Times New Roman" w:cs="Times New Roman"/>
          <w:color w:val="000000"/>
          <w:sz w:val="28"/>
          <w:szCs w:val="28"/>
          <w:lang w:val="en-US"/>
        </w:rPr>
        <w:t xml:space="preserve"> AI-enhanced audit inquiry: a research note // Journal of Emerging Technologies in Accounting. – 2018. – Vol. 15, Issue 2. – P. 111-116. </w:t>
      </w:r>
    </w:p>
    <w:p w14:paraId="11EC8741" w14:textId="4BBCC8D3" w:rsidR="00C55963" w:rsidRPr="006F2820" w:rsidRDefault="00F359C3" w:rsidP="00AE351D">
      <w:pPr>
        <w:ind w:firstLine="709"/>
        <w:jc w:val="both"/>
        <w:rPr>
          <w:lang w:val="en-US"/>
        </w:rPr>
      </w:pPr>
      <w:r>
        <w:rPr>
          <w:rFonts w:ascii="Times New Roman" w:eastAsia="Times New Roman" w:hAnsi="Times New Roman" w:cs="Times New Roman"/>
          <w:color w:val="000000"/>
          <w:sz w:val="28"/>
          <w:szCs w:val="28"/>
          <w:lang w:val="en-US"/>
        </w:rPr>
        <w:t>100 Munoko I., Brown-Liburd H.</w:t>
      </w:r>
      <w:r w:rsidR="00CE4113" w:rsidRPr="006F2820">
        <w:rPr>
          <w:rFonts w:ascii="Times New Roman" w:eastAsia="Times New Roman" w:hAnsi="Times New Roman" w:cs="Times New Roman"/>
          <w:color w:val="000000"/>
          <w:sz w:val="28"/>
          <w:szCs w:val="28"/>
          <w:lang w:val="en-US"/>
        </w:rPr>
        <w:t>L., Vasarhelyi M. The ethical implications of using artificial intelligence in auditing // Journal of Business Ethics. – 2020. – Vol.</w:t>
      </w:r>
      <w:r>
        <w:rPr>
          <w:rFonts w:ascii="Times New Roman" w:eastAsia="Times New Roman" w:hAnsi="Times New Roman" w:cs="Times New Roman"/>
          <w:color w:val="000000"/>
          <w:sz w:val="28"/>
          <w:szCs w:val="28"/>
          <w:lang w:val="en-US"/>
        </w:rPr>
        <w:t> </w:t>
      </w:r>
      <w:r w:rsidR="00CE4113" w:rsidRPr="006F2820">
        <w:rPr>
          <w:rFonts w:ascii="Times New Roman" w:eastAsia="Times New Roman" w:hAnsi="Times New Roman" w:cs="Times New Roman"/>
          <w:color w:val="000000"/>
          <w:sz w:val="28"/>
          <w:szCs w:val="28"/>
          <w:lang w:val="en-US"/>
        </w:rPr>
        <w:t xml:space="preserve">167. – P. 209-234. </w:t>
      </w:r>
    </w:p>
    <w:p w14:paraId="3A0D88D4" w14:textId="24711BEC" w:rsidR="00C55963" w:rsidRPr="006F2820" w:rsidRDefault="00CE4113" w:rsidP="00AE351D">
      <w:pPr>
        <w:ind w:firstLine="709"/>
        <w:jc w:val="both"/>
        <w:rPr>
          <w:lang w:val="en-US"/>
        </w:rPr>
      </w:pPr>
      <w:r w:rsidRPr="006F2820">
        <w:rPr>
          <w:rFonts w:ascii="Times New Roman" w:eastAsia="Times New Roman" w:hAnsi="Times New Roman" w:cs="Times New Roman"/>
          <w:color w:val="000000"/>
          <w:sz w:val="28"/>
          <w:szCs w:val="28"/>
          <w:lang w:val="en-US"/>
        </w:rPr>
        <w:t xml:space="preserve">101 Wang Y., Kogan A. Designing confidentiality-preserving blockchain-based transaction processing systems // International Journal of Accounting Information Systems. – 2018. – Vol. 30. – P. 1-18. </w:t>
      </w:r>
    </w:p>
    <w:p w14:paraId="3446FA0B" w14:textId="547031B1" w:rsidR="00C55963" w:rsidRPr="006F2820" w:rsidRDefault="00CE4113" w:rsidP="00AE351D">
      <w:pPr>
        <w:ind w:firstLine="709"/>
        <w:jc w:val="both"/>
        <w:rPr>
          <w:lang w:val="en-US"/>
        </w:rPr>
      </w:pPr>
      <w:r w:rsidRPr="006F2820">
        <w:rPr>
          <w:rFonts w:ascii="Times New Roman" w:eastAsia="Times New Roman" w:hAnsi="Times New Roman" w:cs="Times New Roman"/>
          <w:color w:val="000000"/>
          <w:sz w:val="28"/>
          <w:szCs w:val="28"/>
          <w:lang w:val="en-US"/>
        </w:rPr>
        <w:t>102 Blockchain and the future of finance // https://bit.ly/3hJzURf. 10.06.2023.</w:t>
      </w:r>
    </w:p>
    <w:p w14:paraId="21F34759" w14:textId="6F2F360E" w:rsidR="00C55963" w:rsidRPr="006F2820" w:rsidRDefault="00CE4113" w:rsidP="00AE351D">
      <w:pPr>
        <w:ind w:firstLine="709"/>
        <w:jc w:val="both"/>
        <w:rPr>
          <w:lang w:val="en-US"/>
        </w:rPr>
      </w:pPr>
      <w:r w:rsidRPr="006F2820">
        <w:rPr>
          <w:rFonts w:ascii="Times New Roman" w:eastAsia="Times New Roman" w:hAnsi="Times New Roman" w:cs="Times New Roman"/>
          <w:color w:val="000000"/>
          <w:sz w:val="28"/>
          <w:szCs w:val="28"/>
          <w:lang w:val="en-US"/>
        </w:rPr>
        <w:t>103 Accounting guide: brokers and dealers in securities // https://doi.org/10.1002/9781119578864. 10.06.2023.</w:t>
      </w:r>
    </w:p>
    <w:p w14:paraId="0D04E286" w14:textId="0139A05D" w:rsidR="00C55963" w:rsidRPr="006F2820" w:rsidRDefault="00CE4113" w:rsidP="00AE351D">
      <w:pPr>
        <w:ind w:firstLine="709"/>
        <w:jc w:val="both"/>
        <w:rPr>
          <w:lang w:val="en-US"/>
        </w:rPr>
      </w:pPr>
      <w:r w:rsidRPr="006F2820">
        <w:rPr>
          <w:rFonts w:ascii="Times New Roman" w:eastAsia="Times New Roman" w:hAnsi="Times New Roman" w:cs="Times New Roman"/>
          <w:color w:val="000000"/>
          <w:sz w:val="28"/>
          <w:szCs w:val="28"/>
          <w:lang w:val="en-US"/>
        </w:rPr>
        <w:t>104 Blockchain technology and its potential impact on the audit and assurance profession // https://bit.ly/3wtrUZ1. 10.06.2023.</w:t>
      </w:r>
    </w:p>
    <w:p w14:paraId="0F72E335" w14:textId="4A85654E" w:rsidR="00C55963" w:rsidRPr="006F2820" w:rsidRDefault="00CE4113" w:rsidP="00AE351D">
      <w:pPr>
        <w:ind w:firstLine="709"/>
        <w:jc w:val="both"/>
        <w:rPr>
          <w:lang w:val="en-US"/>
        </w:rPr>
      </w:pPr>
      <w:r w:rsidRPr="006F2820">
        <w:rPr>
          <w:rFonts w:ascii="Times New Roman" w:eastAsia="Times New Roman" w:hAnsi="Times New Roman" w:cs="Times New Roman"/>
          <w:color w:val="000000"/>
          <w:sz w:val="28"/>
          <w:szCs w:val="28"/>
          <w:lang w:val="en-US"/>
        </w:rPr>
        <w:t>105 Appelbaum D. Securing big data provenance for auditors: the big data provenance black box as reliable evidence // Journal of Emerging Technologies in Accounting. – 2016. – Vol. 13, Issue 1. – P. 17-36.</w:t>
      </w:r>
    </w:p>
    <w:p w14:paraId="45832864" w14:textId="50D00CC7" w:rsidR="00C55963" w:rsidRPr="006F2820" w:rsidRDefault="00F359C3" w:rsidP="00AE351D">
      <w:pPr>
        <w:ind w:firstLine="709"/>
        <w:jc w:val="both"/>
        <w:rPr>
          <w:lang w:val="en-US"/>
        </w:rPr>
      </w:pPr>
      <w:r>
        <w:rPr>
          <w:rFonts w:ascii="Times New Roman" w:eastAsia="Times New Roman" w:hAnsi="Times New Roman" w:cs="Times New Roman"/>
          <w:color w:val="000000"/>
          <w:sz w:val="28"/>
          <w:szCs w:val="28"/>
          <w:lang w:val="en-US"/>
        </w:rPr>
        <w:t>106 Rose A.M., Rose J.M., Sanderson K.</w:t>
      </w:r>
      <w:r w:rsidR="00CE4113" w:rsidRPr="006F2820">
        <w:rPr>
          <w:rFonts w:ascii="Times New Roman" w:eastAsia="Times New Roman" w:hAnsi="Times New Roman" w:cs="Times New Roman"/>
          <w:color w:val="000000"/>
          <w:sz w:val="28"/>
          <w:szCs w:val="28"/>
          <w:lang w:val="en-US"/>
        </w:rPr>
        <w:t>A.</w:t>
      </w:r>
      <w:r>
        <w:rPr>
          <w:rFonts w:ascii="Times New Roman" w:eastAsia="Times New Roman" w:hAnsi="Times New Roman" w:cs="Times New Roman"/>
          <w:color w:val="000000"/>
          <w:sz w:val="28"/>
          <w:szCs w:val="28"/>
          <w:lang w:val="en-US"/>
        </w:rPr>
        <w:t xml:space="preserve"> et al.</w:t>
      </w:r>
      <w:r w:rsidR="00CE4113" w:rsidRPr="006F2820">
        <w:rPr>
          <w:rFonts w:ascii="Times New Roman" w:eastAsia="Times New Roman" w:hAnsi="Times New Roman" w:cs="Times New Roman"/>
          <w:color w:val="000000"/>
          <w:sz w:val="28"/>
          <w:szCs w:val="28"/>
          <w:lang w:val="en-US"/>
        </w:rPr>
        <w:t xml:space="preserve"> When should audit firms introduce analyses of big data into the audit process? // Journal of Information Systems. – 2017. – Vol. 31, Issue 3. – P. 81-99.</w:t>
      </w:r>
    </w:p>
    <w:p w14:paraId="53B170C0" w14:textId="1A626283" w:rsidR="00C55963" w:rsidRPr="006F2820" w:rsidRDefault="00F359C3" w:rsidP="00AE351D">
      <w:pPr>
        <w:ind w:firstLine="709"/>
        <w:jc w:val="both"/>
        <w:rPr>
          <w:lang w:val="en-US"/>
        </w:rPr>
      </w:pPr>
      <w:r>
        <w:rPr>
          <w:rFonts w:ascii="Times New Roman" w:eastAsia="Times New Roman" w:hAnsi="Times New Roman" w:cs="Times New Roman"/>
          <w:color w:val="000000"/>
          <w:sz w:val="28"/>
          <w:szCs w:val="28"/>
          <w:lang w:val="en-US"/>
        </w:rPr>
        <w:t>107 Montoya Hernández A.Y., Valencia Duque F.</w:t>
      </w:r>
      <w:r w:rsidR="00CE4113" w:rsidRPr="006F2820">
        <w:rPr>
          <w:rFonts w:ascii="Times New Roman" w:eastAsia="Times New Roman" w:hAnsi="Times New Roman" w:cs="Times New Roman"/>
          <w:color w:val="000000"/>
          <w:sz w:val="28"/>
          <w:szCs w:val="28"/>
          <w:lang w:val="en-US"/>
        </w:rPr>
        <w:t xml:space="preserve">J. Inteligencia artificial al servicio de la auditoría: una revisión sistemática de literatura // Revista Ibérica de Sistemas e Tecnologias de Informação. – 2020. – Vol. E27. – P. 213-226. </w:t>
      </w:r>
    </w:p>
    <w:p w14:paraId="593F4938" w14:textId="4B6A0B8A" w:rsidR="00C55963" w:rsidRPr="006F2820" w:rsidRDefault="00CE4113" w:rsidP="00AE351D">
      <w:pPr>
        <w:ind w:firstLine="709"/>
        <w:jc w:val="both"/>
        <w:rPr>
          <w:rFonts w:ascii="Times New Roman" w:eastAsia="Times New Roman" w:hAnsi="Times New Roman" w:cs="Times New Roman"/>
          <w:color w:val="000000"/>
          <w:sz w:val="28"/>
          <w:szCs w:val="28"/>
          <w:lang w:val="en-US"/>
        </w:rPr>
      </w:pPr>
      <w:r w:rsidRPr="006F2820">
        <w:rPr>
          <w:rFonts w:ascii="Times New Roman" w:eastAsia="Times New Roman" w:hAnsi="Times New Roman" w:cs="Times New Roman"/>
          <w:color w:val="000000"/>
          <w:sz w:val="28"/>
          <w:szCs w:val="28"/>
          <w:lang w:val="en-US"/>
        </w:rPr>
        <w:t xml:space="preserve">108 Arnaboldi M., Busco C., Cuganesan S. Accounting, accountability, social media and big data: revolution or hype? // Accounting, Auditing and Accountability Journal. – 2017. – Vol. 30, Issue 4. – P. 762-776. </w:t>
      </w:r>
    </w:p>
    <w:p w14:paraId="6BE8D085" w14:textId="0E0B6B9A" w:rsidR="00C55963" w:rsidRPr="006F2820" w:rsidRDefault="00F359C3" w:rsidP="00AE351D">
      <w:pPr>
        <w:ind w:firstLine="709"/>
        <w:jc w:val="both"/>
        <w:rPr>
          <w:rFonts w:ascii="Times New Roman" w:eastAsia="Times New Roman" w:hAnsi="Times New Roman" w:cs="Times New Roman"/>
          <w:color w:val="000000"/>
          <w:sz w:val="28"/>
          <w:szCs w:val="28"/>
          <w:lang w:val="en-US"/>
        </w:rPr>
      </w:pPr>
      <w:r>
        <w:rPr>
          <w:rFonts w:ascii="Times New Roman" w:eastAsia="Times New Roman" w:hAnsi="Times New Roman" w:cs="Times New Roman"/>
          <w:color w:val="000000"/>
          <w:sz w:val="28"/>
          <w:szCs w:val="28"/>
          <w:lang w:val="en-US"/>
        </w:rPr>
        <w:t>109 Borthick A.F., Pennington R.</w:t>
      </w:r>
      <w:r w:rsidR="00CE4113" w:rsidRPr="006F2820">
        <w:rPr>
          <w:rFonts w:ascii="Times New Roman" w:eastAsia="Times New Roman" w:hAnsi="Times New Roman" w:cs="Times New Roman"/>
          <w:color w:val="000000"/>
          <w:sz w:val="28"/>
          <w:szCs w:val="28"/>
          <w:lang w:val="en-US"/>
        </w:rPr>
        <w:t>R. When data become ubiquitous, what becomes of accounting and assurance? // Journal of Information Systems. – 2017. – Vol. 31, Issue 3. – P. 1-4.</w:t>
      </w:r>
    </w:p>
    <w:p w14:paraId="5D945CB9" w14:textId="22539A25" w:rsidR="00C55963" w:rsidRPr="006F2820" w:rsidRDefault="00F359C3" w:rsidP="00AE351D">
      <w:pPr>
        <w:ind w:firstLine="709"/>
        <w:jc w:val="both"/>
        <w:rPr>
          <w:rFonts w:ascii="Times New Roman" w:eastAsia="Times New Roman" w:hAnsi="Times New Roman" w:cs="Times New Roman"/>
          <w:color w:val="000000"/>
          <w:sz w:val="28"/>
          <w:szCs w:val="28"/>
          <w:lang w:val="en-US"/>
        </w:rPr>
      </w:pPr>
      <w:bookmarkStart w:id="52" w:name="_heading=h.3whwml4" w:colFirst="0" w:colLast="0"/>
      <w:bookmarkEnd w:id="52"/>
      <w:r>
        <w:rPr>
          <w:rFonts w:ascii="Times New Roman" w:eastAsia="Times New Roman" w:hAnsi="Times New Roman" w:cs="Times New Roman"/>
          <w:color w:val="000000"/>
          <w:sz w:val="28"/>
          <w:szCs w:val="28"/>
          <w:lang w:val="en-US"/>
        </w:rPr>
        <w:t>110 Kokina J., Davenport T.</w:t>
      </w:r>
      <w:r w:rsidR="00CE4113" w:rsidRPr="006F2820">
        <w:rPr>
          <w:rFonts w:ascii="Times New Roman" w:eastAsia="Times New Roman" w:hAnsi="Times New Roman" w:cs="Times New Roman"/>
          <w:color w:val="000000"/>
          <w:sz w:val="28"/>
          <w:szCs w:val="28"/>
          <w:lang w:val="en-US"/>
        </w:rPr>
        <w:t>H. The emergence of artificial intelligence: how automation is changing auditing // Journal of Emerging Technologies in Accounting. – 2017. – Vol. 14, Issue 1. – P. 115-122.</w:t>
      </w:r>
    </w:p>
    <w:p w14:paraId="1FB62051" w14:textId="57BCCF3F" w:rsidR="00C55963" w:rsidRPr="006F2820" w:rsidRDefault="00CE4113" w:rsidP="00AE351D">
      <w:pPr>
        <w:ind w:firstLine="709"/>
        <w:jc w:val="both"/>
        <w:rPr>
          <w:rFonts w:ascii="Times New Roman" w:eastAsia="Times New Roman" w:hAnsi="Times New Roman" w:cs="Times New Roman"/>
          <w:color w:val="000000"/>
          <w:sz w:val="28"/>
          <w:szCs w:val="28"/>
          <w:lang w:val="en-US"/>
        </w:rPr>
      </w:pPr>
      <w:r w:rsidRPr="006F2820">
        <w:rPr>
          <w:rFonts w:ascii="Times New Roman" w:eastAsia="Times New Roman" w:hAnsi="Times New Roman" w:cs="Times New Roman"/>
          <w:color w:val="000000"/>
          <w:sz w:val="28"/>
          <w:szCs w:val="28"/>
          <w:lang w:val="en-US"/>
        </w:rPr>
        <w:t xml:space="preserve">111 Sun T., Vasarhelyi M. A. Embracing textual data analytics in auditing with deep learning // The International Journal of Digital Accounting Research. – 2018. – Vol. 18. – P. 49-67. </w:t>
      </w:r>
    </w:p>
    <w:p w14:paraId="2902879D" w14:textId="016785F9" w:rsidR="00C55963" w:rsidRPr="006F2820" w:rsidRDefault="00F359C3" w:rsidP="00AE351D">
      <w:pPr>
        <w:ind w:firstLine="709"/>
        <w:jc w:val="both"/>
        <w:rPr>
          <w:rFonts w:ascii="Times New Roman" w:eastAsia="Times New Roman" w:hAnsi="Times New Roman" w:cs="Times New Roman"/>
          <w:color w:val="000000"/>
          <w:sz w:val="28"/>
          <w:szCs w:val="28"/>
          <w:lang w:val="en-US"/>
        </w:rPr>
      </w:pPr>
      <w:r>
        <w:rPr>
          <w:rFonts w:ascii="Times New Roman" w:eastAsia="Times New Roman" w:hAnsi="Times New Roman" w:cs="Times New Roman"/>
          <w:color w:val="000000"/>
          <w:sz w:val="28"/>
          <w:szCs w:val="28"/>
          <w:lang w:val="en-US"/>
        </w:rPr>
        <w:t>112 Kogan A., Mayhew B.W., Vasarhelyi M.</w:t>
      </w:r>
      <w:r w:rsidR="00CE4113" w:rsidRPr="006F2820">
        <w:rPr>
          <w:rFonts w:ascii="Times New Roman" w:eastAsia="Times New Roman" w:hAnsi="Times New Roman" w:cs="Times New Roman"/>
          <w:color w:val="000000"/>
          <w:sz w:val="28"/>
          <w:szCs w:val="28"/>
          <w:lang w:val="en-US"/>
        </w:rPr>
        <w:t>A. Audit data analytics research an application of design science methodology // Accounting Horizons. – 2019. – Vol.</w:t>
      </w:r>
      <w:r>
        <w:rPr>
          <w:rFonts w:ascii="Times New Roman" w:eastAsia="Times New Roman" w:hAnsi="Times New Roman" w:cs="Times New Roman"/>
          <w:color w:val="000000"/>
          <w:sz w:val="28"/>
          <w:szCs w:val="28"/>
          <w:lang w:val="en-US"/>
        </w:rPr>
        <w:t> </w:t>
      </w:r>
      <w:r w:rsidR="00CE4113" w:rsidRPr="006F2820">
        <w:rPr>
          <w:rFonts w:ascii="Times New Roman" w:eastAsia="Times New Roman" w:hAnsi="Times New Roman" w:cs="Times New Roman"/>
          <w:color w:val="000000"/>
          <w:sz w:val="28"/>
          <w:szCs w:val="28"/>
          <w:lang w:val="en-US"/>
        </w:rPr>
        <w:t xml:space="preserve">33, Issue 3. – P. 69-73. </w:t>
      </w:r>
    </w:p>
    <w:p w14:paraId="611950C0" w14:textId="1854FED5" w:rsidR="00C55963" w:rsidRPr="006F2820" w:rsidRDefault="00F359C3" w:rsidP="00AE351D">
      <w:pPr>
        <w:ind w:firstLine="709"/>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113 Cooper L.A., Holderness D.K., Sorensen T.L. et al.</w:t>
      </w:r>
      <w:r w:rsidR="00CE4113" w:rsidRPr="006F2820">
        <w:rPr>
          <w:rFonts w:ascii="Times New Roman" w:eastAsia="Times New Roman" w:hAnsi="Times New Roman" w:cs="Times New Roman"/>
          <w:sz w:val="28"/>
          <w:szCs w:val="28"/>
          <w:lang w:val="en-US"/>
        </w:rPr>
        <w:t xml:space="preserve"> Robotic process automation in public accounting // Accounting Horizons. – 2019. – Vol. 33, Issue 4. – P. 15-35.</w:t>
      </w:r>
    </w:p>
    <w:p w14:paraId="233BB0DD" w14:textId="75749E99" w:rsidR="00C55963" w:rsidRPr="006F2820" w:rsidRDefault="00CE4113" w:rsidP="00AE351D">
      <w:pPr>
        <w:ind w:firstLine="709"/>
        <w:jc w:val="both"/>
        <w:rPr>
          <w:rFonts w:ascii="Times New Roman" w:eastAsia="Times New Roman" w:hAnsi="Times New Roman" w:cs="Times New Roman"/>
          <w:sz w:val="28"/>
          <w:szCs w:val="28"/>
          <w:lang w:val="en-US"/>
        </w:rPr>
      </w:pPr>
      <w:r w:rsidRPr="006F2820">
        <w:rPr>
          <w:rFonts w:ascii="Times New Roman" w:eastAsia="Times New Roman" w:hAnsi="Times New Roman" w:cs="Times New Roman"/>
          <w:sz w:val="28"/>
          <w:szCs w:val="28"/>
          <w:lang w:val="en-US"/>
        </w:rPr>
        <w:t>114 Köhler A., Quick R. Editorial: opportunities for innovative auditing research // International Journal of Auditing. – 2018. – Vol. 22, Issue 3. – P. 329-331.</w:t>
      </w:r>
    </w:p>
    <w:p w14:paraId="43FCE354" w14:textId="7C42E4EB" w:rsidR="00C55963" w:rsidRPr="006F2820" w:rsidRDefault="00F359C3" w:rsidP="00AE351D">
      <w:pPr>
        <w:ind w:firstLine="709"/>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115 Rozario A.</w:t>
      </w:r>
      <w:r w:rsidR="00CE4113" w:rsidRPr="006F2820">
        <w:rPr>
          <w:rFonts w:ascii="Times New Roman" w:eastAsia="Times New Roman" w:hAnsi="Times New Roman" w:cs="Times New Roman"/>
          <w:sz w:val="28"/>
          <w:szCs w:val="28"/>
          <w:lang w:val="en-US"/>
        </w:rPr>
        <w:t>M., Thomas C. Reengineering the audit with blockchain and smart contracts // J of Emerging Technologies in Accounting. – 2019. – Vol. 16, Issue 1. – P. 21-35.</w:t>
      </w:r>
    </w:p>
    <w:p w14:paraId="57A9ED93" w14:textId="2D54F3BF" w:rsidR="00C55963" w:rsidRPr="006F2820" w:rsidRDefault="00CE4113" w:rsidP="00AE351D">
      <w:pPr>
        <w:ind w:firstLine="709"/>
        <w:jc w:val="both"/>
        <w:rPr>
          <w:rFonts w:ascii="Times New Roman" w:eastAsia="Times New Roman" w:hAnsi="Times New Roman" w:cs="Times New Roman"/>
          <w:sz w:val="28"/>
          <w:szCs w:val="28"/>
          <w:lang w:val="en-US"/>
        </w:rPr>
      </w:pPr>
      <w:r w:rsidRPr="006F2820">
        <w:rPr>
          <w:rFonts w:ascii="Times New Roman" w:eastAsia="Times New Roman" w:hAnsi="Times New Roman" w:cs="Times New Roman"/>
          <w:sz w:val="28"/>
          <w:szCs w:val="28"/>
          <w:lang w:val="en-US"/>
        </w:rPr>
        <w:t xml:space="preserve">116 Omoteso K. The application of artificial intelligence in auditing: looking back to the future // Expert Systems with Applications. – 2012. – Vol. 39, Issue 9. – P. 8490-8495. </w:t>
      </w:r>
    </w:p>
    <w:p w14:paraId="2D0BF4FF" w14:textId="0B119217" w:rsidR="00C55963" w:rsidRPr="006F2820" w:rsidRDefault="00CE4113" w:rsidP="00AE351D">
      <w:pPr>
        <w:ind w:firstLine="709"/>
        <w:jc w:val="both"/>
        <w:rPr>
          <w:rFonts w:ascii="Times New Roman" w:eastAsia="Times New Roman" w:hAnsi="Times New Roman" w:cs="Times New Roman"/>
          <w:sz w:val="28"/>
          <w:szCs w:val="28"/>
          <w:lang w:val="en-US"/>
        </w:rPr>
      </w:pPr>
      <w:r w:rsidRPr="006F2820">
        <w:rPr>
          <w:rFonts w:ascii="Times New Roman" w:eastAsia="Times New Roman" w:hAnsi="Times New Roman" w:cs="Times New Roman"/>
          <w:sz w:val="28"/>
          <w:szCs w:val="28"/>
          <w:lang w:val="en-US"/>
        </w:rPr>
        <w:t xml:space="preserve">117 </w:t>
      </w:r>
      <w:r w:rsidR="00F359C3">
        <w:rPr>
          <w:rFonts w:ascii="Times New Roman" w:eastAsia="Times New Roman" w:hAnsi="Times New Roman" w:cs="Times New Roman"/>
          <w:sz w:val="28"/>
          <w:szCs w:val="28"/>
          <w:lang w:val="en-US"/>
        </w:rPr>
        <w:t>Hsieh T.-S., Kim J.-B., Wang R.</w:t>
      </w:r>
      <w:r w:rsidRPr="006F2820">
        <w:rPr>
          <w:rFonts w:ascii="Times New Roman" w:eastAsia="Times New Roman" w:hAnsi="Times New Roman" w:cs="Times New Roman"/>
          <w:sz w:val="28"/>
          <w:szCs w:val="28"/>
          <w:lang w:val="en-US"/>
        </w:rPr>
        <w:t>R.</w:t>
      </w:r>
      <w:r w:rsidR="00F359C3">
        <w:rPr>
          <w:rFonts w:ascii="Times New Roman" w:eastAsia="Times New Roman" w:hAnsi="Times New Roman" w:cs="Times New Roman"/>
          <w:sz w:val="28"/>
          <w:szCs w:val="28"/>
          <w:lang w:val="en-US"/>
        </w:rPr>
        <w:t xml:space="preserve"> et al.</w:t>
      </w:r>
      <w:r w:rsidRPr="006F2820">
        <w:rPr>
          <w:rFonts w:ascii="Times New Roman" w:eastAsia="Times New Roman" w:hAnsi="Times New Roman" w:cs="Times New Roman"/>
          <w:sz w:val="28"/>
          <w:szCs w:val="28"/>
          <w:lang w:val="en-US"/>
        </w:rPr>
        <w:t xml:space="preserve"> Seeing is believing? Executives’ facial trustworthiness, auditor tenure, and audit fees // Journal of Accounting and Economics. – 2020. – Vol. 69, Issue 1. – P. 101260.</w:t>
      </w:r>
    </w:p>
    <w:p w14:paraId="3EC2B740" w14:textId="7E8F815B" w:rsidR="00C55963" w:rsidRPr="006F2820" w:rsidRDefault="00F359C3" w:rsidP="00AE351D">
      <w:pPr>
        <w:ind w:firstLine="709"/>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118 Tang J., Karim K.</w:t>
      </w:r>
      <w:r w:rsidR="00CE4113" w:rsidRPr="006F2820">
        <w:rPr>
          <w:rFonts w:ascii="Times New Roman" w:eastAsia="Times New Roman" w:hAnsi="Times New Roman" w:cs="Times New Roman"/>
          <w:sz w:val="28"/>
          <w:szCs w:val="28"/>
          <w:lang w:val="en-US"/>
        </w:rPr>
        <w:t xml:space="preserve">E. Financial fraud detection and Big Data Analytics - implications on auditors’ use of fraud brainstorming session // Managerial Auditing Journal. – 2019. – Vol. 34, Issue 3. – P. 324-337. </w:t>
      </w:r>
    </w:p>
    <w:p w14:paraId="4EFCD935" w14:textId="64667463" w:rsidR="00C55963" w:rsidRPr="006F2820" w:rsidRDefault="00CE4113" w:rsidP="00AE351D">
      <w:pPr>
        <w:ind w:firstLine="709"/>
        <w:jc w:val="both"/>
        <w:rPr>
          <w:rFonts w:ascii="Times New Roman" w:eastAsia="Times New Roman" w:hAnsi="Times New Roman" w:cs="Times New Roman"/>
          <w:sz w:val="28"/>
          <w:szCs w:val="28"/>
          <w:lang w:val="en-US"/>
        </w:rPr>
      </w:pPr>
      <w:r w:rsidRPr="006F2820">
        <w:rPr>
          <w:rFonts w:ascii="Times New Roman" w:eastAsia="Times New Roman" w:hAnsi="Times New Roman" w:cs="Times New Roman"/>
          <w:sz w:val="28"/>
          <w:szCs w:val="28"/>
          <w:lang w:val="en-US"/>
        </w:rPr>
        <w:t>119</w:t>
      </w:r>
      <w:r w:rsidR="0014581D">
        <w:rPr>
          <w:rFonts w:ascii="Times New Roman" w:eastAsia="Times New Roman" w:hAnsi="Times New Roman" w:cs="Times New Roman"/>
          <w:sz w:val="28"/>
          <w:szCs w:val="28"/>
          <w:lang w:val="en-US"/>
        </w:rPr>
        <w:t xml:space="preserve"> Issa H., Sun T., Vasarhelyi M.</w:t>
      </w:r>
      <w:r w:rsidRPr="006F2820">
        <w:rPr>
          <w:rFonts w:ascii="Times New Roman" w:eastAsia="Times New Roman" w:hAnsi="Times New Roman" w:cs="Times New Roman"/>
          <w:sz w:val="28"/>
          <w:szCs w:val="28"/>
          <w:lang w:val="en-US"/>
        </w:rPr>
        <w:t>A. Research ideas for artificial intelligence in auditing: the formalization of audit and workforce supplementation // Journal of Emerging Technologies in Accounting. – 2016. – Vol. 13, Issue 2. – P. 1-20.</w:t>
      </w:r>
    </w:p>
    <w:p w14:paraId="5525A09E" w14:textId="79045524" w:rsidR="00C55963" w:rsidRPr="006F2820" w:rsidRDefault="00CE4113" w:rsidP="00AE351D">
      <w:pPr>
        <w:ind w:firstLine="709"/>
        <w:jc w:val="both"/>
        <w:rPr>
          <w:rFonts w:ascii="Times New Roman" w:eastAsia="Times New Roman" w:hAnsi="Times New Roman" w:cs="Times New Roman"/>
          <w:sz w:val="28"/>
          <w:szCs w:val="28"/>
          <w:lang w:val="en-US"/>
        </w:rPr>
      </w:pPr>
      <w:r w:rsidRPr="006F2820">
        <w:rPr>
          <w:rFonts w:ascii="Times New Roman" w:eastAsia="Times New Roman" w:hAnsi="Times New Roman" w:cs="Times New Roman"/>
          <w:sz w:val="28"/>
          <w:szCs w:val="28"/>
          <w:lang w:val="en-US"/>
        </w:rPr>
        <w:t>120 Bonsón E., Bednárová M. Blockchain and its implications for accounting and auditing // Meditari Accountancy Res. – 2019. – Vol. 27, Issue 5. – P. 725-740.</w:t>
      </w:r>
    </w:p>
    <w:p w14:paraId="1F8FA97D" w14:textId="4F75D81C" w:rsidR="00C55963" w:rsidRPr="006F2820" w:rsidRDefault="00CE4113" w:rsidP="00AE351D">
      <w:pPr>
        <w:ind w:firstLine="709"/>
        <w:jc w:val="both"/>
        <w:rPr>
          <w:rFonts w:ascii="Times New Roman" w:eastAsia="Times New Roman" w:hAnsi="Times New Roman" w:cs="Times New Roman"/>
          <w:sz w:val="28"/>
          <w:szCs w:val="28"/>
          <w:lang w:val="en-US"/>
        </w:rPr>
      </w:pPr>
      <w:r w:rsidRPr="006F2820">
        <w:rPr>
          <w:rFonts w:ascii="Times New Roman" w:eastAsia="Times New Roman" w:hAnsi="Times New Roman" w:cs="Times New Roman"/>
          <w:sz w:val="28"/>
          <w:szCs w:val="28"/>
          <w:lang w:val="en-US"/>
        </w:rPr>
        <w:t>121 Zemánková A. Artificial intelligence and blockchain in audit and accounting: Literature review // Transactions on Business and Economics. – 2019. – Vol. 16. – P. 568-581.</w:t>
      </w:r>
    </w:p>
    <w:p w14:paraId="6565DCF3" w14:textId="4CED93B7" w:rsidR="00C55963" w:rsidRPr="006F2820" w:rsidRDefault="0014581D" w:rsidP="00AE351D">
      <w:pPr>
        <w:ind w:firstLine="709"/>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122 Hooda N., Bawa S., Rana P.</w:t>
      </w:r>
      <w:r w:rsidR="00CE4113" w:rsidRPr="006F2820">
        <w:rPr>
          <w:rFonts w:ascii="Times New Roman" w:eastAsia="Times New Roman" w:hAnsi="Times New Roman" w:cs="Times New Roman"/>
          <w:sz w:val="28"/>
          <w:szCs w:val="28"/>
          <w:lang w:val="en-US"/>
        </w:rPr>
        <w:t>S. Optimizing fraudulent firm prediction using ensemble machine learning: a case study of an external audit // Applied Artificial Intelligence. – 2020. – Vol. 34, Issue 1. – P. 20-30.</w:t>
      </w:r>
    </w:p>
    <w:p w14:paraId="0FDA4D7E" w14:textId="5AD115F1" w:rsidR="00C55963" w:rsidRPr="006F2820" w:rsidRDefault="00CE4113" w:rsidP="00AE351D">
      <w:pPr>
        <w:ind w:firstLine="709"/>
        <w:jc w:val="both"/>
        <w:rPr>
          <w:rFonts w:ascii="Times New Roman" w:eastAsia="Times New Roman" w:hAnsi="Times New Roman" w:cs="Times New Roman"/>
          <w:sz w:val="28"/>
          <w:szCs w:val="28"/>
          <w:lang w:val="en-US"/>
        </w:rPr>
      </w:pPr>
      <w:r w:rsidRPr="006F2820">
        <w:rPr>
          <w:rFonts w:ascii="Times New Roman" w:eastAsia="Times New Roman" w:hAnsi="Times New Roman" w:cs="Times New Roman"/>
          <w:sz w:val="28"/>
          <w:szCs w:val="28"/>
          <w:lang w:val="en-US"/>
        </w:rPr>
        <w:t>123 Ahmad F. Una revisión sistemática del papel del “Big Data Analytics” en la reducción de la influencia de los errores cognitivos en el juicio de auditoría // Revista de Contabilidad Spanish Accounting Review. – 2019. – Vol. 22, Issue 2. – P.</w:t>
      </w:r>
      <w:r w:rsidR="0014581D">
        <w:rPr>
          <w:rFonts w:ascii="Times New Roman" w:eastAsia="Times New Roman" w:hAnsi="Times New Roman" w:cs="Times New Roman"/>
          <w:sz w:val="28"/>
          <w:szCs w:val="28"/>
          <w:lang w:val="en-US"/>
        </w:rPr>
        <w:t> </w:t>
      </w:r>
      <w:r w:rsidRPr="006F2820">
        <w:rPr>
          <w:rFonts w:ascii="Times New Roman" w:eastAsia="Times New Roman" w:hAnsi="Times New Roman" w:cs="Times New Roman"/>
          <w:sz w:val="28"/>
          <w:szCs w:val="28"/>
          <w:lang w:val="en-US"/>
        </w:rPr>
        <w:t>187-202.</w:t>
      </w:r>
    </w:p>
    <w:p w14:paraId="44DB8DE0" w14:textId="1AFFAF0A" w:rsidR="00C55963" w:rsidRPr="006F2820" w:rsidRDefault="00CE4113" w:rsidP="00AE351D">
      <w:pPr>
        <w:ind w:firstLine="709"/>
        <w:jc w:val="both"/>
        <w:rPr>
          <w:rFonts w:ascii="Times New Roman" w:eastAsia="Times New Roman" w:hAnsi="Times New Roman" w:cs="Times New Roman"/>
          <w:sz w:val="28"/>
          <w:szCs w:val="28"/>
          <w:lang w:val="en-US"/>
        </w:rPr>
      </w:pPr>
      <w:r w:rsidRPr="006F2820">
        <w:rPr>
          <w:rFonts w:ascii="Times New Roman" w:eastAsia="Times New Roman" w:hAnsi="Times New Roman" w:cs="Times New Roman"/>
          <w:sz w:val="28"/>
          <w:szCs w:val="28"/>
          <w:lang w:val="en-US"/>
        </w:rPr>
        <w:t>124 Al-Htaybat K., von Alberti-Alhtaybat L. Big data and corporate reporting: impacts and paradoxes // Accounting, Auditing and Accountability Journal. – 2017. – Vol. 30, Issue 4. – P. 850-873.</w:t>
      </w:r>
    </w:p>
    <w:p w14:paraId="35DE9F92" w14:textId="63968CD1" w:rsidR="00C55963" w:rsidRPr="006F2820" w:rsidRDefault="00CE4113" w:rsidP="00AE351D">
      <w:pPr>
        <w:ind w:firstLine="709"/>
        <w:jc w:val="both"/>
        <w:rPr>
          <w:rFonts w:ascii="Times New Roman" w:eastAsia="Times New Roman" w:hAnsi="Times New Roman" w:cs="Times New Roman"/>
          <w:sz w:val="28"/>
          <w:szCs w:val="28"/>
          <w:lang w:val="en-US"/>
        </w:rPr>
      </w:pPr>
      <w:r w:rsidRPr="006F2820">
        <w:rPr>
          <w:rFonts w:ascii="Times New Roman" w:eastAsia="Times New Roman" w:hAnsi="Times New Roman" w:cs="Times New Roman"/>
          <w:sz w:val="28"/>
          <w:szCs w:val="28"/>
          <w:lang w:val="en-US"/>
        </w:rPr>
        <w:t>125 Dagilienė L., Klovienė L. Motivation to use big data and big data analytics in external auditing // Managerial Auditing Journal. – 2019. – Vol. 34, Issue 7. – P.</w:t>
      </w:r>
      <w:r w:rsidR="0014581D">
        <w:rPr>
          <w:rFonts w:ascii="Times New Roman" w:eastAsia="Times New Roman" w:hAnsi="Times New Roman" w:cs="Times New Roman"/>
          <w:sz w:val="28"/>
          <w:szCs w:val="28"/>
          <w:lang w:val="en-US"/>
        </w:rPr>
        <w:t> </w:t>
      </w:r>
      <w:r w:rsidRPr="006F2820">
        <w:rPr>
          <w:rFonts w:ascii="Times New Roman" w:eastAsia="Times New Roman" w:hAnsi="Times New Roman" w:cs="Times New Roman"/>
          <w:sz w:val="28"/>
          <w:szCs w:val="28"/>
          <w:lang w:val="en-US"/>
        </w:rPr>
        <w:t>750-782.</w:t>
      </w:r>
    </w:p>
    <w:p w14:paraId="389C6BAC" w14:textId="7A65E548" w:rsidR="00C55963" w:rsidRPr="006F2820" w:rsidRDefault="0014581D" w:rsidP="00AE351D">
      <w:pPr>
        <w:ind w:firstLine="709"/>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126 Zhaokai Y., Moffitt K.</w:t>
      </w:r>
      <w:r w:rsidR="00CE4113" w:rsidRPr="006F2820">
        <w:rPr>
          <w:rFonts w:ascii="Times New Roman" w:eastAsia="Times New Roman" w:hAnsi="Times New Roman" w:cs="Times New Roman"/>
          <w:sz w:val="28"/>
          <w:szCs w:val="28"/>
          <w:lang w:val="en-US"/>
        </w:rPr>
        <w:t xml:space="preserve">C. Contract analytics in auditing // Accounting Horizons. – 2019. – Vol. 33, Issue 3. – P. 111-126. </w:t>
      </w:r>
    </w:p>
    <w:p w14:paraId="63DB71D6" w14:textId="7FCD888C" w:rsidR="00C55963" w:rsidRPr="006F2820" w:rsidRDefault="00CE4113" w:rsidP="00AE351D">
      <w:pPr>
        <w:ind w:firstLine="709"/>
        <w:jc w:val="both"/>
        <w:rPr>
          <w:rFonts w:ascii="Times New Roman" w:eastAsia="Times New Roman" w:hAnsi="Times New Roman" w:cs="Times New Roman"/>
          <w:sz w:val="28"/>
          <w:szCs w:val="28"/>
          <w:lang w:val="en-US"/>
        </w:rPr>
      </w:pPr>
      <w:r w:rsidRPr="006F2820">
        <w:rPr>
          <w:rFonts w:ascii="Times New Roman" w:eastAsia="Times New Roman" w:hAnsi="Times New Roman" w:cs="Times New Roman"/>
          <w:sz w:val="28"/>
          <w:szCs w:val="28"/>
          <w:lang w:val="en-US"/>
        </w:rPr>
        <w:t>127 Abou-El-Sood H., Kotb A., Allam A. Exploring auditors’ perceptions of the usage and importance of audit information technology // International Journal of Auditing. – 2015. – Vol. 19, Issue 3. – P. 252-266.</w:t>
      </w:r>
    </w:p>
    <w:p w14:paraId="74AAFC1A" w14:textId="0F214D78" w:rsidR="00C55963" w:rsidRPr="006F2820" w:rsidRDefault="0014581D" w:rsidP="00AE351D">
      <w:pPr>
        <w:ind w:firstLine="709"/>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128 Fay R., Negangard E.</w:t>
      </w:r>
      <w:r w:rsidR="00CE4113" w:rsidRPr="006F2820">
        <w:rPr>
          <w:rFonts w:ascii="Times New Roman" w:eastAsia="Times New Roman" w:hAnsi="Times New Roman" w:cs="Times New Roman"/>
          <w:sz w:val="28"/>
          <w:szCs w:val="28"/>
          <w:lang w:val="en-US"/>
        </w:rPr>
        <w:t>M. Manual journal entry testing: data analytics and the risk of fraud // Journal of Accounting Education. – 2017. – Vol. 38. – P. 37-49.</w:t>
      </w:r>
    </w:p>
    <w:p w14:paraId="5E9657B9" w14:textId="2657B1BA" w:rsidR="00C55963" w:rsidRPr="006F2820" w:rsidRDefault="0014581D" w:rsidP="00AE351D">
      <w:pPr>
        <w:ind w:firstLine="709"/>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129 Boland C.M., Daugherty B.</w:t>
      </w:r>
      <w:r w:rsidR="00CE4113" w:rsidRPr="006F2820">
        <w:rPr>
          <w:rFonts w:ascii="Times New Roman" w:eastAsia="Times New Roman" w:hAnsi="Times New Roman" w:cs="Times New Roman"/>
          <w:sz w:val="28"/>
          <w:szCs w:val="28"/>
          <w:lang w:val="en-US"/>
        </w:rPr>
        <w:t xml:space="preserve">E., Dickins D. Evidence of the relationship between pcaob inspection outcomes and the use of structured audit technologies // Auditing. – 2019). – Vol. 38, Issue 2. – P. 57-77. </w:t>
      </w:r>
    </w:p>
    <w:p w14:paraId="48B02BCC" w14:textId="34209848" w:rsidR="00C55963" w:rsidRPr="006F2820" w:rsidRDefault="0014581D" w:rsidP="00AE351D">
      <w:pPr>
        <w:ind w:firstLine="709"/>
        <w:jc w:val="both"/>
        <w:rPr>
          <w:rFonts w:ascii="Times New Roman" w:eastAsia="Times New Roman" w:hAnsi="Times New Roman" w:cs="Times New Roman"/>
          <w:sz w:val="28"/>
          <w:szCs w:val="28"/>
          <w:lang w:val="en-US"/>
        </w:rPr>
      </w:pPr>
      <w:bookmarkStart w:id="53" w:name="_heading=h.2bn6wsx" w:colFirst="0" w:colLast="0"/>
      <w:bookmarkEnd w:id="53"/>
      <w:r>
        <w:rPr>
          <w:rFonts w:ascii="Times New Roman" w:eastAsia="Times New Roman" w:hAnsi="Times New Roman" w:cs="Times New Roman"/>
          <w:sz w:val="28"/>
          <w:szCs w:val="28"/>
          <w:lang w:val="en-US"/>
        </w:rPr>
        <w:t>130 Rozario A.</w:t>
      </w:r>
      <w:r w:rsidR="00CE4113" w:rsidRPr="006F2820">
        <w:rPr>
          <w:rFonts w:ascii="Times New Roman" w:eastAsia="Times New Roman" w:hAnsi="Times New Roman" w:cs="Times New Roman"/>
          <w:sz w:val="28"/>
          <w:szCs w:val="28"/>
          <w:lang w:val="en-US"/>
        </w:rPr>
        <w:t>M., Thomas C. Reengineering the audit with blockchain and smart contracts // Journal of Emerging Technologies in Accounting. – 2019. – Vol.</w:t>
      </w:r>
      <w:r>
        <w:rPr>
          <w:rFonts w:ascii="Times New Roman" w:eastAsia="Times New Roman" w:hAnsi="Times New Roman" w:cs="Times New Roman"/>
          <w:sz w:val="28"/>
          <w:szCs w:val="28"/>
          <w:lang w:val="en-US"/>
        </w:rPr>
        <w:t> </w:t>
      </w:r>
      <w:r w:rsidR="00CE4113" w:rsidRPr="006F2820">
        <w:rPr>
          <w:rFonts w:ascii="Times New Roman" w:eastAsia="Times New Roman" w:hAnsi="Times New Roman" w:cs="Times New Roman"/>
          <w:sz w:val="28"/>
          <w:szCs w:val="28"/>
          <w:lang w:val="en-US"/>
        </w:rPr>
        <w:t>16, Issue 1. – P. 21-35.</w:t>
      </w:r>
    </w:p>
    <w:p w14:paraId="298D17EA" w14:textId="7B8B9A69" w:rsidR="00C55963" w:rsidRPr="0014581D" w:rsidRDefault="00CE4113" w:rsidP="00AE351D">
      <w:pPr>
        <w:ind w:firstLine="709"/>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rPr>
        <w:t>131 Казакова Н.А. Перспективы внедрения аналитики больших данных в аудиторскую профессию // А</w:t>
      </w:r>
      <w:r w:rsidR="0014581D">
        <w:rPr>
          <w:rFonts w:ascii="Times New Roman" w:eastAsia="Times New Roman" w:hAnsi="Times New Roman" w:cs="Times New Roman"/>
          <w:sz w:val="28"/>
          <w:szCs w:val="28"/>
        </w:rPr>
        <w:t>удитор</w:t>
      </w:r>
      <w:r>
        <w:rPr>
          <w:rFonts w:ascii="Times New Roman" w:eastAsia="Times New Roman" w:hAnsi="Times New Roman" w:cs="Times New Roman"/>
          <w:sz w:val="28"/>
          <w:szCs w:val="28"/>
        </w:rPr>
        <w:t xml:space="preserve">. – 2021. </w:t>
      </w:r>
      <w:r w:rsidR="0014581D" w:rsidRPr="0014581D">
        <w:rPr>
          <w:rFonts w:ascii="Times New Roman" w:eastAsia="Times New Roman" w:hAnsi="Times New Roman" w:cs="Times New Roman"/>
          <w:sz w:val="28"/>
          <w:szCs w:val="28"/>
          <w:lang w:val="en-US"/>
        </w:rPr>
        <w:t xml:space="preserve">‒ </w:t>
      </w:r>
      <w:r w:rsidRPr="0014581D">
        <w:rPr>
          <w:rFonts w:ascii="Times New Roman" w:eastAsia="Times New Roman" w:hAnsi="Times New Roman" w:cs="Times New Roman"/>
          <w:sz w:val="28"/>
          <w:szCs w:val="28"/>
          <w:lang w:val="en-US"/>
        </w:rPr>
        <w:t xml:space="preserve">№3. </w:t>
      </w:r>
      <w:r w:rsidR="0014581D" w:rsidRPr="0014581D">
        <w:rPr>
          <w:rFonts w:ascii="Times New Roman" w:eastAsia="Times New Roman" w:hAnsi="Times New Roman" w:cs="Times New Roman"/>
          <w:sz w:val="28"/>
          <w:szCs w:val="28"/>
          <w:lang w:val="en-US"/>
        </w:rPr>
        <w:t xml:space="preserve">‒ </w:t>
      </w:r>
      <w:r w:rsidR="0014581D">
        <w:rPr>
          <w:rFonts w:ascii="Times New Roman" w:eastAsia="Times New Roman" w:hAnsi="Times New Roman" w:cs="Times New Roman"/>
          <w:sz w:val="28"/>
          <w:szCs w:val="28"/>
          <w:lang w:val="en-US"/>
        </w:rPr>
        <w:t>C</w:t>
      </w:r>
      <w:r w:rsidR="0014581D" w:rsidRPr="0014581D">
        <w:rPr>
          <w:rFonts w:ascii="Times New Roman" w:eastAsia="Times New Roman" w:hAnsi="Times New Roman" w:cs="Times New Roman"/>
          <w:sz w:val="28"/>
          <w:szCs w:val="28"/>
          <w:lang w:val="en-US"/>
        </w:rPr>
        <w:t>. 40-47.</w:t>
      </w:r>
    </w:p>
    <w:p w14:paraId="24DB2794" w14:textId="3A0B4F71" w:rsidR="00C55963" w:rsidRPr="006F2820" w:rsidRDefault="00CE4113" w:rsidP="00AE351D">
      <w:pPr>
        <w:ind w:firstLine="709"/>
        <w:jc w:val="both"/>
        <w:rPr>
          <w:rFonts w:ascii="Times New Roman" w:eastAsia="Times New Roman" w:hAnsi="Times New Roman" w:cs="Times New Roman"/>
          <w:sz w:val="28"/>
          <w:szCs w:val="28"/>
          <w:lang w:val="en-US"/>
        </w:rPr>
      </w:pPr>
      <w:r w:rsidRPr="006F2820">
        <w:rPr>
          <w:rFonts w:ascii="Times New Roman" w:eastAsia="Times New Roman" w:hAnsi="Times New Roman" w:cs="Times New Roman"/>
          <w:sz w:val="28"/>
          <w:szCs w:val="28"/>
          <w:lang w:val="en-US"/>
        </w:rPr>
        <w:t xml:space="preserve">132 </w:t>
      </w:r>
      <w:r>
        <w:rPr>
          <w:rFonts w:ascii="Times New Roman" w:eastAsia="Times New Roman" w:hAnsi="Times New Roman" w:cs="Times New Roman"/>
          <w:sz w:val="28"/>
          <w:szCs w:val="28"/>
        </w:rPr>
        <w:t>Аудиторско</w:t>
      </w:r>
      <w:r w:rsidRPr="006F2820">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rPr>
        <w:t>консалтинговая</w:t>
      </w:r>
      <w:r w:rsidRPr="006F2820">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компания</w:t>
      </w:r>
      <w:r w:rsidRPr="006F2820">
        <w:rPr>
          <w:rFonts w:ascii="Times New Roman" w:eastAsia="Times New Roman" w:hAnsi="Times New Roman" w:cs="Times New Roman"/>
          <w:sz w:val="28"/>
          <w:szCs w:val="28"/>
          <w:lang w:val="en-US"/>
        </w:rPr>
        <w:t xml:space="preserve"> // https://www. ey.com/en_gl/assurance/how-big-data-and-analytics-are-transforming. 10.06.2023.</w:t>
      </w:r>
    </w:p>
    <w:p w14:paraId="068A1BC1" w14:textId="7870BEAA" w:rsidR="00C55963" w:rsidRDefault="00CE4113" w:rsidP="00AE351D">
      <w:pPr>
        <w:ind w:firstLine="709"/>
        <w:jc w:val="both"/>
        <w:rPr>
          <w:rFonts w:ascii="Times New Roman" w:eastAsia="Times New Roman" w:hAnsi="Times New Roman" w:cs="Times New Roman"/>
          <w:sz w:val="28"/>
          <w:szCs w:val="28"/>
        </w:rPr>
      </w:pPr>
      <w:r w:rsidRPr="006F2820">
        <w:rPr>
          <w:rFonts w:ascii="Times New Roman" w:eastAsia="Times New Roman" w:hAnsi="Times New Roman" w:cs="Times New Roman"/>
          <w:sz w:val="28"/>
          <w:szCs w:val="28"/>
          <w:lang w:val="en-US"/>
        </w:rPr>
        <w:t>133 Big Data in Business Analytics: Implications for the Audit Profession. // https://www.cpajournal.com/2017/06/26/big-data-business-analytics</w:t>
      </w:r>
      <w:r w:rsidR="0014581D">
        <w:rPr>
          <w:rFonts w:ascii="Times New Roman" w:eastAsia="Times New Roman" w:hAnsi="Times New Roman" w:cs="Times New Roman"/>
          <w:sz w:val="28"/>
          <w:szCs w:val="28"/>
          <w:lang w:val="en-US"/>
        </w:rPr>
        <w:t>.</w:t>
      </w:r>
      <w:r w:rsidRPr="006F2820">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10.06.2023.</w:t>
      </w:r>
    </w:p>
    <w:p w14:paraId="7B577D6C" w14:textId="17D20EE3" w:rsidR="00C55963" w:rsidRDefault="0014581D"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134 Якубова И.</w:t>
      </w:r>
      <w:r w:rsidR="00CE4113">
        <w:rPr>
          <w:rFonts w:ascii="Times New Roman" w:eastAsia="Times New Roman" w:hAnsi="Times New Roman" w:cs="Times New Roman"/>
          <w:sz w:val="28"/>
          <w:szCs w:val="28"/>
        </w:rPr>
        <w:t>И. Влияние инновационных информационных технологий и аналитики больших данных на качество аудита // Индустриальная экономика. – 2021. – №5</w:t>
      </w:r>
      <w:r w:rsidRPr="0014581D">
        <w:rPr>
          <w:rFonts w:ascii="Times New Roman" w:eastAsia="Times New Roman" w:hAnsi="Times New Roman" w:cs="Times New Roman"/>
          <w:sz w:val="28"/>
          <w:szCs w:val="28"/>
        </w:rPr>
        <w:t>-</w:t>
      </w:r>
      <w:r w:rsidR="00CE4113">
        <w:rPr>
          <w:rFonts w:ascii="Times New Roman" w:eastAsia="Times New Roman" w:hAnsi="Times New Roman" w:cs="Times New Roman"/>
          <w:sz w:val="28"/>
          <w:szCs w:val="28"/>
        </w:rPr>
        <w:t xml:space="preserve">3. </w:t>
      </w:r>
      <w:r w:rsidRPr="0014581D">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en-US"/>
        </w:rPr>
        <w:t>C</w:t>
      </w:r>
      <w:r w:rsidRPr="0014581D">
        <w:rPr>
          <w:rFonts w:ascii="Times New Roman" w:eastAsia="Times New Roman" w:hAnsi="Times New Roman" w:cs="Times New Roman"/>
          <w:sz w:val="28"/>
          <w:szCs w:val="28"/>
        </w:rPr>
        <w:t>. 272-276.</w:t>
      </w:r>
    </w:p>
    <w:p w14:paraId="66738EEB" w14:textId="145929CA" w:rsidR="00C55963" w:rsidRPr="006F2820" w:rsidRDefault="00CE4113" w:rsidP="00AE351D">
      <w:pPr>
        <w:ind w:firstLine="709"/>
        <w:jc w:val="both"/>
        <w:rPr>
          <w:rFonts w:ascii="Times New Roman" w:eastAsia="Times New Roman" w:hAnsi="Times New Roman" w:cs="Times New Roman"/>
          <w:sz w:val="28"/>
          <w:szCs w:val="28"/>
          <w:lang w:val="en-US"/>
        </w:rPr>
      </w:pPr>
      <w:r w:rsidRPr="006F2820">
        <w:rPr>
          <w:rFonts w:ascii="Times New Roman" w:eastAsia="Times New Roman" w:hAnsi="Times New Roman" w:cs="Times New Roman"/>
          <w:sz w:val="28"/>
          <w:szCs w:val="28"/>
          <w:lang w:val="en-US"/>
        </w:rPr>
        <w:t xml:space="preserve">135 Alles </w:t>
      </w:r>
      <w:r>
        <w:rPr>
          <w:rFonts w:ascii="Times New Roman" w:eastAsia="Times New Roman" w:hAnsi="Times New Roman" w:cs="Times New Roman"/>
          <w:sz w:val="28"/>
          <w:szCs w:val="28"/>
        </w:rPr>
        <w:t>М</w:t>
      </w:r>
      <w:r w:rsidR="0014581D">
        <w:rPr>
          <w:rFonts w:ascii="Times New Roman" w:eastAsia="Times New Roman" w:hAnsi="Times New Roman" w:cs="Times New Roman"/>
          <w:sz w:val="28"/>
          <w:szCs w:val="28"/>
          <w:lang w:val="en-US"/>
        </w:rPr>
        <w:t>., Gray G.</w:t>
      </w:r>
      <w:r w:rsidRPr="006F2820">
        <w:rPr>
          <w:rFonts w:ascii="Times New Roman" w:eastAsia="Times New Roman" w:hAnsi="Times New Roman" w:cs="Times New Roman"/>
          <w:sz w:val="28"/>
          <w:szCs w:val="28"/>
          <w:lang w:val="en-US"/>
        </w:rPr>
        <w:t>L. Incorporating big data in audits: Identifying inhibitors and a research agenda to address those inhibitors // International Journal of Accounting Information Systems. – 2016. – Vol. 22. – P. 44</w:t>
      </w:r>
      <w:r w:rsidR="0014581D">
        <w:rPr>
          <w:rFonts w:ascii="Times New Roman" w:eastAsia="Times New Roman" w:hAnsi="Times New Roman" w:cs="Times New Roman"/>
          <w:sz w:val="28"/>
          <w:szCs w:val="28"/>
          <w:lang w:val="en-US"/>
        </w:rPr>
        <w:t>-</w:t>
      </w:r>
      <w:r w:rsidRPr="006F2820">
        <w:rPr>
          <w:rFonts w:ascii="Times New Roman" w:eastAsia="Times New Roman" w:hAnsi="Times New Roman" w:cs="Times New Roman"/>
          <w:sz w:val="28"/>
          <w:szCs w:val="28"/>
          <w:lang w:val="en-US"/>
        </w:rPr>
        <w:t>59.</w:t>
      </w:r>
    </w:p>
    <w:p w14:paraId="7A3EC2C8" w14:textId="15BE49F8" w:rsidR="00C55963" w:rsidRPr="00411B66" w:rsidRDefault="00CE4113" w:rsidP="00AE351D">
      <w:pPr>
        <w:ind w:firstLine="709"/>
        <w:jc w:val="both"/>
        <w:rPr>
          <w:rFonts w:ascii="Times New Roman" w:eastAsia="Times New Roman" w:hAnsi="Times New Roman" w:cs="Times New Roman"/>
          <w:sz w:val="28"/>
          <w:szCs w:val="28"/>
        </w:rPr>
      </w:pPr>
      <w:r w:rsidRPr="006F2820">
        <w:rPr>
          <w:rFonts w:ascii="Times New Roman" w:eastAsia="Times New Roman" w:hAnsi="Times New Roman" w:cs="Times New Roman"/>
          <w:sz w:val="28"/>
          <w:szCs w:val="28"/>
          <w:lang w:val="en-US"/>
        </w:rPr>
        <w:t>136 Exploring the growing use of technology in the audit, with a focus on data analytics // https://www.iaasb.org/publications/exploring-growing-use</w:t>
      </w:r>
      <w:r w:rsidR="0014581D">
        <w:rPr>
          <w:rFonts w:ascii="Times New Roman" w:eastAsia="Times New Roman" w:hAnsi="Times New Roman" w:cs="Times New Roman"/>
          <w:sz w:val="28"/>
          <w:szCs w:val="28"/>
          <w:lang w:val="en-US"/>
        </w:rPr>
        <w:t>.</w:t>
      </w:r>
      <w:r w:rsidRPr="006F2820">
        <w:rPr>
          <w:rFonts w:ascii="Times New Roman" w:eastAsia="Times New Roman" w:hAnsi="Times New Roman" w:cs="Times New Roman"/>
          <w:sz w:val="28"/>
          <w:szCs w:val="28"/>
          <w:lang w:val="en-US"/>
        </w:rPr>
        <w:t xml:space="preserve"> </w:t>
      </w:r>
      <w:r w:rsidRPr="00411B66">
        <w:rPr>
          <w:rFonts w:ascii="Times New Roman" w:eastAsia="Times New Roman" w:hAnsi="Times New Roman" w:cs="Times New Roman"/>
          <w:sz w:val="28"/>
          <w:szCs w:val="28"/>
        </w:rPr>
        <w:t>10.06.2023.</w:t>
      </w:r>
    </w:p>
    <w:p w14:paraId="54C364B2" w14:textId="68B0C0DA" w:rsidR="00C55963" w:rsidRPr="006F2820" w:rsidRDefault="00CE4113" w:rsidP="00AE351D">
      <w:pPr>
        <w:ind w:firstLine="709"/>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rPr>
        <w:t>137 Сатырь Т.С. Структура экспертно-аналитического сопровождения деятельности органов власти за рубежом // Государственное и муниципальное управление. Ученые</w:t>
      </w:r>
      <w:r w:rsidRPr="006F2820">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записки</w:t>
      </w:r>
      <w:r w:rsidRPr="006F2820">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СКАГС</w:t>
      </w:r>
      <w:r w:rsidRPr="006F2820">
        <w:rPr>
          <w:rFonts w:ascii="Times New Roman" w:eastAsia="Times New Roman" w:hAnsi="Times New Roman" w:cs="Times New Roman"/>
          <w:sz w:val="28"/>
          <w:szCs w:val="28"/>
          <w:lang w:val="en-US"/>
        </w:rPr>
        <w:t xml:space="preserve">. – 2017. – №3. </w:t>
      </w:r>
      <w:r w:rsidR="0014581D">
        <w:rPr>
          <w:rFonts w:ascii="Times New Roman" w:eastAsia="Times New Roman" w:hAnsi="Times New Roman" w:cs="Times New Roman"/>
          <w:sz w:val="28"/>
          <w:szCs w:val="28"/>
          <w:lang w:val="en-US"/>
        </w:rPr>
        <w:t>– C. 244-249.</w:t>
      </w:r>
    </w:p>
    <w:p w14:paraId="66FAEC2F" w14:textId="77777777" w:rsidR="00C55963" w:rsidRPr="006F2820" w:rsidRDefault="00CE4113" w:rsidP="00AE351D">
      <w:pPr>
        <w:ind w:firstLine="709"/>
        <w:jc w:val="both"/>
        <w:rPr>
          <w:rFonts w:ascii="Times New Roman" w:eastAsia="Times New Roman" w:hAnsi="Times New Roman" w:cs="Times New Roman"/>
          <w:sz w:val="28"/>
          <w:szCs w:val="28"/>
          <w:lang w:val="en-US"/>
        </w:rPr>
      </w:pPr>
      <w:r w:rsidRPr="006F2820">
        <w:rPr>
          <w:rFonts w:ascii="Times New Roman" w:eastAsia="Times New Roman" w:hAnsi="Times New Roman" w:cs="Times New Roman"/>
          <w:sz w:val="28"/>
          <w:szCs w:val="28"/>
          <w:lang w:val="en-US"/>
        </w:rPr>
        <w:t>138 Supreme Audit Institutions in the EU and its Member State – an overview // https://op.europa.eu/webpub/eca/book-state-audit/en/ 10.06.2023.</w:t>
      </w:r>
    </w:p>
    <w:p w14:paraId="4343BA04" w14:textId="7777777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139 Официальный сайт Федеральной счетной палаты Германии // https://www.bundesrechnungshof.de/. 10.06.2023.</w:t>
      </w:r>
    </w:p>
    <w:p w14:paraId="1843F75C" w14:textId="52DB14E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140 Офис государственной подотчетности США // http://www.gao.gov/. 10.06.2023.</w:t>
      </w:r>
    </w:p>
    <w:p w14:paraId="027537FA" w14:textId="2F851A88" w:rsidR="00C55963" w:rsidRPr="00F14E19" w:rsidRDefault="00CE4113" w:rsidP="00AE351D">
      <w:pPr>
        <w:ind w:firstLine="709"/>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rPr>
        <w:t>141 ВО</w:t>
      </w:r>
      <w:r w:rsidR="004C6C37">
        <w:rPr>
          <w:rFonts w:ascii="Times New Roman" w:eastAsia="Times New Roman" w:hAnsi="Times New Roman" w:cs="Times New Roman"/>
          <w:sz w:val="28"/>
          <w:szCs w:val="28"/>
        </w:rPr>
        <w:t>А</w:t>
      </w:r>
      <w:r>
        <w:rPr>
          <w:rFonts w:ascii="Times New Roman" w:eastAsia="Times New Roman" w:hAnsi="Times New Roman" w:cs="Times New Roman"/>
          <w:sz w:val="28"/>
          <w:szCs w:val="28"/>
        </w:rPr>
        <w:t xml:space="preserve"> Великобритании // http://www.nao.org.uk/. </w:t>
      </w:r>
      <w:r w:rsidRPr="00F14E19">
        <w:rPr>
          <w:rFonts w:ascii="Times New Roman" w:eastAsia="Times New Roman" w:hAnsi="Times New Roman" w:cs="Times New Roman"/>
          <w:sz w:val="28"/>
          <w:szCs w:val="28"/>
          <w:lang w:val="en-US"/>
        </w:rPr>
        <w:t>10.06.2023.</w:t>
      </w:r>
    </w:p>
    <w:p w14:paraId="65F12418" w14:textId="5F22FB21" w:rsidR="00C55963" w:rsidRPr="00411B66" w:rsidRDefault="00CE4113" w:rsidP="00AE351D">
      <w:pPr>
        <w:ind w:firstLine="709"/>
        <w:jc w:val="both"/>
        <w:rPr>
          <w:rFonts w:ascii="Times New Roman" w:eastAsia="Times New Roman" w:hAnsi="Times New Roman" w:cs="Times New Roman"/>
          <w:sz w:val="28"/>
          <w:szCs w:val="28"/>
        </w:rPr>
      </w:pPr>
      <w:r w:rsidRPr="0014581D">
        <w:rPr>
          <w:rFonts w:ascii="Times New Roman" w:eastAsia="Times New Roman" w:hAnsi="Times New Roman" w:cs="Times New Roman"/>
          <w:sz w:val="28"/>
          <w:szCs w:val="28"/>
          <w:lang w:val="en-US"/>
        </w:rPr>
        <w:t>142 Code des juridictions financi`eres (Version consolid´ee au 28 janvier 2016)</w:t>
      </w:r>
      <w:r w:rsidR="0014581D" w:rsidRPr="0014581D">
        <w:rPr>
          <w:rFonts w:ascii="Times New Roman" w:eastAsia="Times New Roman" w:hAnsi="Times New Roman" w:cs="Times New Roman"/>
          <w:sz w:val="28"/>
          <w:szCs w:val="28"/>
          <w:lang w:val="en-US"/>
        </w:rPr>
        <w:t xml:space="preserve"> // </w:t>
      </w:r>
      <w:hyperlink r:id="rId77" w:history="1">
        <w:r w:rsidR="0014581D" w:rsidRPr="0014581D">
          <w:rPr>
            <w:rStyle w:val="a4"/>
            <w:rFonts w:ascii="Times New Roman" w:eastAsia="Times New Roman" w:hAnsi="Times New Roman" w:cs="Times New Roman"/>
            <w:color w:val="auto"/>
            <w:sz w:val="28"/>
            <w:szCs w:val="28"/>
            <w:u w:val="none"/>
            <w:lang w:val="en-US"/>
          </w:rPr>
          <w:t>https://www.legifrance.gouv.fr/codes/texte_lc/LEGITEXT0000060</w:t>
        </w:r>
      </w:hyperlink>
      <w:r w:rsidRPr="0014581D">
        <w:rPr>
          <w:rFonts w:ascii="Times New Roman" w:eastAsia="Times New Roman" w:hAnsi="Times New Roman" w:cs="Times New Roman"/>
          <w:sz w:val="28"/>
          <w:szCs w:val="28"/>
          <w:lang w:val="en-US"/>
        </w:rPr>
        <w:t>.</w:t>
      </w:r>
      <w:r w:rsidR="0014581D" w:rsidRPr="0014581D">
        <w:rPr>
          <w:rFonts w:ascii="Times New Roman" w:eastAsia="Times New Roman" w:hAnsi="Times New Roman" w:cs="Times New Roman"/>
          <w:sz w:val="28"/>
          <w:szCs w:val="28"/>
          <w:lang w:val="en-US"/>
        </w:rPr>
        <w:t xml:space="preserve"> </w:t>
      </w:r>
      <w:r w:rsidR="0014581D" w:rsidRPr="00411B66">
        <w:rPr>
          <w:rFonts w:ascii="Times New Roman" w:eastAsia="Times New Roman" w:hAnsi="Times New Roman" w:cs="Times New Roman"/>
          <w:sz w:val="28"/>
          <w:szCs w:val="28"/>
        </w:rPr>
        <w:t>10.11.2023.</w:t>
      </w:r>
    </w:p>
    <w:p w14:paraId="6F02A85A" w14:textId="7777777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143 Закон об управлении государственными финансами, о составлении и ведении национальных счетов Канады и о контроле над государственными корпорациями // https://pandia.ru/text/78/115/27847.php. 10.06.2023.</w:t>
      </w:r>
    </w:p>
    <w:p w14:paraId="54016A4C" w14:textId="77777777"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144 Какие уроки мы можем извлечь из эффективных публичных отчетов об эффективности? Передовая практика для центральных учреждений, законодателей, аудиторов и авторов отчетов в Канаде // https://www.caaf-fcar.ca/fr/bibliotheque. 10.06.2023.</w:t>
      </w:r>
    </w:p>
    <w:p w14:paraId="5557CB23" w14:textId="6CE59E5B"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145 Счетн</w:t>
      </w:r>
      <w:r w:rsidR="0014581D">
        <w:rPr>
          <w:rFonts w:ascii="Times New Roman" w:eastAsia="Times New Roman" w:hAnsi="Times New Roman" w:cs="Times New Roman"/>
          <w:sz w:val="28"/>
          <w:szCs w:val="28"/>
        </w:rPr>
        <w:t>ая</w:t>
      </w:r>
      <w:r>
        <w:rPr>
          <w:rFonts w:ascii="Times New Roman" w:eastAsia="Times New Roman" w:hAnsi="Times New Roman" w:cs="Times New Roman"/>
          <w:sz w:val="28"/>
          <w:szCs w:val="28"/>
        </w:rPr>
        <w:t xml:space="preserve"> палат</w:t>
      </w:r>
      <w:r w:rsidR="0014581D">
        <w:rPr>
          <w:rFonts w:ascii="Times New Roman" w:eastAsia="Times New Roman" w:hAnsi="Times New Roman" w:cs="Times New Roman"/>
          <w:sz w:val="28"/>
          <w:szCs w:val="28"/>
        </w:rPr>
        <w:t>а</w:t>
      </w:r>
      <w:r>
        <w:rPr>
          <w:rFonts w:ascii="Times New Roman" w:eastAsia="Times New Roman" w:hAnsi="Times New Roman" w:cs="Times New Roman"/>
          <w:sz w:val="28"/>
          <w:szCs w:val="28"/>
        </w:rPr>
        <w:t xml:space="preserve"> Российской Федерации // http://audit.gov. 10.06.2023.</w:t>
      </w:r>
    </w:p>
    <w:p w14:paraId="2418DC47" w14:textId="16581A26"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146 Нормативное постановление Счетного комитета по контролю за исполнением республиканского бюджета</w:t>
      </w:r>
      <w:r w:rsidR="0014581D">
        <w:rPr>
          <w:rFonts w:ascii="Times New Roman" w:eastAsia="Times New Roman" w:hAnsi="Times New Roman" w:cs="Times New Roman"/>
          <w:sz w:val="28"/>
          <w:szCs w:val="28"/>
        </w:rPr>
        <w:t>. Об утверждении процедурных стандартов внешнего государственного аудита и финансового контроля: утв.</w:t>
      </w:r>
      <w:r>
        <w:rPr>
          <w:rFonts w:ascii="Times New Roman" w:eastAsia="Times New Roman" w:hAnsi="Times New Roman" w:cs="Times New Roman"/>
          <w:sz w:val="28"/>
          <w:szCs w:val="28"/>
        </w:rPr>
        <w:t xml:space="preserve"> 31 марта 2016 года</w:t>
      </w:r>
      <w:r w:rsidR="0014581D">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0014581D">
        <w:rPr>
          <w:rFonts w:ascii="Times New Roman" w:eastAsia="Times New Roman" w:hAnsi="Times New Roman" w:cs="Times New Roman"/>
          <w:sz w:val="28"/>
          <w:szCs w:val="28"/>
        </w:rPr>
        <w:t xml:space="preserve">5-НҚ </w:t>
      </w:r>
      <w:r>
        <w:rPr>
          <w:rFonts w:ascii="Times New Roman" w:eastAsia="Times New Roman" w:hAnsi="Times New Roman" w:cs="Times New Roman"/>
          <w:sz w:val="28"/>
          <w:szCs w:val="28"/>
        </w:rPr>
        <w:t>// https://adilet.zan.kz/rus/docs/V1600013647. 10.06.2023.</w:t>
      </w:r>
    </w:p>
    <w:p w14:paraId="68C74C1C" w14:textId="424F3840" w:rsidR="00C55963" w:rsidRDefault="00CE411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147 Прогноз социально-экономического развития Республики Казахстан на 2022-2026 годы</w:t>
      </w:r>
      <w:r w:rsidR="00A301EA">
        <w:rPr>
          <w:rFonts w:ascii="Times New Roman" w:eastAsia="Times New Roman" w:hAnsi="Times New Roman" w:cs="Times New Roman"/>
          <w:sz w:val="28"/>
          <w:szCs w:val="28"/>
        </w:rPr>
        <w:t>: утв.</w:t>
      </w:r>
      <w:r w:rsidR="00A301EA" w:rsidRPr="00A301EA">
        <w:rPr>
          <w:rFonts w:ascii="Times New Roman" w:eastAsia="Times New Roman" w:hAnsi="Times New Roman" w:cs="Times New Roman"/>
          <w:sz w:val="28"/>
          <w:szCs w:val="28"/>
        </w:rPr>
        <w:t xml:space="preserve"> на заседании Правительства Республики Казахстан от 24 августа 2021 года, </w:t>
      </w:r>
      <w:r w:rsidR="00A301EA">
        <w:rPr>
          <w:rFonts w:ascii="Times New Roman" w:eastAsia="Times New Roman" w:hAnsi="Times New Roman" w:cs="Times New Roman"/>
          <w:sz w:val="28"/>
          <w:szCs w:val="28"/>
        </w:rPr>
        <w:t>№</w:t>
      </w:r>
      <w:r w:rsidR="00A301EA" w:rsidRPr="00A301EA">
        <w:rPr>
          <w:rFonts w:ascii="Times New Roman" w:eastAsia="Times New Roman" w:hAnsi="Times New Roman" w:cs="Times New Roman"/>
          <w:sz w:val="28"/>
          <w:szCs w:val="28"/>
        </w:rPr>
        <w:t>27</w:t>
      </w:r>
      <w:r>
        <w:rPr>
          <w:rFonts w:ascii="Times New Roman" w:eastAsia="Times New Roman" w:hAnsi="Times New Roman" w:cs="Times New Roman"/>
          <w:sz w:val="28"/>
          <w:szCs w:val="28"/>
        </w:rPr>
        <w:t xml:space="preserve"> // https://online.zakon.kz/Document/?doc</w:t>
      </w:r>
      <w:r w:rsidR="00A301EA">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10.06.2023.</w:t>
      </w:r>
    </w:p>
    <w:p w14:paraId="383C053D" w14:textId="60999C87" w:rsidR="006A2B93" w:rsidRDefault="006A2B93" w:rsidP="00AE351D">
      <w:pPr>
        <w:ind w:firstLine="709"/>
        <w:jc w:val="both"/>
        <w:rPr>
          <w:rFonts w:ascii="Times New Roman" w:eastAsia="Times New Roman" w:hAnsi="Times New Roman" w:cs="Times New Roman"/>
          <w:spacing w:val="-2"/>
          <w:sz w:val="28"/>
          <w:szCs w:val="28"/>
        </w:rPr>
      </w:pPr>
      <w:r w:rsidRPr="006A2B93">
        <w:rPr>
          <w:rFonts w:ascii="Times New Roman" w:eastAsia="Times New Roman" w:hAnsi="Times New Roman" w:cs="Times New Roman"/>
          <w:sz w:val="28"/>
          <w:szCs w:val="28"/>
        </w:rPr>
        <w:t xml:space="preserve">148 Бюро национальной статистики Агентства по стратегическому </w:t>
      </w:r>
      <w:r w:rsidRPr="006A2B93">
        <w:rPr>
          <w:rFonts w:ascii="Times New Roman" w:eastAsia="Times New Roman" w:hAnsi="Times New Roman" w:cs="Times New Roman"/>
          <w:spacing w:val="-2"/>
          <w:sz w:val="28"/>
          <w:szCs w:val="28"/>
        </w:rPr>
        <w:t xml:space="preserve">планированию и реформам Республики Казахстан // </w:t>
      </w:r>
      <w:hyperlink r:id="rId78" w:history="1">
        <w:r w:rsidRPr="006A2B93">
          <w:rPr>
            <w:rStyle w:val="a4"/>
            <w:rFonts w:ascii="Times New Roman" w:eastAsia="Times New Roman" w:hAnsi="Times New Roman" w:cs="Times New Roman"/>
            <w:color w:val="auto"/>
            <w:spacing w:val="-2"/>
            <w:sz w:val="28"/>
            <w:szCs w:val="28"/>
            <w:u w:val="none"/>
          </w:rPr>
          <w:t>https://stat.gov.kz</w:t>
        </w:r>
      </w:hyperlink>
      <w:r w:rsidRPr="006A2B93">
        <w:rPr>
          <w:rFonts w:ascii="Times New Roman" w:eastAsia="Times New Roman" w:hAnsi="Times New Roman" w:cs="Times New Roman"/>
          <w:spacing w:val="-2"/>
          <w:sz w:val="28"/>
          <w:szCs w:val="28"/>
        </w:rPr>
        <w:t>. 10.06.2023.</w:t>
      </w:r>
    </w:p>
    <w:p w14:paraId="7647A329" w14:textId="36EF6372" w:rsidR="006A2B93" w:rsidRPr="006A2B93" w:rsidRDefault="006A2B9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pacing w:val="-2"/>
          <w:sz w:val="28"/>
          <w:szCs w:val="28"/>
        </w:rPr>
        <w:t xml:space="preserve">149 Министерство финансов Республики Казахстан // </w:t>
      </w:r>
      <w:r w:rsidRPr="006A2B93">
        <w:rPr>
          <w:rFonts w:ascii="Times New Roman" w:eastAsia="Times New Roman" w:hAnsi="Times New Roman" w:cs="Times New Roman"/>
          <w:spacing w:val="-2"/>
          <w:sz w:val="28"/>
          <w:szCs w:val="28"/>
        </w:rPr>
        <w:t>https://www.gov.kz/memleket/entities/minfin?lang=ru&amp;ysclid</w:t>
      </w:r>
      <w:r>
        <w:rPr>
          <w:rFonts w:ascii="Times New Roman" w:eastAsia="Times New Roman" w:hAnsi="Times New Roman" w:cs="Times New Roman"/>
          <w:spacing w:val="-2"/>
          <w:sz w:val="28"/>
          <w:szCs w:val="28"/>
        </w:rPr>
        <w:t>. 10.06.2023.</w:t>
      </w:r>
    </w:p>
    <w:p w14:paraId="40BFB07A" w14:textId="2AE01418" w:rsidR="00C55963" w:rsidRDefault="006A2B93"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150 </w:t>
      </w:r>
      <w:r w:rsidR="00CE4113">
        <w:rPr>
          <w:rFonts w:ascii="Times New Roman" w:eastAsia="Times New Roman" w:hAnsi="Times New Roman" w:cs="Times New Roman"/>
          <w:sz w:val="28"/>
          <w:szCs w:val="28"/>
        </w:rPr>
        <w:t xml:space="preserve">Краткое заключение к отчету Правительства Республики Казахстана об исполнении республиканского бюджета за 2022 год // https://www.gov.kz/memleket/entities/esep/documents/details/470570?. 10.06.2023. </w:t>
      </w:r>
    </w:p>
    <w:p w14:paraId="14E21E27" w14:textId="4E8DE9E3" w:rsidR="00C55963" w:rsidRDefault="00F77E0F"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151 </w:t>
      </w:r>
      <w:r w:rsidR="00CE4113">
        <w:rPr>
          <w:rFonts w:ascii="Times New Roman" w:eastAsia="Times New Roman" w:hAnsi="Times New Roman" w:cs="Times New Roman"/>
          <w:sz w:val="28"/>
          <w:szCs w:val="28"/>
        </w:rPr>
        <w:t>Национальный рейтинг качества жизни в городах за 2022 год // https://economy.kz/documents/news/news_inst/2023/March2023/2_. 10.06.2023.</w:t>
      </w:r>
    </w:p>
    <w:p w14:paraId="41AB6BE0" w14:textId="508A5E1D" w:rsidR="00C55963" w:rsidRDefault="00F77E0F"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152 </w:t>
      </w:r>
      <w:r w:rsidR="00CE4113">
        <w:rPr>
          <w:rFonts w:ascii="Times New Roman" w:eastAsia="Times New Roman" w:hAnsi="Times New Roman" w:cs="Times New Roman"/>
          <w:sz w:val="28"/>
          <w:szCs w:val="28"/>
        </w:rPr>
        <w:t>Информация о работе Высшей аудиторской палаты за IV квартал и 12 месяцев 2022 года // https://www.gov.kz/memleket/entities/esep</w:t>
      </w:r>
      <w:r w:rsidR="00A301EA">
        <w:rPr>
          <w:rFonts w:ascii="Times New Roman" w:eastAsia="Times New Roman" w:hAnsi="Times New Roman" w:cs="Times New Roman"/>
          <w:sz w:val="28"/>
          <w:szCs w:val="28"/>
        </w:rPr>
        <w:t>.</w:t>
      </w:r>
      <w:r w:rsidR="00CE4113">
        <w:rPr>
          <w:rFonts w:ascii="Times New Roman" w:eastAsia="Times New Roman" w:hAnsi="Times New Roman" w:cs="Times New Roman"/>
          <w:sz w:val="28"/>
          <w:szCs w:val="28"/>
        </w:rPr>
        <w:t xml:space="preserve"> 10.06.2023.</w:t>
      </w:r>
    </w:p>
    <w:p w14:paraId="68564292" w14:textId="702A0C2F" w:rsidR="00C55963" w:rsidRDefault="006B6B6A"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153 </w:t>
      </w:r>
      <w:r w:rsidR="00CE4113">
        <w:rPr>
          <w:rFonts w:ascii="Times New Roman" w:eastAsia="Times New Roman" w:hAnsi="Times New Roman" w:cs="Times New Roman"/>
          <w:sz w:val="28"/>
          <w:szCs w:val="28"/>
        </w:rPr>
        <w:t>Высшая аудиторская палата Республики Казахстан // https://www.gov.kz/memleket/entities/esep/. 10.06.2023.</w:t>
      </w:r>
    </w:p>
    <w:p w14:paraId="5044BED8" w14:textId="4A5C1E8F" w:rsidR="00C55963" w:rsidRDefault="006B6B6A"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154 </w:t>
      </w:r>
      <w:r w:rsidR="00CE4113">
        <w:rPr>
          <w:rFonts w:ascii="Times New Roman" w:eastAsia="Times New Roman" w:hAnsi="Times New Roman" w:cs="Times New Roman"/>
          <w:sz w:val="28"/>
          <w:szCs w:val="28"/>
        </w:rPr>
        <w:t>Совет по финансовой отчетности Великобритании // https://www.frc.org.uk/. 10.06.2023.</w:t>
      </w:r>
    </w:p>
    <w:p w14:paraId="785A3C35" w14:textId="17E20CEB" w:rsidR="00C55963" w:rsidRDefault="006B6B6A"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155 </w:t>
      </w:r>
      <w:r w:rsidR="00CE4113">
        <w:rPr>
          <w:rFonts w:ascii="Times New Roman" w:eastAsia="Times New Roman" w:hAnsi="Times New Roman" w:cs="Times New Roman"/>
          <w:sz w:val="28"/>
          <w:szCs w:val="28"/>
        </w:rPr>
        <w:t>Институт внутренних аудиторов Республики Казахстан // https://institutes.theiia.org/sites/kazakhstan/Pages/default.aspx. 10.06.2023.</w:t>
      </w:r>
    </w:p>
    <w:p w14:paraId="38C4B1FE" w14:textId="34E27949" w:rsidR="00C55963" w:rsidRDefault="006B6B6A"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156</w:t>
      </w:r>
      <w:r w:rsidR="00CE4113">
        <w:rPr>
          <w:rFonts w:ascii="Times New Roman" w:eastAsia="Times New Roman" w:hAnsi="Times New Roman" w:cs="Times New Roman"/>
          <w:sz w:val="28"/>
          <w:szCs w:val="28"/>
        </w:rPr>
        <w:t xml:space="preserve"> Заключение по оценке проекта Закона Республики Казахстан</w:t>
      </w:r>
      <w:r w:rsidR="00A301EA">
        <w:rPr>
          <w:rFonts w:ascii="Times New Roman" w:eastAsia="Times New Roman" w:hAnsi="Times New Roman" w:cs="Times New Roman"/>
          <w:sz w:val="28"/>
          <w:szCs w:val="28"/>
        </w:rPr>
        <w:t>.</w:t>
      </w:r>
      <w:r w:rsidR="00CE4113">
        <w:rPr>
          <w:rFonts w:ascii="Times New Roman" w:eastAsia="Times New Roman" w:hAnsi="Times New Roman" w:cs="Times New Roman"/>
          <w:sz w:val="28"/>
          <w:szCs w:val="28"/>
        </w:rPr>
        <w:t xml:space="preserve"> О</w:t>
      </w:r>
      <w:r w:rsidR="00A301EA">
        <w:rPr>
          <w:rFonts w:ascii="Times New Roman" w:eastAsia="Times New Roman" w:hAnsi="Times New Roman" w:cs="Times New Roman"/>
          <w:sz w:val="28"/>
          <w:szCs w:val="28"/>
        </w:rPr>
        <w:t> </w:t>
      </w:r>
      <w:r w:rsidR="00CE4113">
        <w:rPr>
          <w:rFonts w:ascii="Times New Roman" w:eastAsia="Times New Roman" w:hAnsi="Times New Roman" w:cs="Times New Roman"/>
          <w:sz w:val="28"/>
          <w:szCs w:val="28"/>
        </w:rPr>
        <w:t>республиканском бюджета на 2023-2023 годы» по основным направлениям его расходов // https://www.gov.kz/memleket/entities/esep</w:t>
      </w:r>
      <w:r w:rsidR="00A301EA">
        <w:rPr>
          <w:rFonts w:ascii="Times New Roman" w:eastAsia="Times New Roman" w:hAnsi="Times New Roman" w:cs="Times New Roman"/>
          <w:sz w:val="28"/>
          <w:szCs w:val="28"/>
        </w:rPr>
        <w:t>.</w:t>
      </w:r>
      <w:r w:rsidR="00CE4113">
        <w:rPr>
          <w:rFonts w:ascii="Times New Roman" w:eastAsia="Times New Roman" w:hAnsi="Times New Roman" w:cs="Times New Roman"/>
          <w:sz w:val="28"/>
          <w:szCs w:val="28"/>
        </w:rPr>
        <w:t xml:space="preserve"> 10.06.2023. </w:t>
      </w:r>
    </w:p>
    <w:p w14:paraId="6CED371C" w14:textId="732E4FD8" w:rsidR="00C55963" w:rsidRPr="006B6B6A" w:rsidRDefault="006B6B6A" w:rsidP="00AE351D">
      <w:pPr>
        <w:ind w:firstLine="709"/>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rPr>
        <w:t xml:space="preserve">157 </w:t>
      </w:r>
      <w:r w:rsidR="00CE4113">
        <w:rPr>
          <w:rFonts w:ascii="Times New Roman" w:eastAsia="Times New Roman" w:hAnsi="Times New Roman" w:cs="Times New Roman"/>
          <w:sz w:val="28"/>
          <w:szCs w:val="28"/>
        </w:rPr>
        <w:t>Указ Президента Республики Казахстан</w:t>
      </w:r>
      <w:r w:rsidR="00A301EA">
        <w:rPr>
          <w:rFonts w:ascii="Times New Roman" w:eastAsia="Times New Roman" w:hAnsi="Times New Roman" w:cs="Times New Roman"/>
          <w:sz w:val="28"/>
          <w:szCs w:val="28"/>
        </w:rPr>
        <w:t>.</w:t>
      </w:r>
      <w:r w:rsidR="00CE4113">
        <w:rPr>
          <w:rFonts w:ascii="Times New Roman" w:eastAsia="Times New Roman" w:hAnsi="Times New Roman" w:cs="Times New Roman"/>
          <w:sz w:val="28"/>
          <w:szCs w:val="28"/>
        </w:rPr>
        <w:t xml:space="preserve"> О Концепции новой бюджетной политики Республики Казахстан</w:t>
      </w:r>
      <w:r w:rsidR="00A301EA">
        <w:rPr>
          <w:rFonts w:ascii="Times New Roman" w:eastAsia="Times New Roman" w:hAnsi="Times New Roman" w:cs="Times New Roman"/>
          <w:sz w:val="28"/>
          <w:szCs w:val="28"/>
        </w:rPr>
        <w:t>:</w:t>
      </w:r>
      <w:r w:rsidR="00A301EA" w:rsidRPr="00A301EA">
        <w:rPr>
          <w:rFonts w:ascii="Times New Roman" w:eastAsia="Times New Roman" w:hAnsi="Times New Roman" w:cs="Times New Roman"/>
          <w:sz w:val="28"/>
          <w:szCs w:val="28"/>
        </w:rPr>
        <w:t xml:space="preserve"> </w:t>
      </w:r>
      <w:r w:rsidR="00A301EA">
        <w:rPr>
          <w:rFonts w:ascii="Times New Roman" w:eastAsia="Times New Roman" w:hAnsi="Times New Roman" w:cs="Times New Roman"/>
          <w:sz w:val="28"/>
          <w:szCs w:val="28"/>
        </w:rPr>
        <w:t>утв. 26 июня 2013 года, №590</w:t>
      </w:r>
      <w:r w:rsidR="00CE4113">
        <w:rPr>
          <w:rFonts w:ascii="Times New Roman" w:eastAsia="Times New Roman" w:hAnsi="Times New Roman" w:cs="Times New Roman"/>
          <w:sz w:val="28"/>
          <w:szCs w:val="28"/>
        </w:rPr>
        <w:t xml:space="preserve"> // https://adilet.zan.kz/rus/docs/U1300000590. </w:t>
      </w:r>
      <w:r w:rsidR="00CE4113" w:rsidRPr="006B6B6A">
        <w:rPr>
          <w:rFonts w:ascii="Times New Roman" w:eastAsia="Times New Roman" w:hAnsi="Times New Roman" w:cs="Times New Roman"/>
          <w:sz w:val="28"/>
          <w:szCs w:val="28"/>
          <w:lang w:val="en-US"/>
        </w:rPr>
        <w:t>10.06.2023.10.06.2023.</w:t>
      </w:r>
    </w:p>
    <w:p w14:paraId="63682535" w14:textId="66275C62" w:rsidR="00C55963" w:rsidRPr="006F2820" w:rsidRDefault="006B6B6A" w:rsidP="00AE351D">
      <w:pPr>
        <w:ind w:firstLine="709"/>
        <w:jc w:val="both"/>
        <w:rPr>
          <w:rFonts w:ascii="Times New Roman" w:eastAsia="Times New Roman" w:hAnsi="Times New Roman" w:cs="Times New Roman"/>
          <w:sz w:val="28"/>
          <w:szCs w:val="28"/>
          <w:lang w:val="en-US"/>
        </w:rPr>
      </w:pPr>
      <w:r w:rsidRPr="006B6B6A">
        <w:rPr>
          <w:rFonts w:ascii="Times New Roman" w:eastAsia="Times New Roman" w:hAnsi="Times New Roman" w:cs="Times New Roman"/>
          <w:sz w:val="28"/>
          <w:szCs w:val="28"/>
          <w:lang w:val="en-US"/>
        </w:rPr>
        <w:t xml:space="preserve">158 </w:t>
      </w:r>
      <w:r w:rsidR="00A301EA">
        <w:rPr>
          <w:rFonts w:ascii="Times New Roman" w:eastAsia="Times New Roman" w:hAnsi="Times New Roman" w:cs="Times New Roman"/>
          <w:sz w:val="28"/>
          <w:szCs w:val="28"/>
          <w:lang w:val="en-US"/>
        </w:rPr>
        <w:t xml:space="preserve">Reed Q. </w:t>
      </w:r>
      <w:r w:rsidR="00CE4113" w:rsidRPr="006F2820">
        <w:rPr>
          <w:rFonts w:ascii="Times New Roman" w:eastAsia="Times New Roman" w:hAnsi="Times New Roman" w:cs="Times New Roman"/>
          <w:sz w:val="28"/>
          <w:szCs w:val="28"/>
          <w:lang w:val="en-US"/>
        </w:rPr>
        <w:t>Maximising</w:t>
      </w:r>
      <w:r w:rsidR="00CE4113" w:rsidRPr="00A301EA">
        <w:rPr>
          <w:rFonts w:ascii="Times New Roman" w:eastAsia="Times New Roman" w:hAnsi="Times New Roman" w:cs="Times New Roman"/>
          <w:sz w:val="28"/>
          <w:szCs w:val="28"/>
          <w:lang w:val="en-US"/>
        </w:rPr>
        <w:t xml:space="preserve"> </w:t>
      </w:r>
      <w:r w:rsidR="00CE4113" w:rsidRPr="006F2820">
        <w:rPr>
          <w:rFonts w:ascii="Times New Roman" w:eastAsia="Times New Roman" w:hAnsi="Times New Roman" w:cs="Times New Roman"/>
          <w:sz w:val="28"/>
          <w:szCs w:val="28"/>
          <w:lang w:val="en-US"/>
        </w:rPr>
        <w:t>the</w:t>
      </w:r>
      <w:r w:rsidR="00CE4113" w:rsidRPr="00A301EA">
        <w:rPr>
          <w:rFonts w:ascii="Times New Roman" w:eastAsia="Times New Roman" w:hAnsi="Times New Roman" w:cs="Times New Roman"/>
          <w:sz w:val="28"/>
          <w:szCs w:val="28"/>
          <w:lang w:val="en-US"/>
        </w:rPr>
        <w:t xml:space="preserve"> </w:t>
      </w:r>
      <w:r w:rsidR="00CE4113" w:rsidRPr="006F2820">
        <w:rPr>
          <w:rFonts w:ascii="Times New Roman" w:eastAsia="Times New Roman" w:hAnsi="Times New Roman" w:cs="Times New Roman"/>
          <w:sz w:val="28"/>
          <w:szCs w:val="28"/>
          <w:lang w:val="en-US"/>
        </w:rPr>
        <w:t>efficiency</w:t>
      </w:r>
      <w:r w:rsidR="00CE4113" w:rsidRPr="00A301EA">
        <w:rPr>
          <w:rFonts w:ascii="Times New Roman" w:eastAsia="Times New Roman" w:hAnsi="Times New Roman" w:cs="Times New Roman"/>
          <w:sz w:val="28"/>
          <w:szCs w:val="28"/>
          <w:lang w:val="en-US"/>
        </w:rPr>
        <w:t xml:space="preserve"> </w:t>
      </w:r>
      <w:r w:rsidR="00CE4113" w:rsidRPr="006F2820">
        <w:rPr>
          <w:rFonts w:ascii="Times New Roman" w:eastAsia="Times New Roman" w:hAnsi="Times New Roman" w:cs="Times New Roman"/>
          <w:sz w:val="28"/>
          <w:szCs w:val="28"/>
          <w:lang w:val="en-US"/>
        </w:rPr>
        <w:t>and</w:t>
      </w:r>
      <w:r w:rsidR="00CE4113" w:rsidRPr="00A301EA">
        <w:rPr>
          <w:rFonts w:ascii="Times New Roman" w:eastAsia="Times New Roman" w:hAnsi="Times New Roman" w:cs="Times New Roman"/>
          <w:sz w:val="28"/>
          <w:szCs w:val="28"/>
          <w:lang w:val="en-US"/>
        </w:rPr>
        <w:t xml:space="preserve"> </w:t>
      </w:r>
      <w:r w:rsidR="00CE4113" w:rsidRPr="006F2820">
        <w:rPr>
          <w:rFonts w:ascii="Times New Roman" w:eastAsia="Times New Roman" w:hAnsi="Times New Roman" w:cs="Times New Roman"/>
          <w:sz w:val="28"/>
          <w:szCs w:val="28"/>
          <w:lang w:val="en-US"/>
        </w:rPr>
        <w:t>impact</w:t>
      </w:r>
      <w:r w:rsidR="00CE4113" w:rsidRPr="00A301EA">
        <w:rPr>
          <w:rFonts w:ascii="Times New Roman" w:eastAsia="Times New Roman" w:hAnsi="Times New Roman" w:cs="Times New Roman"/>
          <w:sz w:val="28"/>
          <w:szCs w:val="28"/>
          <w:lang w:val="en-US"/>
        </w:rPr>
        <w:t xml:space="preserve"> </w:t>
      </w:r>
      <w:r w:rsidR="00CE4113" w:rsidRPr="006F2820">
        <w:rPr>
          <w:rFonts w:ascii="Times New Roman" w:eastAsia="Times New Roman" w:hAnsi="Times New Roman" w:cs="Times New Roman"/>
          <w:sz w:val="28"/>
          <w:szCs w:val="28"/>
          <w:lang w:val="en-US"/>
        </w:rPr>
        <w:t>of</w:t>
      </w:r>
      <w:r w:rsidR="00CE4113" w:rsidRPr="00A301EA">
        <w:rPr>
          <w:rFonts w:ascii="Times New Roman" w:eastAsia="Times New Roman" w:hAnsi="Times New Roman" w:cs="Times New Roman"/>
          <w:sz w:val="28"/>
          <w:szCs w:val="28"/>
          <w:lang w:val="en-US"/>
        </w:rPr>
        <w:t xml:space="preserve"> </w:t>
      </w:r>
      <w:r w:rsidR="00CE4113" w:rsidRPr="006F2820">
        <w:rPr>
          <w:rFonts w:ascii="Times New Roman" w:eastAsia="Times New Roman" w:hAnsi="Times New Roman" w:cs="Times New Roman"/>
          <w:sz w:val="28"/>
          <w:szCs w:val="28"/>
          <w:lang w:val="en-US"/>
        </w:rPr>
        <w:t>Supreme</w:t>
      </w:r>
      <w:r w:rsidR="00CE4113" w:rsidRPr="00A301EA">
        <w:rPr>
          <w:rFonts w:ascii="Times New Roman" w:eastAsia="Times New Roman" w:hAnsi="Times New Roman" w:cs="Times New Roman"/>
          <w:sz w:val="28"/>
          <w:szCs w:val="28"/>
          <w:lang w:val="en-US"/>
        </w:rPr>
        <w:t xml:space="preserve"> </w:t>
      </w:r>
      <w:r w:rsidR="00CE4113" w:rsidRPr="006F2820">
        <w:rPr>
          <w:rFonts w:ascii="Times New Roman" w:eastAsia="Times New Roman" w:hAnsi="Times New Roman" w:cs="Times New Roman"/>
          <w:sz w:val="28"/>
          <w:szCs w:val="28"/>
          <w:lang w:val="en-US"/>
        </w:rPr>
        <w:t>Audit</w:t>
      </w:r>
      <w:r w:rsidR="00CE4113" w:rsidRPr="00A301EA">
        <w:rPr>
          <w:rFonts w:ascii="Times New Roman" w:eastAsia="Times New Roman" w:hAnsi="Times New Roman" w:cs="Times New Roman"/>
          <w:sz w:val="28"/>
          <w:szCs w:val="28"/>
          <w:lang w:val="en-US"/>
        </w:rPr>
        <w:t xml:space="preserve"> </w:t>
      </w:r>
      <w:r w:rsidR="00CE4113" w:rsidRPr="006F2820">
        <w:rPr>
          <w:rFonts w:ascii="Times New Roman" w:eastAsia="Times New Roman" w:hAnsi="Times New Roman" w:cs="Times New Roman"/>
          <w:sz w:val="28"/>
          <w:szCs w:val="28"/>
          <w:lang w:val="en-US"/>
        </w:rPr>
        <w:t>Institutions</w:t>
      </w:r>
      <w:r w:rsidR="00CE4113" w:rsidRPr="00A301EA">
        <w:rPr>
          <w:rFonts w:ascii="Times New Roman" w:eastAsia="Times New Roman" w:hAnsi="Times New Roman" w:cs="Times New Roman"/>
          <w:sz w:val="28"/>
          <w:szCs w:val="28"/>
          <w:lang w:val="en-US"/>
        </w:rPr>
        <w:t xml:space="preserve"> </w:t>
      </w:r>
      <w:r w:rsidR="00CE4113" w:rsidRPr="006F2820">
        <w:rPr>
          <w:rFonts w:ascii="Times New Roman" w:eastAsia="Times New Roman" w:hAnsi="Times New Roman" w:cs="Times New Roman"/>
          <w:sz w:val="28"/>
          <w:szCs w:val="28"/>
          <w:lang w:val="en-US"/>
        </w:rPr>
        <w:t>through</w:t>
      </w:r>
      <w:r w:rsidR="00CE4113" w:rsidRPr="00A301EA">
        <w:rPr>
          <w:rFonts w:ascii="Times New Roman" w:eastAsia="Times New Roman" w:hAnsi="Times New Roman" w:cs="Times New Roman"/>
          <w:sz w:val="28"/>
          <w:szCs w:val="28"/>
          <w:lang w:val="en-US"/>
        </w:rPr>
        <w:t xml:space="preserve"> </w:t>
      </w:r>
      <w:r w:rsidR="00CE4113" w:rsidRPr="006F2820">
        <w:rPr>
          <w:rFonts w:ascii="Times New Roman" w:eastAsia="Times New Roman" w:hAnsi="Times New Roman" w:cs="Times New Roman"/>
          <w:sz w:val="28"/>
          <w:szCs w:val="28"/>
          <w:lang w:val="en-US"/>
        </w:rPr>
        <w:t>engagement</w:t>
      </w:r>
      <w:r w:rsidR="00CE4113" w:rsidRPr="00A301EA">
        <w:rPr>
          <w:rFonts w:ascii="Times New Roman" w:eastAsia="Times New Roman" w:hAnsi="Times New Roman" w:cs="Times New Roman"/>
          <w:sz w:val="28"/>
          <w:szCs w:val="28"/>
          <w:lang w:val="en-US"/>
        </w:rPr>
        <w:t xml:space="preserve"> </w:t>
      </w:r>
      <w:r w:rsidR="00CE4113" w:rsidRPr="006F2820">
        <w:rPr>
          <w:rFonts w:ascii="Times New Roman" w:eastAsia="Times New Roman" w:hAnsi="Times New Roman" w:cs="Times New Roman"/>
          <w:sz w:val="28"/>
          <w:szCs w:val="28"/>
          <w:lang w:val="en-US"/>
        </w:rPr>
        <w:t>with</w:t>
      </w:r>
      <w:r w:rsidR="00CE4113" w:rsidRPr="00A301EA">
        <w:rPr>
          <w:rFonts w:ascii="Times New Roman" w:eastAsia="Times New Roman" w:hAnsi="Times New Roman" w:cs="Times New Roman"/>
          <w:sz w:val="28"/>
          <w:szCs w:val="28"/>
          <w:lang w:val="en-US"/>
        </w:rPr>
        <w:t xml:space="preserve"> </w:t>
      </w:r>
      <w:r w:rsidR="00CE4113" w:rsidRPr="006F2820">
        <w:rPr>
          <w:rFonts w:ascii="Times New Roman" w:eastAsia="Times New Roman" w:hAnsi="Times New Roman" w:cs="Times New Roman"/>
          <w:sz w:val="28"/>
          <w:szCs w:val="28"/>
          <w:lang w:val="en-US"/>
        </w:rPr>
        <w:t>other</w:t>
      </w:r>
      <w:r w:rsidR="00CE4113" w:rsidRPr="00A301EA">
        <w:rPr>
          <w:rFonts w:ascii="Times New Roman" w:eastAsia="Times New Roman" w:hAnsi="Times New Roman" w:cs="Times New Roman"/>
          <w:sz w:val="28"/>
          <w:szCs w:val="28"/>
          <w:lang w:val="en-US"/>
        </w:rPr>
        <w:t xml:space="preserve"> </w:t>
      </w:r>
      <w:r w:rsidR="00CE4113" w:rsidRPr="006F2820">
        <w:rPr>
          <w:rFonts w:ascii="Times New Roman" w:eastAsia="Times New Roman" w:hAnsi="Times New Roman" w:cs="Times New Roman"/>
          <w:sz w:val="28"/>
          <w:szCs w:val="28"/>
          <w:lang w:val="en-US"/>
        </w:rPr>
        <w:t xml:space="preserve">stakeholders. – </w:t>
      </w:r>
      <w:r w:rsidR="00A301EA" w:rsidRPr="00A301EA">
        <w:rPr>
          <w:rFonts w:ascii="Times New Roman" w:eastAsia="Times New Roman" w:hAnsi="Times New Roman" w:cs="Times New Roman"/>
          <w:sz w:val="28"/>
          <w:szCs w:val="28"/>
          <w:lang w:val="en-US"/>
        </w:rPr>
        <w:t>Bergen</w:t>
      </w:r>
      <w:r w:rsidR="00A301EA">
        <w:rPr>
          <w:rFonts w:ascii="Times New Roman" w:eastAsia="Times New Roman" w:hAnsi="Times New Roman" w:cs="Times New Roman"/>
          <w:sz w:val="28"/>
          <w:szCs w:val="28"/>
          <w:lang w:val="en-US"/>
        </w:rPr>
        <w:t xml:space="preserve">, </w:t>
      </w:r>
      <w:r w:rsidR="00CE4113" w:rsidRPr="006F2820">
        <w:rPr>
          <w:rFonts w:ascii="Times New Roman" w:eastAsia="Times New Roman" w:hAnsi="Times New Roman" w:cs="Times New Roman"/>
          <w:sz w:val="28"/>
          <w:szCs w:val="28"/>
          <w:lang w:val="en-US"/>
        </w:rPr>
        <w:t xml:space="preserve">2013. – </w:t>
      </w:r>
      <w:r w:rsidR="00A301EA">
        <w:rPr>
          <w:rFonts w:ascii="Times New Roman" w:eastAsia="Times New Roman" w:hAnsi="Times New Roman" w:cs="Times New Roman"/>
          <w:sz w:val="28"/>
          <w:szCs w:val="28"/>
          <w:lang w:val="en-US"/>
        </w:rPr>
        <w:t>40 p.</w:t>
      </w:r>
    </w:p>
    <w:p w14:paraId="2D683BCB" w14:textId="700A42A8" w:rsidR="00C55963" w:rsidRDefault="006B6B6A"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mallCaps/>
          <w:sz w:val="28"/>
          <w:szCs w:val="28"/>
        </w:rPr>
        <w:t xml:space="preserve">159 </w:t>
      </w:r>
      <w:r w:rsidR="00CE4113">
        <w:rPr>
          <w:rFonts w:ascii="Times New Roman" w:eastAsia="Times New Roman" w:hAnsi="Times New Roman" w:cs="Times New Roman"/>
          <w:sz w:val="28"/>
          <w:szCs w:val="28"/>
        </w:rPr>
        <w:t>Васильева Л.С. Финансовый анализ</w:t>
      </w:r>
      <w:r w:rsidR="00A301EA" w:rsidRPr="00A301EA">
        <w:rPr>
          <w:rFonts w:ascii="Times New Roman" w:eastAsia="Times New Roman" w:hAnsi="Times New Roman" w:cs="Times New Roman"/>
          <w:sz w:val="28"/>
          <w:szCs w:val="28"/>
        </w:rPr>
        <w:t>.</w:t>
      </w:r>
      <w:r w:rsidR="00CE4113">
        <w:rPr>
          <w:rFonts w:ascii="Times New Roman" w:eastAsia="Times New Roman" w:hAnsi="Times New Roman" w:cs="Times New Roman"/>
          <w:sz w:val="28"/>
          <w:szCs w:val="28"/>
        </w:rPr>
        <w:t xml:space="preserve"> </w:t>
      </w:r>
      <w:r w:rsidR="00A301EA">
        <w:rPr>
          <w:rFonts w:ascii="Times New Roman" w:eastAsia="Times New Roman" w:hAnsi="Times New Roman" w:cs="Times New Roman"/>
          <w:sz w:val="28"/>
          <w:szCs w:val="28"/>
        </w:rPr>
        <w:t>– М.</w:t>
      </w:r>
      <w:r w:rsidR="00A301EA" w:rsidRPr="00A301EA">
        <w:rPr>
          <w:rFonts w:ascii="Times New Roman" w:eastAsia="Times New Roman" w:hAnsi="Times New Roman" w:cs="Times New Roman"/>
          <w:sz w:val="28"/>
          <w:szCs w:val="28"/>
        </w:rPr>
        <w:t>,</w:t>
      </w:r>
      <w:r w:rsidR="00CE4113">
        <w:rPr>
          <w:rFonts w:ascii="Times New Roman" w:eastAsia="Times New Roman" w:hAnsi="Times New Roman" w:cs="Times New Roman"/>
          <w:sz w:val="28"/>
          <w:szCs w:val="28"/>
        </w:rPr>
        <w:t xml:space="preserve"> 2006. – 544 с.</w:t>
      </w:r>
    </w:p>
    <w:p w14:paraId="12CAB6E9" w14:textId="5839BE4E" w:rsidR="00C55963" w:rsidRDefault="006B6B6A"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160 </w:t>
      </w:r>
      <w:r w:rsidR="00CE4113">
        <w:rPr>
          <w:rFonts w:ascii="Times New Roman" w:eastAsia="Times New Roman" w:hAnsi="Times New Roman" w:cs="Times New Roman"/>
          <w:sz w:val="28"/>
          <w:szCs w:val="28"/>
        </w:rPr>
        <w:t>Ножкина Т.В. Международный аудит. – Петропавловск-Камчатский: КамчатГТУ, 2007. – 127 с.</w:t>
      </w:r>
    </w:p>
    <w:p w14:paraId="05D7CC29" w14:textId="35D1D5CA" w:rsidR="00C55963" w:rsidRDefault="006B6B6A"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161 </w:t>
      </w:r>
      <w:r w:rsidR="00CE4113">
        <w:rPr>
          <w:rFonts w:ascii="Times New Roman" w:eastAsia="Times New Roman" w:hAnsi="Times New Roman" w:cs="Times New Roman"/>
          <w:sz w:val="28"/>
          <w:szCs w:val="28"/>
        </w:rPr>
        <w:t xml:space="preserve">Ломакин В.К. Мировая экономика: </w:t>
      </w:r>
      <w:r w:rsidR="00A301EA">
        <w:rPr>
          <w:rFonts w:ascii="Times New Roman" w:eastAsia="Times New Roman" w:hAnsi="Times New Roman" w:cs="Times New Roman"/>
          <w:sz w:val="28"/>
          <w:szCs w:val="28"/>
        </w:rPr>
        <w:t>у</w:t>
      </w:r>
      <w:r w:rsidR="00CE4113">
        <w:rPr>
          <w:rFonts w:ascii="Times New Roman" w:eastAsia="Times New Roman" w:hAnsi="Times New Roman" w:cs="Times New Roman"/>
          <w:sz w:val="28"/>
          <w:szCs w:val="28"/>
        </w:rPr>
        <w:t>чеб. – М.</w:t>
      </w:r>
      <w:r w:rsidR="00A301EA" w:rsidRPr="00A301EA">
        <w:rPr>
          <w:rFonts w:ascii="Times New Roman" w:eastAsia="Times New Roman" w:hAnsi="Times New Roman" w:cs="Times New Roman"/>
          <w:sz w:val="28"/>
          <w:szCs w:val="28"/>
        </w:rPr>
        <w:t>,</w:t>
      </w:r>
      <w:r w:rsidR="00CE4113">
        <w:rPr>
          <w:rFonts w:ascii="Times New Roman" w:eastAsia="Times New Roman" w:hAnsi="Times New Roman" w:cs="Times New Roman"/>
          <w:sz w:val="28"/>
          <w:szCs w:val="28"/>
        </w:rPr>
        <w:t xml:space="preserve"> 2017. – 439 с.</w:t>
      </w:r>
    </w:p>
    <w:p w14:paraId="5717A8D1" w14:textId="4745C243" w:rsidR="00C55963" w:rsidRDefault="008A3FA5"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16</w:t>
      </w:r>
      <w:r w:rsidR="00E5359E" w:rsidRPr="00E5359E">
        <w:rPr>
          <w:rFonts w:ascii="Times New Roman" w:eastAsia="Times New Roman" w:hAnsi="Times New Roman" w:cs="Times New Roman"/>
          <w:sz w:val="28"/>
          <w:szCs w:val="28"/>
        </w:rPr>
        <w:t>2</w:t>
      </w:r>
      <w:r>
        <w:rPr>
          <w:rFonts w:ascii="Times New Roman" w:eastAsia="Times New Roman" w:hAnsi="Times New Roman" w:cs="Times New Roman"/>
          <w:sz w:val="28"/>
          <w:szCs w:val="28"/>
        </w:rPr>
        <w:t xml:space="preserve"> </w:t>
      </w:r>
      <w:r w:rsidR="00CE4113">
        <w:rPr>
          <w:rFonts w:ascii="Times New Roman" w:eastAsia="Times New Roman" w:hAnsi="Times New Roman" w:cs="Times New Roman"/>
          <w:sz w:val="28"/>
          <w:szCs w:val="28"/>
        </w:rPr>
        <w:t>Суглобов А.Е., Жарылгасова Б.Т., Карпович О.Г. Экономический анализ: учеб. – М</w:t>
      </w:r>
      <w:r w:rsidR="00A1649C" w:rsidRPr="00A1649C">
        <w:rPr>
          <w:rFonts w:ascii="Times New Roman" w:eastAsia="Times New Roman" w:hAnsi="Times New Roman" w:cs="Times New Roman"/>
          <w:sz w:val="28"/>
          <w:szCs w:val="28"/>
        </w:rPr>
        <w:t>.,</w:t>
      </w:r>
      <w:r w:rsidR="00CE4113">
        <w:rPr>
          <w:rFonts w:ascii="Times New Roman" w:eastAsia="Times New Roman" w:hAnsi="Times New Roman" w:cs="Times New Roman"/>
          <w:sz w:val="28"/>
          <w:szCs w:val="28"/>
        </w:rPr>
        <w:t xml:space="preserve"> 2018. – 439 с.</w:t>
      </w:r>
    </w:p>
    <w:p w14:paraId="41B42B99" w14:textId="63B8D114" w:rsidR="00C55963" w:rsidRDefault="008A3FA5" w:rsidP="00AE351D">
      <w:pPr>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16</w:t>
      </w:r>
      <w:r w:rsidR="00E5359E" w:rsidRPr="00E5359E">
        <w:rPr>
          <w:rFonts w:ascii="Times New Roman" w:eastAsia="Times New Roman" w:hAnsi="Times New Roman" w:cs="Times New Roman"/>
          <w:sz w:val="28"/>
          <w:szCs w:val="28"/>
        </w:rPr>
        <w:t>3</w:t>
      </w:r>
      <w:r>
        <w:rPr>
          <w:rFonts w:ascii="Times New Roman" w:eastAsia="Times New Roman" w:hAnsi="Times New Roman" w:cs="Times New Roman"/>
          <w:sz w:val="28"/>
          <w:szCs w:val="28"/>
        </w:rPr>
        <w:t xml:space="preserve"> </w:t>
      </w:r>
      <w:r w:rsidR="00CE4113">
        <w:rPr>
          <w:rFonts w:ascii="Times New Roman" w:eastAsia="Times New Roman" w:hAnsi="Times New Roman" w:cs="Times New Roman"/>
          <w:sz w:val="28"/>
          <w:szCs w:val="28"/>
        </w:rPr>
        <w:t>Коссов В.В. Межотраслевой баланс. –</w:t>
      </w:r>
      <w:r w:rsidR="00CE4113">
        <w:rPr>
          <w:rFonts w:ascii="Times New Roman" w:eastAsia="Times New Roman" w:hAnsi="Times New Roman" w:cs="Times New Roman"/>
          <w:sz w:val="22"/>
          <w:szCs w:val="22"/>
        </w:rPr>
        <w:t xml:space="preserve"> </w:t>
      </w:r>
      <w:r w:rsidR="00CE4113">
        <w:rPr>
          <w:rFonts w:ascii="Times New Roman" w:eastAsia="Times New Roman" w:hAnsi="Times New Roman" w:cs="Times New Roman"/>
          <w:sz w:val="28"/>
          <w:szCs w:val="28"/>
        </w:rPr>
        <w:t>М.: Экономика, 2006. – 226 с.</w:t>
      </w:r>
    </w:p>
    <w:p w14:paraId="37F965F9" w14:textId="2EA8AEFF" w:rsidR="00C55963" w:rsidRPr="006F2820" w:rsidRDefault="008A3FA5" w:rsidP="00AE351D">
      <w:pPr>
        <w:ind w:firstLine="709"/>
        <w:jc w:val="both"/>
        <w:rPr>
          <w:rFonts w:ascii="Times New Roman" w:eastAsia="Times New Roman" w:hAnsi="Times New Roman" w:cs="Times New Roman"/>
          <w:sz w:val="28"/>
          <w:szCs w:val="28"/>
          <w:lang w:val="en-US"/>
        </w:rPr>
      </w:pPr>
      <w:r w:rsidRPr="008A3FA5">
        <w:rPr>
          <w:rFonts w:ascii="Times New Roman" w:eastAsia="Times New Roman" w:hAnsi="Times New Roman" w:cs="Times New Roman"/>
          <w:sz w:val="28"/>
          <w:szCs w:val="28"/>
          <w:lang w:val="en-US"/>
        </w:rPr>
        <w:t>16</w:t>
      </w:r>
      <w:r w:rsidR="00E5359E">
        <w:rPr>
          <w:rFonts w:ascii="Times New Roman" w:eastAsia="Times New Roman" w:hAnsi="Times New Roman" w:cs="Times New Roman"/>
          <w:sz w:val="28"/>
          <w:szCs w:val="28"/>
          <w:lang w:val="en-US"/>
        </w:rPr>
        <w:t>4</w:t>
      </w:r>
      <w:r w:rsidR="00CE4113" w:rsidRPr="006F2820">
        <w:rPr>
          <w:rFonts w:ascii="Times New Roman" w:eastAsia="Times New Roman" w:hAnsi="Times New Roman" w:cs="Times New Roman"/>
          <w:sz w:val="28"/>
          <w:szCs w:val="28"/>
          <w:lang w:val="en-US"/>
        </w:rPr>
        <w:t xml:space="preserve"> Niu W., Zhao L., Jia P.</w:t>
      </w:r>
      <w:r w:rsidR="00A1649C">
        <w:rPr>
          <w:rFonts w:ascii="Times New Roman" w:eastAsia="Times New Roman" w:hAnsi="Times New Roman" w:cs="Times New Roman"/>
          <w:sz w:val="28"/>
          <w:szCs w:val="28"/>
          <w:lang w:val="en-US"/>
        </w:rPr>
        <w:t xml:space="preserve"> et al. </w:t>
      </w:r>
      <w:r w:rsidR="00CE4113" w:rsidRPr="006F2820">
        <w:rPr>
          <w:rFonts w:ascii="Times New Roman" w:eastAsia="Times New Roman" w:hAnsi="Times New Roman" w:cs="Times New Roman"/>
          <w:sz w:val="28"/>
          <w:szCs w:val="28"/>
          <w:lang w:val="en-US"/>
        </w:rPr>
        <w:t>An Audit Risk Model Based on Improved BP Neural Network Data Mining Algorithm // Advances in Multimedia. – 2022. – Vol. 1. – P. 1-7.</w:t>
      </w:r>
    </w:p>
    <w:p w14:paraId="75C9CFAE" w14:textId="50A28512" w:rsidR="00C55963" w:rsidRPr="006F2820" w:rsidRDefault="008A3FA5" w:rsidP="00AE351D">
      <w:pPr>
        <w:ind w:firstLine="709"/>
        <w:jc w:val="both"/>
        <w:rPr>
          <w:rFonts w:ascii="Times New Roman" w:eastAsia="Times New Roman" w:hAnsi="Times New Roman" w:cs="Times New Roman"/>
          <w:color w:val="000000"/>
          <w:sz w:val="28"/>
          <w:szCs w:val="28"/>
          <w:lang w:val="en-US"/>
        </w:rPr>
      </w:pPr>
      <w:r w:rsidRPr="008A3FA5">
        <w:rPr>
          <w:rFonts w:ascii="Times New Roman" w:eastAsia="Times New Roman" w:hAnsi="Times New Roman" w:cs="Times New Roman"/>
          <w:smallCaps/>
          <w:sz w:val="28"/>
          <w:szCs w:val="28"/>
          <w:lang w:val="en-US"/>
        </w:rPr>
        <w:t>16</w:t>
      </w:r>
      <w:r w:rsidR="00E5359E">
        <w:rPr>
          <w:rFonts w:ascii="Times New Roman" w:eastAsia="Times New Roman" w:hAnsi="Times New Roman" w:cs="Times New Roman"/>
          <w:smallCaps/>
          <w:sz w:val="28"/>
          <w:szCs w:val="28"/>
          <w:lang w:val="en-US"/>
        </w:rPr>
        <w:t>5</w:t>
      </w:r>
      <w:r w:rsidRPr="008A3FA5">
        <w:rPr>
          <w:rFonts w:ascii="Times New Roman" w:eastAsia="Times New Roman" w:hAnsi="Times New Roman" w:cs="Times New Roman"/>
          <w:smallCaps/>
          <w:sz w:val="28"/>
          <w:szCs w:val="28"/>
          <w:lang w:val="en-US"/>
        </w:rPr>
        <w:t xml:space="preserve"> </w:t>
      </w:r>
      <w:r w:rsidR="00A1649C">
        <w:rPr>
          <w:rFonts w:ascii="Times New Roman" w:eastAsia="Times New Roman" w:hAnsi="Times New Roman" w:cs="Times New Roman"/>
          <w:color w:val="000000"/>
          <w:sz w:val="28"/>
          <w:szCs w:val="28"/>
          <w:lang w:val="en-US"/>
        </w:rPr>
        <w:t>Arzhenovskiy S.V., Bakhteev A.V., Sinyavskaya T.</w:t>
      </w:r>
      <w:r w:rsidR="00CE4113" w:rsidRPr="006F2820">
        <w:rPr>
          <w:rFonts w:ascii="Times New Roman" w:eastAsia="Times New Roman" w:hAnsi="Times New Roman" w:cs="Times New Roman"/>
          <w:color w:val="000000"/>
          <w:sz w:val="28"/>
          <w:szCs w:val="28"/>
          <w:lang w:val="en-US"/>
        </w:rPr>
        <w:t>G.</w:t>
      </w:r>
      <w:r w:rsidR="00A1649C">
        <w:rPr>
          <w:rFonts w:ascii="Times New Roman" w:eastAsia="Times New Roman" w:hAnsi="Times New Roman" w:cs="Times New Roman"/>
          <w:color w:val="000000"/>
          <w:sz w:val="28"/>
          <w:szCs w:val="28"/>
          <w:lang w:val="en-US"/>
        </w:rPr>
        <w:t xml:space="preserve"> et al.</w:t>
      </w:r>
      <w:r w:rsidR="00CE4113" w:rsidRPr="006F2820">
        <w:rPr>
          <w:rFonts w:ascii="Times New Roman" w:eastAsia="Times New Roman" w:hAnsi="Times New Roman" w:cs="Times New Roman"/>
          <w:color w:val="000000"/>
          <w:sz w:val="28"/>
          <w:szCs w:val="28"/>
          <w:lang w:val="en-US"/>
        </w:rPr>
        <w:t xml:space="preserve"> Audit risk assessment model // International Journal of Economics and Business Administration. – 2019. – Vol. 7. – P. 74-85.</w:t>
      </w:r>
    </w:p>
    <w:p w14:paraId="5A313853" w14:textId="287C974F" w:rsidR="00C55963" w:rsidRPr="006F2820" w:rsidRDefault="008A3FA5" w:rsidP="00AE351D">
      <w:pPr>
        <w:ind w:firstLine="709"/>
        <w:jc w:val="both"/>
        <w:rPr>
          <w:rFonts w:ascii="Times New Roman" w:eastAsia="Times New Roman" w:hAnsi="Times New Roman" w:cs="Times New Roman"/>
          <w:color w:val="000000"/>
          <w:sz w:val="28"/>
          <w:szCs w:val="28"/>
          <w:lang w:val="en-US"/>
        </w:rPr>
      </w:pPr>
      <w:r w:rsidRPr="008A3FA5">
        <w:rPr>
          <w:rFonts w:ascii="Times New Roman" w:eastAsia="Times New Roman" w:hAnsi="Times New Roman" w:cs="Times New Roman"/>
          <w:color w:val="000000"/>
          <w:sz w:val="28"/>
          <w:szCs w:val="28"/>
          <w:lang w:val="en-US"/>
        </w:rPr>
        <w:t>16</w:t>
      </w:r>
      <w:r w:rsidR="00E5359E">
        <w:rPr>
          <w:rFonts w:ascii="Times New Roman" w:eastAsia="Times New Roman" w:hAnsi="Times New Roman" w:cs="Times New Roman"/>
          <w:color w:val="000000"/>
          <w:sz w:val="28"/>
          <w:szCs w:val="28"/>
          <w:lang w:val="en-US"/>
        </w:rPr>
        <w:t>6</w:t>
      </w:r>
      <w:r w:rsidRPr="008A3FA5">
        <w:rPr>
          <w:rFonts w:ascii="Times New Roman" w:eastAsia="Times New Roman" w:hAnsi="Times New Roman" w:cs="Times New Roman"/>
          <w:color w:val="000000"/>
          <w:sz w:val="28"/>
          <w:szCs w:val="28"/>
          <w:lang w:val="en-US"/>
        </w:rPr>
        <w:t xml:space="preserve"> </w:t>
      </w:r>
      <w:r w:rsidR="00CE4113" w:rsidRPr="006F2820">
        <w:rPr>
          <w:rFonts w:ascii="Times New Roman" w:eastAsia="Times New Roman" w:hAnsi="Times New Roman" w:cs="Times New Roman"/>
          <w:color w:val="000000"/>
          <w:sz w:val="28"/>
          <w:szCs w:val="28"/>
          <w:lang w:val="en-US"/>
        </w:rPr>
        <w:t xml:space="preserve">Pittman L., Wang D. Wu. Network analysis of audit partner rotation // Contemporary Accounting Research. – 2017. </w:t>
      </w:r>
      <w:r w:rsidR="00A1649C">
        <w:rPr>
          <w:rFonts w:ascii="Times New Roman" w:eastAsia="Times New Roman" w:hAnsi="Times New Roman" w:cs="Times New Roman"/>
          <w:color w:val="000000"/>
          <w:sz w:val="28"/>
          <w:szCs w:val="28"/>
          <w:lang w:val="en-US"/>
        </w:rPr>
        <w:t>–</w:t>
      </w:r>
      <w:r w:rsidR="00CE4113" w:rsidRPr="006F2820">
        <w:rPr>
          <w:rFonts w:ascii="Times New Roman" w:eastAsia="Times New Roman" w:hAnsi="Times New Roman" w:cs="Times New Roman"/>
          <w:color w:val="000000"/>
          <w:sz w:val="28"/>
          <w:szCs w:val="28"/>
          <w:lang w:val="en-US"/>
        </w:rPr>
        <w:t xml:space="preserve"> Vol</w:t>
      </w:r>
      <w:r w:rsidR="00A1649C">
        <w:rPr>
          <w:rFonts w:ascii="Times New Roman" w:eastAsia="Times New Roman" w:hAnsi="Times New Roman" w:cs="Times New Roman"/>
          <w:color w:val="000000"/>
          <w:sz w:val="28"/>
          <w:szCs w:val="28"/>
          <w:lang w:val="en-US"/>
        </w:rPr>
        <w:t>.</w:t>
      </w:r>
      <w:r w:rsidR="00CE4113" w:rsidRPr="006F2820">
        <w:rPr>
          <w:rFonts w:ascii="Times New Roman" w:eastAsia="Times New Roman" w:hAnsi="Times New Roman" w:cs="Times New Roman"/>
          <w:color w:val="000000"/>
          <w:sz w:val="28"/>
          <w:szCs w:val="28"/>
          <w:lang w:val="en-US"/>
        </w:rPr>
        <w:t xml:space="preserve"> 7.</w:t>
      </w:r>
      <w:r w:rsidR="00A1649C">
        <w:rPr>
          <w:rFonts w:ascii="Times New Roman" w:eastAsia="Times New Roman" w:hAnsi="Times New Roman" w:cs="Times New Roman"/>
          <w:color w:val="000000"/>
          <w:sz w:val="28"/>
          <w:szCs w:val="28"/>
          <w:lang w:val="en-US"/>
        </w:rPr>
        <w:t xml:space="preserve"> – P. 1-51.</w:t>
      </w:r>
    </w:p>
    <w:p w14:paraId="2D4ABA92" w14:textId="57B4F90E" w:rsidR="00C55963" w:rsidRPr="006F2820" w:rsidRDefault="008A3FA5" w:rsidP="00AE351D">
      <w:pPr>
        <w:ind w:firstLine="709"/>
        <w:jc w:val="both"/>
        <w:rPr>
          <w:rFonts w:ascii="Times New Roman" w:eastAsia="Times New Roman" w:hAnsi="Times New Roman" w:cs="Times New Roman"/>
          <w:color w:val="000000"/>
          <w:sz w:val="28"/>
          <w:szCs w:val="28"/>
          <w:lang w:val="en-US"/>
        </w:rPr>
      </w:pPr>
      <w:r w:rsidRPr="008A3FA5">
        <w:rPr>
          <w:rFonts w:ascii="Times New Roman" w:eastAsia="Times New Roman" w:hAnsi="Times New Roman" w:cs="Times New Roman"/>
          <w:smallCaps/>
          <w:sz w:val="28"/>
          <w:szCs w:val="28"/>
          <w:lang w:val="en-US"/>
        </w:rPr>
        <w:t>16</w:t>
      </w:r>
      <w:r w:rsidR="00E5359E">
        <w:rPr>
          <w:rFonts w:ascii="Times New Roman" w:eastAsia="Times New Roman" w:hAnsi="Times New Roman" w:cs="Times New Roman"/>
          <w:smallCaps/>
          <w:sz w:val="28"/>
          <w:szCs w:val="28"/>
          <w:lang w:val="en-US"/>
        </w:rPr>
        <w:t>7</w:t>
      </w:r>
      <w:r w:rsidRPr="008A3FA5">
        <w:rPr>
          <w:rFonts w:ascii="Times New Roman" w:eastAsia="Times New Roman" w:hAnsi="Times New Roman" w:cs="Times New Roman"/>
          <w:smallCaps/>
          <w:sz w:val="28"/>
          <w:szCs w:val="28"/>
          <w:lang w:val="en-US"/>
        </w:rPr>
        <w:t xml:space="preserve"> </w:t>
      </w:r>
      <w:r w:rsidR="00CE4113" w:rsidRPr="006F2820">
        <w:rPr>
          <w:rFonts w:ascii="Times New Roman" w:eastAsia="Times New Roman" w:hAnsi="Times New Roman" w:cs="Times New Roman"/>
          <w:color w:val="000000"/>
          <w:sz w:val="28"/>
          <w:szCs w:val="28"/>
          <w:lang w:val="en-US"/>
        </w:rPr>
        <w:t>Chang S.-I., Tsai C.-F., Shih D.-H.</w:t>
      </w:r>
      <w:r w:rsidR="00A1649C">
        <w:rPr>
          <w:rFonts w:ascii="Times New Roman" w:eastAsia="Times New Roman" w:hAnsi="Times New Roman" w:cs="Times New Roman"/>
          <w:color w:val="000000"/>
          <w:sz w:val="28"/>
          <w:szCs w:val="28"/>
          <w:lang w:val="en-US"/>
        </w:rPr>
        <w:t xml:space="preserve"> et al.</w:t>
      </w:r>
      <w:r w:rsidR="00CE4113" w:rsidRPr="006F2820">
        <w:rPr>
          <w:rFonts w:ascii="Times New Roman" w:eastAsia="Times New Roman" w:hAnsi="Times New Roman" w:cs="Times New Roman"/>
          <w:color w:val="000000"/>
          <w:sz w:val="28"/>
          <w:szCs w:val="28"/>
          <w:lang w:val="en-US"/>
        </w:rPr>
        <w:t xml:space="preserve"> The development of audit detection risk assessment system: using the fuzzy theory and audit risk model // Expert Systems with Applications. – 2008. – Vol. 35, Issue 3. – P. 1053</w:t>
      </w:r>
      <w:r w:rsidR="00A1649C">
        <w:rPr>
          <w:rFonts w:ascii="Times New Roman" w:eastAsia="Times New Roman" w:hAnsi="Times New Roman" w:cs="Times New Roman"/>
          <w:color w:val="000000"/>
          <w:sz w:val="28"/>
          <w:szCs w:val="28"/>
          <w:lang w:val="en-US"/>
        </w:rPr>
        <w:t>-</w:t>
      </w:r>
      <w:r w:rsidR="00CE4113" w:rsidRPr="006F2820">
        <w:rPr>
          <w:rFonts w:ascii="Times New Roman" w:eastAsia="Times New Roman" w:hAnsi="Times New Roman" w:cs="Times New Roman"/>
          <w:color w:val="000000"/>
          <w:sz w:val="28"/>
          <w:szCs w:val="28"/>
          <w:lang w:val="en-US"/>
        </w:rPr>
        <w:t>1067.</w:t>
      </w:r>
    </w:p>
    <w:p w14:paraId="26E43487" w14:textId="662E3AA3" w:rsidR="00C55963" w:rsidRPr="006F2820" w:rsidRDefault="008A3FA5" w:rsidP="00AE351D">
      <w:pPr>
        <w:ind w:firstLine="709"/>
        <w:jc w:val="both"/>
        <w:rPr>
          <w:rFonts w:ascii="Times New Roman" w:eastAsia="Times New Roman" w:hAnsi="Times New Roman" w:cs="Times New Roman"/>
          <w:sz w:val="28"/>
          <w:szCs w:val="28"/>
          <w:lang w:val="en-US"/>
        </w:rPr>
      </w:pPr>
      <w:r w:rsidRPr="008A3FA5">
        <w:rPr>
          <w:rFonts w:ascii="Times New Roman" w:eastAsia="Times New Roman" w:hAnsi="Times New Roman" w:cs="Times New Roman"/>
          <w:smallCaps/>
          <w:sz w:val="28"/>
          <w:szCs w:val="28"/>
          <w:lang w:val="en-US"/>
        </w:rPr>
        <w:t>16</w:t>
      </w:r>
      <w:r w:rsidR="00335D8B">
        <w:rPr>
          <w:rFonts w:ascii="Times New Roman" w:eastAsia="Times New Roman" w:hAnsi="Times New Roman" w:cs="Times New Roman"/>
          <w:smallCaps/>
          <w:sz w:val="28"/>
          <w:szCs w:val="28"/>
          <w:lang w:val="en-US"/>
        </w:rPr>
        <w:t>8</w:t>
      </w:r>
      <w:r w:rsidRPr="008A3FA5">
        <w:rPr>
          <w:rFonts w:ascii="Times New Roman" w:eastAsia="Times New Roman" w:hAnsi="Times New Roman" w:cs="Times New Roman"/>
          <w:smallCaps/>
          <w:sz w:val="28"/>
          <w:szCs w:val="28"/>
          <w:lang w:val="en-US"/>
        </w:rPr>
        <w:t xml:space="preserve"> </w:t>
      </w:r>
      <w:r w:rsidR="00CE4113" w:rsidRPr="006F2820">
        <w:rPr>
          <w:rFonts w:ascii="Times New Roman" w:eastAsia="Times New Roman" w:hAnsi="Times New Roman" w:cs="Times New Roman"/>
          <w:sz w:val="28"/>
          <w:szCs w:val="28"/>
          <w:lang w:val="en-US"/>
        </w:rPr>
        <w:t>The Organization for Economic Co-operation and Development // www.oecd.org. 10.06.2023.</w:t>
      </w:r>
    </w:p>
    <w:p w14:paraId="1BBFEF72" w14:textId="4F312D01" w:rsidR="00C55963" w:rsidRPr="006F2820" w:rsidRDefault="008A3FA5" w:rsidP="00AE351D">
      <w:pPr>
        <w:ind w:firstLine="709"/>
        <w:jc w:val="both"/>
        <w:rPr>
          <w:rFonts w:ascii="Times New Roman" w:eastAsia="Times New Roman" w:hAnsi="Times New Roman" w:cs="Times New Roman"/>
          <w:color w:val="000000"/>
          <w:sz w:val="28"/>
          <w:szCs w:val="28"/>
          <w:lang w:val="en-US"/>
        </w:rPr>
      </w:pPr>
      <w:r w:rsidRPr="008A3FA5">
        <w:rPr>
          <w:rFonts w:ascii="Times New Roman" w:eastAsia="Times New Roman" w:hAnsi="Times New Roman" w:cs="Times New Roman"/>
          <w:color w:val="000000"/>
          <w:sz w:val="28"/>
          <w:szCs w:val="28"/>
          <w:lang w:val="en-US"/>
        </w:rPr>
        <w:t>16</w:t>
      </w:r>
      <w:r w:rsidR="00335D8B">
        <w:rPr>
          <w:rFonts w:ascii="Times New Roman" w:eastAsia="Times New Roman" w:hAnsi="Times New Roman" w:cs="Times New Roman"/>
          <w:color w:val="000000"/>
          <w:sz w:val="28"/>
          <w:szCs w:val="28"/>
          <w:lang w:val="en-US"/>
        </w:rPr>
        <w:t>9</w:t>
      </w:r>
      <w:r w:rsidRPr="008A3FA5">
        <w:rPr>
          <w:rFonts w:ascii="Times New Roman" w:eastAsia="Times New Roman" w:hAnsi="Times New Roman" w:cs="Times New Roman"/>
          <w:color w:val="000000"/>
          <w:sz w:val="28"/>
          <w:szCs w:val="28"/>
          <w:lang w:val="en-US"/>
        </w:rPr>
        <w:t xml:space="preserve"> </w:t>
      </w:r>
      <w:r w:rsidR="00A1649C">
        <w:rPr>
          <w:rFonts w:ascii="Times New Roman" w:eastAsia="Times New Roman" w:hAnsi="Times New Roman" w:cs="Times New Roman"/>
          <w:color w:val="000000"/>
          <w:sz w:val="28"/>
          <w:szCs w:val="28"/>
          <w:lang w:val="en-US"/>
        </w:rPr>
        <w:t>Noordin N.A., Hussainey Kh., Hayek A.</w:t>
      </w:r>
      <w:r w:rsidR="00CE4113" w:rsidRPr="006F2820">
        <w:rPr>
          <w:rFonts w:ascii="Times New Roman" w:eastAsia="Times New Roman" w:hAnsi="Times New Roman" w:cs="Times New Roman"/>
          <w:color w:val="000000"/>
          <w:sz w:val="28"/>
          <w:szCs w:val="28"/>
          <w:lang w:val="en-US"/>
        </w:rPr>
        <w:t>F. The Use of Artificial Intelligence and Audit Quality: An Analysis from the Perspectives of External Auditors in the UAE // Journal of Risk and Financial Management. – 2022. – Vol. 15. -P. 339</w:t>
      </w:r>
      <w:r w:rsidR="00A1649C">
        <w:rPr>
          <w:rFonts w:ascii="Times New Roman" w:eastAsia="Times New Roman" w:hAnsi="Times New Roman" w:cs="Times New Roman"/>
          <w:color w:val="000000"/>
          <w:sz w:val="28"/>
          <w:szCs w:val="28"/>
          <w:lang w:val="en-US"/>
        </w:rPr>
        <w:t>-1-339-14</w:t>
      </w:r>
      <w:r w:rsidR="00CE4113" w:rsidRPr="006F2820">
        <w:rPr>
          <w:rFonts w:ascii="Times New Roman" w:eastAsia="Times New Roman" w:hAnsi="Times New Roman" w:cs="Times New Roman"/>
          <w:color w:val="000000"/>
          <w:sz w:val="28"/>
          <w:szCs w:val="28"/>
          <w:lang w:val="en-US"/>
        </w:rPr>
        <w:t>.</w:t>
      </w:r>
    </w:p>
    <w:p w14:paraId="2D519812" w14:textId="4C81C3B7" w:rsidR="00C55963" w:rsidRPr="006F2820" w:rsidRDefault="008A3FA5" w:rsidP="00AE351D">
      <w:pPr>
        <w:ind w:firstLine="709"/>
        <w:jc w:val="both"/>
        <w:rPr>
          <w:rFonts w:ascii="Times New Roman" w:eastAsia="Times New Roman" w:hAnsi="Times New Roman" w:cs="Times New Roman"/>
          <w:sz w:val="28"/>
          <w:szCs w:val="28"/>
          <w:lang w:val="en-US"/>
        </w:rPr>
      </w:pPr>
      <w:r w:rsidRPr="008A3FA5">
        <w:rPr>
          <w:rFonts w:ascii="Times New Roman" w:eastAsia="Times New Roman" w:hAnsi="Times New Roman" w:cs="Times New Roman"/>
          <w:sz w:val="28"/>
          <w:szCs w:val="28"/>
          <w:lang w:val="en-US"/>
        </w:rPr>
        <w:t>1</w:t>
      </w:r>
      <w:r w:rsidR="00335D8B">
        <w:rPr>
          <w:rFonts w:ascii="Times New Roman" w:eastAsia="Times New Roman" w:hAnsi="Times New Roman" w:cs="Times New Roman"/>
          <w:sz w:val="28"/>
          <w:szCs w:val="28"/>
          <w:lang w:val="en-US"/>
        </w:rPr>
        <w:t xml:space="preserve">70 </w:t>
      </w:r>
      <w:r w:rsidR="00CE4113" w:rsidRPr="006F2820">
        <w:rPr>
          <w:rFonts w:ascii="Times New Roman" w:eastAsia="Times New Roman" w:hAnsi="Times New Roman" w:cs="Times New Roman"/>
          <w:sz w:val="28"/>
          <w:szCs w:val="28"/>
          <w:lang w:val="en-US"/>
        </w:rPr>
        <w:t>Luo Y., Xu M., Huang K.</w:t>
      </w:r>
      <w:r w:rsidR="00A1649C">
        <w:rPr>
          <w:rFonts w:ascii="Times New Roman" w:eastAsia="Times New Roman" w:hAnsi="Times New Roman" w:cs="Times New Roman"/>
          <w:sz w:val="28"/>
          <w:szCs w:val="28"/>
          <w:lang w:val="en-US"/>
        </w:rPr>
        <w:t xml:space="preserve"> et al.</w:t>
      </w:r>
      <w:r w:rsidR="00CE4113" w:rsidRPr="006F2820">
        <w:rPr>
          <w:rFonts w:ascii="Times New Roman" w:eastAsia="Times New Roman" w:hAnsi="Times New Roman" w:cs="Times New Roman"/>
          <w:sz w:val="28"/>
          <w:szCs w:val="28"/>
          <w:lang w:val="en-US"/>
        </w:rPr>
        <w:t xml:space="preserve"> Efficient auditing for shared data in the cloud with secure user revocation and computations outsourcing // Computers &amp; Security. – 2018. – Vol. 73. – P. 492</w:t>
      </w:r>
      <w:r w:rsidR="00A1649C">
        <w:rPr>
          <w:rFonts w:ascii="Times New Roman" w:eastAsia="Times New Roman" w:hAnsi="Times New Roman" w:cs="Times New Roman"/>
          <w:sz w:val="28"/>
          <w:szCs w:val="28"/>
          <w:lang w:val="en-US"/>
        </w:rPr>
        <w:t>-</w:t>
      </w:r>
      <w:r w:rsidR="00CE4113" w:rsidRPr="006F2820">
        <w:rPr>
          <w:rFonts w:ascii="Times New Roman" w:eastAsia="Times New Roman" w:hAnsi="Times New Roman" w:cs="Times New Roman"/>
          <w:sz w:val="28"/>
          <w:szCs w:val="28"/>
          <w:lang w:val="en-US"/>
        </w:rPr>
        <w:t>506.</w:t>
      </w:r>
    </w:p>
    <w:p w14:paraId="2E43B219" w14:textId="495996FA" w:rsidR="00C55963" w:rsidRPr="006F2820" w:rsidRDefault="00D202A9" w:rsidP="00AE351D">
      <w:pPr>
        <w:ind w:firstLine="709"/>
        <w:jc w:val="both"/>
        <w:rPr>
          <w:rFonts w:ascii="Times New Roman" w:eastAsia="Times New Roman" w:hAnsi="Times New Roman" w:cs="Times New Roman"/>
          <w:sz w:val="28"/>
          <w:szCs w:val="28"/>
          <w:lang w:val="en-US"/>
        </w:rPr>
      </w:pPr>
      <w:r w:rsidRPr="00D202A9">
        <w:rPr>
          <w:rFonts w:ascii="Times New Roman" w:eastAsia="Times New Roman" w:hAnsi="Times New Roman" w:cs="Times New Roman"/>
          <w:sz w:val="28"/>
          <w:szCs w:val="28"/>
          <w:lang w:val="en-US"/>
        </w:rPr>
        <w:t>1</w:t>
      </w:r>
      <w:r w:rsidR="00335D8B">
        <w:rPr>
          <w:rFonts w:ascii="Times New Roman" w:eastAsia="Times New Roman" w:hAnsi="Times New Roman" w:cs="Times New Roman"/>
          <w:sz w:val="28"/>
          <w:szCs w:val="28"/>
          <w:lang w:val="en-US"/>
        </w:rPr>
        <w:t>71</w:t>
      </w:r>
      <w:r w:rsidRPr="00D202A9">
        <w:rPr>
          <w:rFonts w:ascii="Times New Roman" w:eastAsia="Times New Roman" w:hAnsi="Times New Roman" w:cs="Times New Roman"/>
          <w:sz w:val="28"/>
          <w:szCs w:val="28"/>
          <w:lang w:val="en-US"/>
        </w:rPr>
        <w:t xml:space="preserve"> </w:t>
      </w:r>
      <w:r w:rsidR="00CE4113" w:rsidRPr="006F2820">
        <w:rPr>
          <w:rFonts w:ascii="Times New Roman" w:eastAsia="Times New Roman" w:hAnsi="Times New Roman" w:cs="Times New Roman"/>
          <w:sz w:val="28"/>
          <w:szCs w:val="28"/>
          <w:lang w:val="en-US"/>
        </w:rPr>
        <w:t>Moffitt K.</w:t>
      </w:r>
      <w:r w:rsidR="00A1649C">
        <w:rPr>
          <w:rFonts w:ascii="Times New Roman" w:eastAsia="Times New Roman" w:hAnsi="Times New Roman" w:cs="Times New Roman"/>
          <w:sz w:val="28"/>
          <w:szCs w:val="28"/>
          <w:lang w:val="en-US"/>
        </w:rPr>
        <w:t>C., Rozario A.M., Vasarhelyi M.</w:t>
      </w:r>
      <w:r w:rsidR="00CE4113" w:rsidRPr="006F2820">
        <w:rPr>
          <w:rFonts w:ascii="Times New Roman" w:eastAsia="Times New Roman" w:hAnsi="Times New Roman" w:cs="Times New Roman"/>
          <w:sz w:val="28"/>
          <w:szCs w:val="28"/>
          <w:lang w:val="en-US"/>
        </w:rPr>
        <w:t>A. Robotic process automation for auditing // Journal of Emerging Technologies in Accou</w:t>
      </w:r>
      <w:r w:rsidR="00A1649C">
        <w:rPr>
          <w:rFonts w:ascii="Times New Roman" w:eastAsia="Times New Roman" w:hAnsi="Times New Roman" w:cs="Times New Roman"/>
          <w:sz w:val="28"/>
          <w:szCs w:val="28"/>
          <w:lang w:val="en-US"/>
        </w:rPr>
        <w:t>nting. – 2018. – Vol. 15. – P. 1-</w:t>
      </w:r>
      <w:r w:rsidR="00CE4113" w:rsidRPr="006F2820">
        <w:rPr>
          <w:rFonts w:ascii="Times New Roman" w:eastAsia="Times New Roman" w:hAnsi="Times New Roman" w:cs="Times New Roman"/>
          <w:sz w:val="28"/>
          <w:szCs w:val="28"/>
          <w:lang w:val="en-US"/>
        </w:rPr>
        <w:t xml:space="preserve">10. </w:t>
      </w:r>
    </w:p>
    <w:p w14:paraId="76142E76" w14:textId="4B3A059A" w:rsidR="00C55963" w:rsidRPr="006F2820" w:rsidRDefault="00D202A9" w:rsidP="00AE351D">
      <w:pPr>
        <w:ind w:firstLine="709"/>
        <w:jc w:val="both"/>
        <w:rPr>
          <w:rFonts w:ascii="Times New Roman" w:eastAsia="Times New Roman" w:hAnsi="Times New Roman" w:cs="Times New Roman"/>
          <w:sz w:val="28"/>
          <w:szCs w:val="28"/>
          <w:lang w:val="en-US"/>
        </w:rPr>
      </w:pPr>
      <w:r w:rsidRPr="00D202A9">
        <w:rPr>
          <w:rFonts w:ascii="Times New Roman" w:eastAsia="Times New Roman" w:hAnsi="Times New Roman" w:cs="Times New Roman"/>
          <w:sz w:val="28"/>
          <w:szCs w:val="28"/>
          <w:lang w:val="en-US"/>
        </w:rPr>
        <w:t>17</w:t>
      </w:r>
      <w:r w:rsidR="00335D8B">
        <w:rPr>
          <w:rFonts w:ascii="Times New Roman" w:eastAsia="Times New Roman" w:hAnsi="Times New Roman" w:cs="Times New Roman"/>
          <w:sz w:val="28"/>
          <w:szCs w:val="28"/>
          <w:lang w:val="en-US"/>
        </w:rPr>
        <w:t>2</w:t>
      </w:r>
      <w:r w:rsidRPr="00D202A9">
        <w:rPr>
          <w:rFonts w:ascii="Times New Roman" w:eastAsia="Times New Roman" w:hAnsi="Times New Roman" w:cs="Times New Roman"/>
          <w:sz w:val="28"/>
          <w:szCs w:val="28"/>
          <w:lang w:val="en-US"/>
        </w:rPr>
        <w:t xml:space="preserve"> </w:t>
      </w:r>
      <w:r w:rsidR="00CE4113" w:rsidRPr="006F2820">
        <w:rPr>
          <w:rFonts w:ascii="Times New Roman" w:eastAsia="Times New Roman" w:hAnsi="Times New Roman" w:cs="Times New Roman"/>
          <w:sz w:val="28"/>
          <w:szCs w:val="28"/>
          <w:lang w:val="en-US"/>
        </w:rPr>
        <w:t>Balios D., Kotsilaras P., Eriotis N.</w:t>
      </w:r>
      <w:r w:rsidR="00A1649C">
        <w:rPr>
          <w:rFonts w:ascii="Times New Roman" w:eastAsia="Times New Roman" w:hAnsi="Times New Roman" w:cs="Times New Roman"/>
          <w:sz w:val="28"/>
          <w:szCs w:val="28"/>
          <w:lang w:val="en-US"/>
        </w:rPr>
        <w:t xml:space="preserve"> et al.</w:t>
      </w:r>
      <w:r w:rsidR="00CE4113" w:rsidRPr="006F2820">
        <w:rPr>
          <w:rFonts w:ascii="Times New Roman" w:eastAsia="Times New Roman" w:hAnsi="Times New Roman" w:cs="Times New Roman"/>
          <w:sz w:val="28"/>
          <w:szCs w:val="28"/>
          <w:lang w:val="en-US"/>
        </w:rPr>
        <w:t xml:space="preserve"> Big data, data analytics and external auditing // Journal of Modern Accounting and Auditing. – 2020. – Vol.</w:t>
      </w:r>
      <w:r w:rsidR="00A1649C">
        <w:rPr>
          <w:rFonts w:ascii="Times New Roman" w:eastAsia="Times New Roman" w:hAnsi="Times New Roman" w:cs="Times New Roman"/>
          <w:sz w:val="28"/>
          <w:szCs w:val="28"/>
          <w:lang w:val="en-US"/>
        </w:rPr>
        <w:t xml:space="preserve"> </w:t>
      </w:r>
      <w:r w:rsidR="00CE4113" w:rsidRPr="006F2820">
        <w:rPr>
          <w:rFonts w:ascii="Times New Roman" w:eastAsia="Times New Roman" w:hAnsi="Times New Roman" w:cs="Times New Roman"/>
          <w:sz w:val="28"/>
          <w:szCs w:val="28"/>
          <w:lang w:val="en-US"/>
        </w:rPr>
        <w:t>16. – P. 211</w:t>
      </w:r>
      <w:r w:rsidR="00A1649C">
        <w:rPr>
          <w:rFonts w:ascii="Times New Roman" w:eastAsia="Times New Roman" w:hAnsi="Times New Roman" w:cs="Times New Roman"/>
          <w:sz w:val="28"/>
          <w:szCs w:val="28"/>
          <w:lang w:val="en-US"/>
        </w:rPr>
        <w:t>-</w:t>
      </w:r>
      <w:r w:rsidR="00CE4113" w:rsidRPr="006F2820">
        <w:rPr>
          <w:rFonts w:ascii="Times New Roman" w:eastAsia="Times New Roman" w:hAnsi="Times New Roman" w:cs="Times New Roman"/>
          <w:sz w:val="28"/>
          <w:szCs w:val="28"/>
          <w:lang w:val="en-US"/>
        </w:rPr>
        <w:t>129.</w:t>
      </w:r>
    </w:p>
    <w:p w14:paraId="7F476CB5" w14:textId="5127F71D" w:rsidR="00C55963" w:rsidRPr="006F2820" w:rsidRDefault="00D202A9" w:rsidP="00AE351D">
      <w:pPr>
        <w:ind w:firstLine="709"/>
        <w:jc w:val="both"/>
        <w:rPr>
          <w:rFonts w:ascii="Times New Roman" w:eastAsia="Times New Roman" w:hAnsi="Times New Roman" w:cs="Times New Roman"/>
          <w:sz w:val="28"/>
          <w:szCs w:val="28"/>
          <w:lang w:val="en-US"/>
        </w:rPr>
      </w:pPr>
      <w:bookmarkStart w:id="54" w:name="_heading=h.qsh70q" w:colFirst="0" w:colLast="0"/>
      <w:bookmarkEnd w:id="54"/>
      <w:r w:rsidRPr="00D202A9">
        <w:rPr>
          <w:rFonts w:ascii="Times New Roman" w:eastAsia="Times New Roman" w:hAnsi="Times New Roman" w:cs="Times New Roman"/>
          <w:sz w:val="28"/>
          <w:szCs w:val="28"/>
          <w:lang w:val="en-US"/>
        </w:rPr>
        <w:t>17</w:t>
      </w:r>
      <w:r w:rsidR="00335D8B">
        <w:rPr>
          <w:rFonts w:ascii="Times New Roman" w:eastAsia="Times New Roman" w:hAnsi="Times New Roman" w:cs="Times New Roman"/>
          <w:sz w:val="28"/>
          <w:szCs w:val="28"/>
          <w:lang w:val="en-US"/>
        </w:rPr>
        <w:t>3</w:t>
      </w:r>
      <w:r w:rsidRPr="00D202A9">
        <w:rPr>
          <w:rFonts w:ascii="Times New Roman" w:eastAsia="Times New Roman" w:hAnsi="Times New Roman" w:cs="Times New Roman"/>
          <w:sz w:val="28"/>
          <w:szCs w:val="28"/>
          <w:lang w:val="en-US"/>
        </w:rPr>
        <w:t xml:space="preserve"> </w:t>
      </w:r>
      <w:r w:rsidR="00CE4113" w:rsidRPr="006F2820">
        <w:rPr>
          <w:rFonts w:ascii="Times New Roman" w:eastAsia="Times New Roman" w:hAnsi="Times New Roman" w:cs="Times New Roman"/>
          <w:sz w:val="28"/>
          <w:szCs w:val="28"/>
          <w:lang w:val="en-US"/>
        </w:rPr>
        <w:t>Lina D., Kloviene L. Motivation to use Big Data and Big Data Analytics in external auditing // Managerial Auditing Journal. – 2019. – Vol. 34. – P. 750</w:t>
      </w:r>
      <w:r w:rsidR="00A1649C">
        <w:rPr>
          <w:rFonts w:ascii="Times New Roman" w:eastAsia="Times New Roman" w:hAnsi="Times New Roman" w:cs="Times New Roman"/>
          <w:sz w:val="28"/>
          <w:szCs w:val="28"/>
          <w:lang w:val="en-US"/>
        </w:rPr>
        <w:t>-7</w:t>
      </w:r>
      <w:r w:rsidR="00CE4113" w:rsidRPr="006F2820">
        <w:rPr>
          <w:rFonts w:ascii="Times New Roman" w:eastAsia="Times New Roman" w:hAnsi="Times New Roman" w:cs="Times New Roman"/>
          <w:sz w:val="28"/>
          <w:szCs w:val="28"/>
          <w:lang w:val="en-US"/>
        </w:rPr>
        <w:t>82.</w:t>
      </w:r>
    </w:p>
    <w:p w14:paraId="72226818" w14:textId="652414B9" w:rsidR="00C55963" w:rsidRPr="006F2820" w:rsidRDefault="00D202A9" w:rsidP="00AE351D">
      <w:pPr>
        <w:ind w:firstLine="709"/>
        <w:jc w:val="both"/>
        <w:rPr>
          <w:rFonts w:ascii="Times New Roman" w:eastAsia="Times New Roman" w:hAnsi="Times New Roman" w:cs="Times New Roman"/>
          <w:sz w:val="28"/>
          <w:szCs w:val="28"/>
          <w:lang w:val="en-US"/>
        </w:rPr>
      </w:pPr>
      <w:r w:rsidRPr="00D202A9">
        <w:rPr>
          <w:rFonts w:ascii="Times New Roman" w:eastAsia="Times New Roman" w:hAnsi="Times New Roman" w:cs="Times New Roman"/>
          <w:sz w:val="28"/>
          <w:szCs w:val="28"/>
          <w:lang w:val="en-US"/>
        </w:rPr>
        <w:t>17</w:t>
      </w:r>
      <w:r w:rsidR="00335D8B">
        <w:rPr>
          <w:rFonts w:ascii="Times New Roman" w:eastAsia="Times New Roman" w:hAnsi="Times New Roman" w:cs="Times New Roman"/>
          <w:sz w:val="28"/>
          <w:szCs w:val="28"/>
          <w:lang w:val="en-US"/>
        </w:rPr>
        <w:t>4</w:t>
      </w:r>
      <w:r w:rsidRPr="00D202A9">
        <w:rPr>
          <w:rFonts w:ascii="Times New Roman" w:eastAsia="Times New Roman" w:hAnsi="Times New Roman" w:cs="Times New Roman"/>
          <w:sz w:val="28"/>
          <w:szCs w:val="28"/>
          <w:lang w:val="en-US"/>
        </w:rPr>
        <w:t xml:space="preserve"> </w:t>
      </w:r>
      <w:r w:rsidR="00CE4113" w:rsidRPr="006F2820">
        <w:rPr>
          <w:rFonts w:ascii="Times New Roman" w:eastAsia="Times New Roman" w:hAnsi="Times New Roman" w:cs="Times New Roman"/>
          <w:sz w:val="28"/>
          <w:szCs w:val="28"/>
          <w:lang w:val="en-US"/>
        </w:rPr>
        <w:t>Khamis A. The Impact of Artificial Intelligence in Auditing and Accounting Decision Making // https://www.researchgate.net</w:t>
      </w:r>
      <w:r w:rsidR="00A1649C">
        <w:rPr>
          <w:rFonts w:ascii="Times New Roman" w:eastAsia="Times New Roman" w:hAnsi="Times New Roman" w:cs="Times New Roman"/>
          <w:sz w:val="28"/>
          <w:szCs w:val="28"/>
          <w:lang w:val="en-US"/>
        </w:rPr>
        <w:t>.</w:t>
      </w:r>
      <w:r w:rsidR="00CE4113" w:rsidRPr="006F2820">
        <w:rPr>
          <w:rFonts w:ascii="Times New Roman" w:eastAsia="Times New Roman" w:hAnsi="Times New Roman" w:cs="Times New Roman"/>
          <w:sz w:val="28"/>
          <w:szCs w:val="28"/>
          <w:lang w:val="en-US"/>
        </w:rPr>
        <w:t xml:space="preserve"> 10.06.2023.</w:t>
      </w:r>
    </w:p>
    <w:p w14:paraId="2D0042CD" w14:textId="58F4CD53" w:rsidR="00C55963" w:rsidRPr="006F2820" w:rsidRDefault="00D202A9" w:rsidP="00AE351D">
      <w:pPr>
        <w:ind w:firstLine="709"/>
        <w:jc w:val="both"/>
        <w:rPr>
          <w:rFonts w:ascii="Times New Roman" w:eastAsia="Times New Roman" w:hAnsi="Times New Roman" w:cs="Times New Roman"/>
          <w:sz w:val="28"/>
          <w:szCs w:val="28"/>
          <w:lang w:val="en-US"/>
        </w:rPr>
      </w:pPr>
      <w:r w:rsidRPr="00D202A9">
        <w:rPr>
          <w:rFonts w:ascii="Times New Roman" w:eastAsia="Times New Roman" w:hAnsi="Times New Roman" w:cs="Times New Roman"/>
          <w:sz w:val="28"/>
          <w:szCs w:val="28"/>
          <w:lang w:val="en-US"/>
        </w:rPr>
        <w:t>17</w:t>
      </w:r>
      <w:r w:rsidR="00335D8B">
        <w:rPr>
          <w:rFonts w:ascii="Times New Roman" w:eastAsia="Times New Roman" w:hAnsi="Times New Roman" w:cs="Times New Roman"/>
          <w:sz w:val="28"/>
          <w:szCs w:val="28"/>
          <w:lang w:val="en-US"/>
        </w:rPr>
        <w:t>5</w:t>
      </w:r>
      <w:r w:rsidRPr="00D202A9">
        <w:rPr>
          <w:rFonts w:ascii="Times New Roman" w:eastAsia="Times New Roman" w:hAnsi="Times New Roman" w:cs="Times New Roman"/>
          <w:sz w:val="28"/>
          <w:szCs w:val="28"/>
          <w:lang w:val="en-US"/>
        </w:rPr>
        <w:t xml:space="preserve"> </w:t>
      </w:r>
      <w:r w:rsidR="00CE4113" w:rsidRPr="006F2820">
        <w:rPr>
          <w:rFonts w:ascii="Times New Roman" w:eastAsia="Times New Roman" w:hAnsi="Times New Roman" w:cs="Times New Roman"/>
          <w:sz w:val="28"/>
          <w:szCs w:val="28"/>
          <w:lang w:val="en-US"/>
        </w:rPr>
        <w:t>Gentner D., Stelzer B., Ramosaj B.</w:t>
      </w:r>
      <w:r w:rsidR="00A1649C">
        <w:rPr>
          <w:rFonts w:ascii="Times New Roman" w:eastAsia="Times New Roman" w:hAnsi="Times New Roman" w:cs="Times New Roman"/>
          <w:sz w:val="28"/>
          <w:szCs w:val="28"/>
          <w:lang w:val="en-US"/>
        </w:rPr>
        <w:t xml:space="preserve"> et al.</w:t>
      </w:r>
      <w:r w:rsidR="00CE4113" w:rsidRPr="006F2820">
        <w:rPr>
          <w:rFonts w:ascii="Times New Roman" w:eastAsia="Times New Roman" w:hAnsi="Times New Roman" w:cs="Times New Roman"/>
          <w:sz w:val="28"/>
          <w:szCs w:val="28"/>
          <w:lang w:val="en-US"/>
        </w:rPr>
        <w:t xml:space="preserve"> Strategic foresight of future b2b customer opportunities through machine learning // Technology Innovation Management Review. – 2018. – Vol. 8. </w:t>
      </w:r>
      <w:r w:rsidR="00A1649C">
        <w:rPr>
          <w:rFonts w:ascii="Times New Roman" w:eastAsia="Times New Roman" w:hAnsi="Times New Roman" w:cs="Times New Roman"/>
          <w:sz w:val="28"/>
          <w:szCs w:val="28"/>
          <w:lang w:val="en-US"/>
        </w:rPr>
        <w:t xml:space="preserve">– </w:t>
      </w:r>
      <w:r w:rsidR="00CE4113" w:rsidRPr="006F2820">
        <w:rPr>
          <w:rFonts w:ascii="Times New Roman" w:eastAsia="Times New Roman" w:hAnsi="Times New Roman" w:cs="Times New Roman"/>
          <w:sz w:val="28"/>
          <w:szCs w:val="28"/>
          <w:lang w:val="en-US"/>
        </w:rPr>
        <w:t>P. 5</w:t>
      </w:r>
      <w:r w:rsidR="00A1649C">
        <w:rPr>
          <w:rFonts w:ascii="Times New Roman" w:eastAsia="Times New Roman" w:hAnsi="Times New Roman" w:cs="Times New Roman"/>
          <w:sz w:val="28"/>
          <w:szCs w:val="28"/>
          <w:lang w:val="en-US"/>
        </w:rPr>
        <w:t>-</w:t>
      </w:r>
      <w:r w:rsidR="00CE4113" w:rsidRPr="006F2820">
        <w:rPr>
          <w:rFonts w:ascii="Times New Roman" w:eastAsia="Times New Roman" w:hAnsi="Times New Roman" w:cs="Times New Roman"/>
          <w:sz w:val="28"/>
          <w:szCs w:val="28"/>
          <w:lang w:val="en-US"/>
        </w:rPr>
        <w:t>17.</w:t>
      </w:r>
    </w:p>
    <w:p w14:paraId="7E0F8377" w14:textId="0E05AF3A" w:rsidR="00C55963" w:rsidRPr="006F2820" w:rsidRDefault="00D202A9" w:rsidP="00AE351D">
      <w:pPr>
        <w:ind w:firstLine="709"/>
        <w:jc w:val="both"/>
        <w:rPr>
          <w:rFonts w:ascii="Times New Roman" w:eastAsia="Times New Roman" w:hAnsi="Times New Roman" w:cs="Times New Roman"/>
          <w:sz w:val="28"/>
          <w:szCs w:val="28"/>
          <w:lang w:val="en-US"/>
        </w:rPr>
      </w:pPr>
      <w:r w:rsidRPr="00D202A9">
        <w:rPr>
          <w:rFonts w:ascii="Times New Roman" w:eastAsia="Times New Roman" w:hAnsi="Times New Roman" w:cs="Times New Roman"/>
          <w:smallCaps/>
          <w:sz w:val="28"/>
          <w:szCs w:val="28"/>
          <w:lang w:val="en-US"/>
        </w:rPr>
        <w:t>17</w:t>
      </w:r>
      <w:r w:rsidR="00335D8B">
        <w:rPr>
          <w:rFonts w:ascii="Times New Roman" w:eastAsia="Times New Roman" w:hAnsi="Times New Roman" w:cs="Times New Roman"/>
          <w:smallCaps/>
          <w:sz w:val="28"/>
          <w:szCs w:val="28"/>
          <w:lang w:val="en-US"/>
        </w:rPr>
        <w:t>6</w:t>
      </w:r>
      <w:r w:rsidRPr="00D202A9">
        <w:rPr>
          <w:rFonts w:ascii="Times New Roman" w:eastAsia="Times New Roman" w:hAnsi="Times New Roman" w:cs="Times New Roman"/>
          <w:smallCaps/>
          <w:sz w:val="28"/>
          <w:szCs w:val="28"/>
          <w:lang w:val="en-US"/>
        </w:rPr>
        <w:t xml:space="preserve"> </w:t>
      </w:r>
      <w:r w:rsidR="00CE4113" w:rsidRPr="006F2820">
        <w:rPr>
          <w:rFonts w:ascii="Times New Roman" w:eastAsia="Times New Roman" w:hAnsi="Times New Roman" w:cs="Times New Roman"/>
          <w:sz w:val="28"/>
          <w:szCs w:val="28"/>
          <w:lang w:val="en-US"/>
        </w:rPr>
        <w:t>Schulenberg J.L. Analysing police decision-making: Assessing the application of a mixed-method/mixed-model research design // International Journal of Social Research Methodology. – 2007. – Vol. 10. – P. 99</w:t>
      </w:r>
      <w:r w:rsidR="00A1649C">
        <w:rPr>
          <w:rFonts w:ascii="Times New Roman" w:eastAsia="Times New Roman" w:hAnsi="Times New Roman" w:cs="Times New Roman"/>
          <w:sz w:val="28"/>
          <w:szCs w:val="28"/>
          <w:lang w:val="en-US"/>
        </w:rPr>
        <w:t>-</w:t>
      </w:r>
      <w:r w:rsidR="00CE4113" w:rsidRPr="006F2820">
        <w:rPr>
          <w:rFonts w:ascii="Times New Roman" w:eastAsia="Times New Roman" w:hAnsi="Times New Roman" w:cs="Times New Roman"/>
          <w:sz w:val="28"/>
          <w:szCs w:val="28"/>
          <w:lang w:val="en-US"/>
        </w:rPr>
        <w:t xml:space="preserve">119. </w:t>
      </w:r>
    </w:p>
    <w:p w14:paraId="343379FF" w14:textId="102E177A" w:rsidR="00C55963" w:rsidRPr="006F2820" w:rsidRDefault="00D202A9" w:rsidP="00AE351D">
      <w:pPr>
        <w:ind w:firstLine="709"/>
        <w:jc w:val="both"/>
        <w:rPr>
          <w:rFonts w:ascii="Times New Roman" w:eastAsia="Times New Roman" w:hAnsi="Times New Roman" w:cs="Times New Roman"/>
          <w:sz w:val="28"/>
          <w:szCs w:val="28"/>
          <w:lang w:val="en-US"/>
        </w:rPr>
      </w:pPr>
      <w:r w:rsidRPr="00D202A9">
        <w:rPr>
          <w:rFonts w:ascii="Times New Roman" w:eastAsia="Times New Roman" w:hAnsi="Times New Roman" w:cs="Times New Roman"/>
          <w:smallCaps/>
          <w:sz w:val="28"/>
          <w:szCs w:val="28"/>
          <w:lang w:val="en-US"/>
        </w:rPr>
        <w:t>17</w:t>
      </w:r>
      <w:r w:rsidR="00335D8B">
        <w:rPr>
          <w:rFonts w:ascii="Times New Roman" w:eastAsia="Times New Roman" w:hAnsi="Times New Roman" w:cs="Times New Roman"/>
          <w:smallCaps/>
          <w:sz w:val="28"/>
          <w:szCs w:val="28"/>
          <w:lang w:val="en-US"/>
        </w:rPr>
        <w:t>7</w:t>
      </w:r>
      <w:r w:rsidRPr="00D202A9">
        <w:rPr>
          <w:rFonts w:ascii="Times New Roman" w:eastAsia="Times New Roman" w:hAnsi="Times New Roman" w:cs="Times New Roman"/>
          <w:smallCaps/>
          <w:sz w:val="28"/>
          <w:szCs w:val="28"/>
          <w:lang w:val="en-US"/>
        </w:rPr>
        <w:t xml:space="preserve"> </w:t>
      </w:r>
      <w:r w:rsidR="00CE4113" w:rsidRPr="006F2820">
        <w:rPr>
          <w:rFonts w:ascii="Times New Roman" w:eastAsia="Times New Roman" w:hAnsi="Times New Roman" w:cs="Times New Roman"/>
          <w:sz w:val="28"/>
          <w:szCs w:val="28"/>
          <w:lang w:val="en-US"/>
        </w:rPr>
        <w:t>Hemin A.Q. Will Artificial Intelligence Brighten or Threaten the Future Science, Ethics, and Society // https://www.researchgate.net/publication</w:t>
      </w:r>
      <w:r w:rsidR="00A1649C">
        <w:rPr>
          <w:rFonts w:ascii="Times New Roman" w:eastAsia="Times New Roman" w:hAnsi="Times New Roman" w:cs="Times New Roman"/>
          <w:sz w:val="28"/>
          <w:szCs w:val="28"/>
          <w:lang w:val="en-US"/>
        </w:rPr>
        <w:t>.</w:t>
      </w:r>
      <w:r w:rsidR="00CE4113" w:rsidRPr="006F2820">
        <w:rPr>
          <w:rFonts w:ascii="Times New Roman" w:eastAsia="Times New Roman" w:hAnsi="Times New Roman" w:cs="Times New Roman"/>
          <w:sz w:val="28"/>
          <w:szCs w:val="28"/>
          <w:lang w:val="en-US"/>
        </w:rPr>
        <w:t xml:space="preserve"> 10.06.2023.</w:t>
      </w:r>
    </w:p>
    <w:p w14:paraId="35DBF897" w14:textId="1C4D0A5C" w:rsidR="00C55963" w:rsidRPr="006F2820" w:rsidRDefault="00D202A9" w:rsidP="00AE351D">
      <w:pPr>
        <w:ind w:firstLine="709"/>
        <w:jc w:val="both"/>
        <w:rPr>
          <w:rFonts w:ascii="Times New Roman" w:eastAsia="Times New Roman" w:hAnsi="Times New Roman" w:cs="Times New Roman"/>
          <w:sz w:val="28"/>
          <w:szCs w:val="28"/>
          <w:lang w:val="en-US"/>
        </w:rPr>
      </w:pPr>
      <w:r w:rsidRPr="00D202A9">
        <w:rPr>
          <w:rFonts w:ascii="Times New Roman" w:eastAsia="Times New Roman" w:hAnsi="Times New Roman" w:cs="Times New Roman"/>
          <w:sz w:val="28"/>
          <w:szCs w:val="28"/>
          <w:lang w:val="en-US"/>
        </w:rPr>
        <w:t>17</w:t>
      </w:r>
      <w:r w:rsidR="00335D8B">
        <w:rPr>
          <w:rFonts w:ascii="Times New Roman" w:eastAsia="Times New Roman" w:hAnsi="Times New Roman" w:cs="Times New Roman"/>
          <w:sz w:val="28"/>
          <w:szCs w:val="28"/>
          <w:lang w:val="en-US"/>
        </w:rPr>
        <w:t>8</w:t>
      </w:r>
      <w:r w:rsidRPr="00D202A9">
        <w:rPr>
          <w:rFonts w:ascii="Times New Roman" w:eastAsia="Times New Roman" w:hAnsi="Times New Roman" w:cs="Times New Roman"/>
          <w:sz w:val="28"/>
          <w:szCs w:val="28"/>
          <w:lang w:val="en-US"/>
        </w:rPr>
        <w:t xml:space="preserve"> </w:t>
      </w:r>
      <w:r w:rsidR="00CE4113" w:rsidRPr="006F2820">
        <w:rPr>
          <w:rFonts w:ascii="Times New Roman" w:eastAsia="Times New Roman" w:hAnsi="Times New Roman" w:cs="Times New Roman"/>
          <w:sz w:val="28"/>
          <w:szCs w:val="28"/>
          <w:lang w:val="en-US"/>
        </w:rPr>
        <w:t>Artificial Intelligence and the Future of Accountancy // https://www.icaew.com/-/media/corporate/files/technical/information</w:t>
      </w:r>
      <w:r w:rsidR="00A1649C">
        <w:rPr>
          <w:rFonts w:ascii="Times New Roman" w:eastAsia="Times New Roman" w:hAnsi="Times New Roman" w:cs="Times New Roman"/>
          <w:sz w:val="28"/>
          <w:szCs w:val="28"/>
          <w:lang w:val="en-US"/>
        </w:rPr>
        <w:t>.</w:t>
      </w:r>
      <w:r w:rsidR="00CE4113" w:rsidRPr="006F2820">
        <w:rPr>
          <w:rFonts w:ascii="Times New Roman" w:eastAsia="Times New Roman" w:hAnsi="Times New Roman" w:cs="Times New Roman"/>
          <w:sz w:val="28"/>
          <w:szCs w:val="28"/>
          <w:lang w:val="en-US"/>
        </w:rPr>
        <w:t xml:space="preserve"> 10.06.2023.</w:t>
      </w:r>
    </w:p>
    <w:p w14:paraId="52DC813C" w14:textId="3D6ECE4C" w:rsidR="00C55963" w:rsidRPr="006F2820" w:rsidRDefault="00D202A9" w:rsidP="00AE351D">
      <w:pPr>
        <w:ind w:firstLine="709"/>
        <w:jc w:val="both"/>
        <w:rPr>
          <w:rFonts w:ascii="Times New Roman" w:eastAsia="Times New Roman" w:hAnsi="Times New Roman" w:cs="Times New Roman"/>
          <w:sz w:val="28"/>
          <w:szCs w:val="28"/>
          <w:lang w:val="en-US"/>
        </w:rPr>
      </w:pPr>
      <w:r w:rsidRPr="00D202A9">
        <w:rPr>
          <w:rFonts w:ascii="Times New Roman" w:eastAsia="Times New Roman" w:hAnsi="Times New Roman" w:cs="Times New Roman"/>
          <w:sz w:val="28"/>
          <w:szCs w:val="28"/>
          <w:lang w:val="en-US"/>
        </w:rPr>
        <w:t>17</w:t>
      </w:r>
      <w:r w:rsidR="00335D8B">
        <w:rPr>
          <w:rFonts w:ascii="Times New Roman" w:eastAsia="Times New Roman" w:hAnsi="Times New Roman" w:cs="Times New Roman"/>
          <w:sz w:val="28"/>
          <w:szCs w:val="28"/>
          <w:lang w:val="en-US"/>
        </w:rPr>
        <w:t>9</w:t>
      </w:r>
      <w:r w:rsidRPr="00D202A9">
        <w:rPr>
          <w:rFonts w:ascii="Times New Roman" w:eastAsia="Times New Roman" w:hAnsi="Times New Roman" w:cs="Times New Roman"/>
          <w:sz w:val="28"/>
          <w:szCs w:val="28"/>
          <w:lang w:val="en-US"/>
        </w:rPr>
        <w:t xml:space="preserve"> </w:t>
      </w:r>
      <w:r w:rsidR="00CE4113" w:rsidRPr="006F2820">
        <w:rPr>
          <w:rFonts w:ascii="Times New Roman" w:eastAsia="Times New Roman" w:hAnsi="Times New Roman" w:cs="Times New Roman"/>
          <w:sz w:val="28"/>
          <w:szCs w:val="28"/>
          <w:lang w:val="en-US"/>
        </w:rPr>
        <w:t>Chassignol M., Khoroshavin A., Klimova A.</w:t>
      </w:r>
      <w:r w:rsidR="00A1649C">
        <w:rPr>
          <w:rFonts w:ascii="Times New Roman" w:eastAsia="Times New Roman" w:hAnsi="Times New Roman" w:cs="Times New Roman"/>
          <w:sz w:val="28"/>
          <w:szCs w:val="28"/>
          <w:lang w:val="en-US"/>
        </w:rPr>
        <w:t xml:space="preserve"> et al.</w:t>
      </w:r>
      <w:r w:rsidR="00CE4113" w:rsidRPr="006F2820">
        <w:rPr>
          <w:rFonts w:ascii="Times New Roman" w:eastAsia="Times New Roman" w:hAnsi="Times New Roman" w:cs="Times New Roman"/>
          <w:sz w:val="28"/>
          <w:szCs w:val="28"/>
          <w:lang w:val="en-US"/>
        </w:rPr>
        <w:t xml:space="preserve"> Artificial Intelligence trends in education: A narrative overview // Procedia Computer Science. – 2018. – Vol. 136. – P. 16</w:t>
      </w:r>
      <w:r w:rsidR="00A1649C">
        <w:rPr>
          <w:rFonts w:ascii="Times New Roman" w:eastAsia="Times New Roman" w:hAnsi="Times New Roman" w:cs="Times New Roman"/>
          <w:sz w:val="28"/>
          <w:szCs w:val="28"/>
          <w:lang w:val="en-US"/>
        </w:rPr>
        <w:t>-</w:t>
      </w:r>
      <w:r w:rsidR="00CE4113" w:rsidRPr="006F2820">
        <w:rPr>
          <w:rFonts w:ascii="Times New Roman" w:eastAsia="Times New Roman" w:hAnsi="Times New Roman" w:cs="Times New Roman"/>
          <w:sz w:val="28"/>
          <w:szCs w:val="28"/>
          <w:lang w:val="en-US"/>
        </w:rPr>
        <w:t xml:space="preserve">24. </w:t>
      </w:r>
    </w:p>
    <w:p w14:paraId="7056C677" w14:textId="5B2D85D2" w:rsidR="00C55963" w:rsidRPr="006F2820" w:rsidRDefault="00D202A9" w:rsidP="00AE351D">
      <w:pPr>
        <w:ind w:firstLine="709"/>
        <w:jc w:val="both"/>
        <w:rPr>
          <w:rFonts w:ascii="Times New Roman" w:eastAsia="Times New Roman" w:hAnsi="Times New Roman" w:cs="Times New Roman"/>
          <w:sz w:val="28"/>
          <w:szCs w:val="28"/>
          <w:lang w:val="en-US"/>
        </w:rPr>
      </w:pPr>
      <w:r w:rsidRPr="00D202A9">
        <w:rPr>
          <w:rFonts w:ascii="Times New Roman" w:eastAsia="Times New Roman" w:hAnsi="Times New Roman" w:cs="Times New Roman"/>
          <w:sz w:val="28"/>
          <w:szCs w:val="28"/>
          <w:lang w:val="en-US"/>
        </w:rPr>
        <w:t>1</w:t>
      </w:r>
      <w:r w:rsidR="00335D8B">
        <w:rPr>
          <w:rFonts w:ascii="Times New Roman" w:eastAsia="Times New Roman" w:hAnsi="Times New Roman" w:cs="Times New Roman"/>
          <w:sz w:val="28"/>
          <w:szCs w:val="28"/>
          <w:lang w:val="en-US"/>
        </w:rPr>
        <w:t>80</w:t>
      </w:r>
      <w:r w:rsidRPr="00D202A9">
        <w:rPr>
          <w:rFonts w:ascii="Times New Roman" w:eastAsia="Times New Roman" w:hAnsi="Times New Roman" w:cs="Times New Roman"/>
          <w:sz w:val="28"/>
          <w:szCs w:val="28"/>
          <w:lang w:val="en-US"/>
        </w:rPr>
        <w:t xml:space="preserve"> </w:t>
      </w:r>
      <w:r w:rsidR="00CE4113" w:rsidRPr="006F2820">
        <w:rPr>
          <w:rFonts w:ascii="Times New Roman" w:eastAsia="Times New Roman" w:hAnsi="Times New Roman" w:cs="Times New Roman"/>
          <w:sz w:val="28"/>
          <w:szCs w:val="28"/>
          <w:lang w:val="en-US"/>
        </w:rPr>
        <w:t>Davis F.D. Perceived Usefulness, Perceived Ease of Use, and User Acceptance of Information Technology // MIS Quar. – 1989. – Vol.</w:t>
      </w:r>
      <w:r w:rsidR="00A1649C">
        <w:rPr>
          <w:rFonts w:ascii="Times New Roman" w:eastAsia="Times New Roman" w:hAnsi="Times New Roman" w:cs="Times New Roman"/>
          <w:sz w:val="28"/>
          <w:szCs w:val="28"/>
          <w:lang w:val="en-US"/>
        </w:rPr>
        <w:t xml:space="preserve"> </w:t>
      </w:r>
      <w:r w:rsidR="00CE4113" w:rsidRPr="006F2820">
        <w:rPr>
          <w:rFonts w:ascii="Times New Roman" w:eastAsia="Times New Roman" w:hAnsi="Times New Roman" w:cs="Times New Roman"/>
          <w:sz w:val="28"/>
          <w:szCs w:val="28"/>
          <w:lang w:val="en-US"/>
        </w:rPr>
        <w:t>13. – P.</w:t>
      </w:r>
      <w:r w:rsidR="00A1649C">
        <w:rPr>
          <w:rFonts w:ascii="Times New Roman" w:eastAsia="Times New Roman" w:hAnsi="Times New Roman" w:cs="Times New Roman"/>
          <w:sz w:val="28"/>
          <w:szCs w:val="28"/>
          <w:lang w:val="en-US"/>
        </w:rPr>
        <w:t> </w:t>
      </w:r>
      <w:r w:rsidR="00CE4113" w:rsidRPr="006F2820">
        <w:rPr>
          <w:rFonts w:ascii="Times New Roman" w:eastAsia="Times New Roman" w:hAnsi="Times New Roman" w:cs="Times New Roman"/>
          <w:sz w:val="28"/>
          <w:szCs w:val="28"/>
          <w:lang w:val="en-US"/>
        </w:rPr>
        <w:t>319</w:t>
      </w:r>
      <w:r w:rsidR="00A1649C">
        <w:rPr>
          <w:rFonts w:ascii="Times New Roman" w:eastAsia="Times New Roman" w:hAnsi="Times New Roman" w:cs="Times New Roman"/>
          <w:sz w:val="28"/>
          <w:szCs w:val="28"/>
          <w:lang w:val="en-US"/>
        </w:rPr>
        <w:t>-</w:t>
      </w:r>
      <w:r w:rsidR="00CE4113" w:rsidRPr="006F2820">
        <w:rPr>
          <w:rFonts w:ascii="Times New Roman" w:eastAsia="Times New Roman" w:hAnsi="Times New Roman" w:cs="Times New Roman"/>
          <w:sz w:val="28"/>
          <w:szCs w:val="28"/>
          <w:lang w:val="en-US"/>
        </w:rPr>
        <w:t>340.</w:t>
      </w:r>
    </w:p>
    <w:p w14:paraId="4C08C41B" w14:textId="1487C98E" w:rsidR="00C55963" w:rsidRPr="006F2820" w:rsidRDefault="00D202A9" w:rsidP="00AE351D">
      <w:pPr>
        <w:ind w:firstLine="709"/>
        <w:jc w:val="both"/>
        <w:rPr>
          <w:rFonts w:ascii="Times New Roman" w:eastAsia="Times New Roman" w:hAnsi="Times New Roman" w:cs="Times New Roman"/>
          <w:sz w:val="28"/>
          <w:szCs w:val="28"/>
          <w:lang w:val="en-US"/>
        </w:rPr>
      </w:pPr>
      <w:bookmarkStart w:id="55" w:name="_heading=h.3as4poj" w:colFirst="0" w:colLast="0"/>
      <w:bookmarkEnd w:id="55"/>
      <w:r w:rsidRPr="00D202A9">
        <w:rPr>
          <w:rFonts w:ascii="Times New Roman" w:eastAsia="Times New Roman" w:hAnsi="Times New Roman" w:cs="Times New Roman"/>
          <w:sz w:val="28"/>
          <w:szCs w:val="28"/>
          <w:lang w:val="en-US"/>
        </w:rPr>
        <w:t>1</w:t>
      </w:r>
      <w:r w:rsidR="00335D8B">
        <w:rPr>
          <w:rFonts w:ascii="Times New Roman" w:eastAsia="Times New Roman" w:hAnsi="Times New Roman" w:cs="Times New Roman"/>
          <w:sz w:val="28"/>
          <w:szCs w:val="28"/>
          <w:lang w:val="en-US"/>
        </w:rPr>
        <w:t>81</w:t>
      </w:r>
      <w:r w:rsidRPr="00D202A9">
        <w:rPr>
          <w:rFonts w:ascii="Times New Roman" w:eastAsia="Times New Roman" w:hAnsi="Times New Roman" w:cs="Times New Roman"/>
          <w:sz w:val="28"/>
          <w:szCs w:val="28"/>
          <w:lang w:val="en-US"/>
        </w:rPr>
        <w:t xml:space="preserve"> </w:t>
      </w:r>
      <w:r w:rsidR="00CE4113" w:rsidRPr="006F2820">
        <w:rPr>
          <w:rFonts w:ascii="Times New Roman" w:eastAsia="Times New Roman" w:hAnsi="Times New Roman" w:cs="Times New Roman"/>
          <w:sz w:val="28"/>
          <w:szCs w:val="28"/>
          <w:lang w:val="en-US"/>
        </w:rPr>
        <w:t xml:space="preserve">Hassan R.A. Artificial Intelligence (AI) in accounting &amp; auditing: A Literature review // Open Journal of Business and Management. – 2022. – Vol. 10. </w:t>
      </w:r>
      <w:r w:rsidR="00A1649C">
        <w:rPr>
          <w:rFonts w:ascii="Times New Roman" w:eastAsia="Times New Roman" w:hAnsi="Times New Roman" w:cs="Times New Roman"/>
          <w:sz w:val="28"/>
          <w:szCs w:val="28"/>
          <w:lang w:val="en-US"/>
        </w:rPr>
        <w:t xml:space="preserve">– </w:t>
      </w:r>
      <w:r w:rsidR="00CE4113" w:rsidRPr="006F2820">
        <w:rPr>
          <w:rFonts w:ascii="Times New Roman" w:eastAsia="Times New Roman" w:hAnsi="Times New Roman" w:cs="Times New Roman"/>
          <w:sz w:val="28"/>
          <w:szCs w:val="28"/>
          <w:lang w:val="en-US"/>
        </w:rPr>
        <w:t>P. 440-465.</w:t>
      </w:r>
    </w:p>
    <w:p w14:paraId="075829D6" w14:textId="258A3CB5" w:rsidR="00C55963" w:rsidRPr="006F2820" w:rsidRDefault="00D202A9" w:rsidP="00AE351D">
      <w:pPr>
        <w:ind w:firstLine="709"/>
        <w:jc w:val="both"/>
        <w:rPr>
          <w:rFonts w:ascii="Times New Roman" w:eastAsia="Times New Roman" w:hAnsi="Times New Roman" w:cs="Times New Roman"/>
          <w:sz w:val="28"/>
          <w:szCs w:val="28"/>
          <w:lang w:val="en-US"/>
        </w:rPr>
      </w:pPr>
      <w:r w:rsidRPr="00D202A9">
        <w:rPr>
          <w:rFonts w:ascii="Times New Roman" w:eastAsia="Times New Roman" w:hAnsi="Times New Roman" w:cs="Times New Roman"/>
          <w:sz w:val="28"/>
          <w:szCs w:val="28"/>
          <w:lang w:val="en-US"/>
        </w:rPr>
        <w:t>18</w:t>
      </w:r>
      <w:r w:rsidR="00335D8B">
        <w:rPr>
          <w:rFonts w:ascii="Times New Roman" w:eastAsia="Times New Roman" w:hAnsi="Times New Roman" w:cs="Times New Roman"/>
          <w:sz w:val="28"/>
          <w:szCs w:val="28"/>
          <w:lang w:val="en-US"/>
        </w:rPr>
        <w:t>2</w:t>
      </w:r>
      <w:r w:rsidRPr="00D202A9">
        <w:rPr>
          <w:rFonts w:ascii="Times New Roman" w:eastAsia="Times New Roman" w:hAnsi="Times New Roman" w:cs="Times New Roman"/>
          <w:sz w:val="28"/>
          <w:szCs w:val="28"/>
          <w:lang w:val="en-US"/>
        </w:rPr>
        <w:t xml:space="preserve"> </w:t>
      </w:r>
      <w:r w:rsidR="00CE4113" w:rsidRPr="006F2820">
        <w:rPr>
          <w:rFonts w:ascii="Times New Roman" w:eastAsia="Times New Roman" w:hAnsi="Times New Roman" w:cs="Times New Roman"/>
          <w:sz w:val="28"/>
          <w:szCs w:val="28"/>
          <w:lang w:val="en-US"/>
        </w:rPr>
        <w:t>Aduloju K., Folake O., Musa O. Information technology and customer service performance among insurance companies in Nigeria // European Journal of Business and Management. – 2014. – Vol.</w:t>
      </w:r>
      <w:r w:rsidR="00230851">
        <w:rPr>
          <w:rFonts w:ascii="Times New Roman" w:eastAsia="Times New Roman" w:hAnsi="Times New Roman" w:cs="Times New Roman"/>
          <w:sz w:val="28"/>
          <w:szCs w:val="28"/>
          <w:lang w:val="en-US"/>
        </w:rPr>
        <w:t xml:space="preserve"> </w:t>
      </w:r>
      <w:r w:rsidR="00CE4113" w:rsidRPr="006F2820">
        <w:rPr>
          <w:rFonts w:ascii="Times New Roman" w:eastAsia="Times New Roman" w:hAnsi="Times New Roman" w:cs="Times New Roman"/>
          <w:sz w:val="28"/>
          <w:szCs w:val="28"/>
          <w:lang w:val="en-US"/>
        </w:rPr>
        <w:t>6. – P. 80</w:t>
      </w:r>
      <w:r w:rsidR="00230851">
        <w:rPr>
          <w:rFonts w:ascii="Times New Roman" w:eastAsia="Times New Roman" w:hAnsi="Times New Roman" w:cs="Times New Roman"/>
          <w:sz w:val="28"/>
          <w:szCs w:val="28"/>
          <w:lang w:val="en-US"/>
        </w:rPr>
        <w:t>-</w:t>
      </w:r>
      <w:r w:rsidR="00CE4113" w:rsidRPr="006F2820">
        <w:rPr>
          <w:rFonts w:ascii="Times New Roman" w:eastAsia="Times New Roman" w:hAnsi="Times New Roman" w:cs="Times New Roman"/>
          <w:sz w:val="28"/>
          <w:szCs w:val="28"/>
          <w:lang w:val="en-US"/>
        </w:rPr>
        <w:t xml:space="preserve">87. </w:t>
      </w:r>
    </w:p>
    <w:p w14:paraId="5C49AB0A" w14:textId="0699757D" w:rsidR="00C55963" w:rsidRPr="006F2820" w:rsidRDefault="00376D0E" w:rsidP="00AE351D">
      <w:pPr>
        <w:ind w:firstLine="709"/>
        <w:jc w:val="both"/>
        <w:rPr>
          <w:rFonts w:ascii="Times New Roman" w:eastAsia="Times New Roman" w:hAnsi="Times New Roman" w:cs="Times New Roman"/>
          <w:sz w:val="28"/>
          <w:szCs w:val="28"/>
          <w:lang w:val="en-US"/>
        </w:rPr>
      </w:pPr>
      <w:r w:rsidRPr="00376D0E">
        <w:rPr>
          <w:rFonts w:ascii="Times New Roman" w:eastAsia="Times New Roman" w:hAnsi="Times New Roman" w:cs="Times New Roman"/>
          <w:sz w:val="28"/>
          <w:szCs w:val="28"/>
          <w:lang w:val="en-US"/>
        </w:rPr>
        <w:t>18</w:t>
      </w:r>
      <w:r w:rsidR="00335D8B">
        <w:rPr>
          <w:rFonts w:ascii="Times New Roman" w:eastAsia="Times New Roman" w:hAnsi="Times New Roman" w:cs="Times New Roman"/>
          <w:sz w:val="28"/>
          <w:szCs w:val="28"/>
          <w:lang w:val="en-US"/>
        </w:rPr>
        <w:t>3</w:t>
      </w:r>
      <w:r w:rsidRPr="00376D0E">
        <w:rPr>
          <w:rFonts w:ascii="Times New Roman" w:eastAsia="Times New Roman" w:hAnsi="Times New Roman" w:cs="Times New Roman"/>
          <w:sz w:val="28"/>
          <w:szCs w:val="28"/>
          <w:lang w:val="en-US"/>
        </w:rPr>
        <w:t xml:space="preserve"> </w:t>
      </w:r>
      <w:r w:rsidR="00CE4113" w:rsidRPr="006F2820">
        <w:rPr>
          <w:rFonts w:ascii="Times New Roman" w:eastAsia="Times New Roman" w:hAnsi="Times New Roman" w:cs="Times New Roman"/>
          <w:sz w:val="28"/>
          <w:szCs w:val="28"/>
          <w:lang w:val="en-US"/>
        </w:rPr>
        <w:t>Albawwat I., Yaser F. An analysis of auditors’ perceptions towards Artificial Intelligence and its contribution to audit quality // Accounting. – 2021. – Vol. 7. – P. 755-762.</w:t>
      </w:r>
    </w:p>
    <w:p w14:paraId="11339699" w14:textId="3CAD72DE" w:rsidR="00C55963" w:rsidRPr="0095790C" w:rsidRDefault="00376D0E" w:rsidP="00AE351D">
      <w:pPr>
        <w:shd w:val="clear" w:color="auto" w:fill="FFFFFF"/>
        <w:ind w:firstLine="709"/>
        <w:jc w:val="both"/>
        <w:rPr>
          <w:rFonts w:ascii="Times New Roman" w:eastAsia="Times New Roman" w:hAnsi="Times New Roman" w:cs="Times New Roman"/>
          <w:sz w:val="28"/>
          <w:szCs w:val="28"/>
          <w:lang w:val="en-US"/>
        </w:rPr>
      </w:pPr>
      <w:r w:rsidRPr="00376D0E">
        <w:rPr>
          <w:rFonts w:ascii="Times New Roman" w:eastAsia="Times New Roman" w:hAnsi="Times New Roman" w:cs="Times New Roman"/>
          <w:sz w:val="28"/>
          <w:szCs w:val="28"/>
          <w:lang w:val="en-US"/>
        </w:rPr>
        <w:t>18</w:t>
      </w:r>
      <w:r w:rsidR="00335D8B">
        <w:rPr>
          <w:rFonts w:ascii="Times New Roman" w:eastAsia="Times New Roman" w:hAnsi="Times New Roman" w:cs="Times New Roman"/>
          <w:sz w:val="28"/>
          <w:szCs w:val="28"/>
          <w:lang w:val="en-US"/>
        </w:rPr>
        <w:t>4</w:t>
      </w:r>
      <w:r w:rsidRPr="00376D0E">
        <w:rPr>
          <w:rFonts w:ascii="Times New Roman" w:eastAsia="Times New Roman" w:hAnsi="Times New Roman" w:cs="Times New Roman"/>
          <w:sz w:val="28"/>
          <w:szCs w:val="28"/>
          <w:lang w:val="en-US"/>
        </w:rPr>
        <w:t xml:space="preserve"> </w:t>
      </w:r>
      <w:r w:rsidR="00CE4113" w:rsidRPr="0095790C">
        <w:rPr>
          <w:rFonts w:ascii="Times New Roman" w:eastAsia="Times New Roman" w:hAnsi="Times New Roman" w:cs="Times New Roman"/>
          <w:sz w:val="28"/>
          <w:szCs w:val="28"/>
          <w:lang w:val="en-US"/>
        </w:rPr>
        <w:t>Chapman P., Clinton J., Kerber R.</w:t>
      </w:r>
      <w:r w:rsidR="00A1649C" w:rsidRPr="0095790C">
        <w:rPr>
          <w:rFonts w:ascii="Times New Roman" w:eastAsia="Times New Roman" w:hAnsi="Times New Roman" w:cs="Times New Roman"/>
          <w:sz w:val="28"/>
          <w:szCs w:val="28"/>
          <w:lang w:val="en-US"/>
        </w:rPr>
        <w:t xml:space="preserve"> et al.</w:t>
      </w:r>
      <w:r w:rsidR="00CE4113" w:rsidRPr="0095790C">
        <w:rPr>
          <w:rFonts w:ascii="Times New Roman" w:eastAsia="Times New Roman" w:hAnsi="Times New Roman" w:cs="Times New Roman"/>
          <w:sz w:val="28"/>
          <w:szCs w:val="28"/>
          <w:lang w:val="en-US"/>
        </w:rPr>
        <w:t xml:space="preserve"> Cross industry standard process for data mining (</w:t>
      </w:r>
      <w:r w:rsidR="0095790C" w:rsidRPr="0095790C">
        <w:rPr>
          <w:rFonts w:ascii="Times New Roman" w:eastAsia="Times New Roman" w:hAnsi="Times New Roman" w:cs="Times New Roman"/>
          <w:sz w:val="28"/>
          <w:szCs w:val="28"/>
          <w:lang w:val="en-US"/>
        </w:rPr>
        <w:t>CRISP-DM</w:t>
      </w:r>
      <w:r w:rsidR="00CE4113" w:rsidRPr="0095790C">
        <w:rPr>
          <w:rFonts w:ascii="Times New Roman" w:eastAsia="Times New Roman" w:hAnsi="Times New Roman" w:cs="Times New Roman"/>
          <w:sz w:val="28"/>
          <w:szCs w:val="28"/>
          <w:lang w:val="en-US"/>
        </w:rPr>
        <w:t xml:space="preserve">): Step by step data mining guide. – </w:t>
      </w:r>
      <w:r w:rsidR="0095790C" w:rsidRPr="0095790C">
        <w:rPr>
          <w:rFonts w:ascii="Times New Roman" w:eastAsia="Times New Roman" w:hAnsi="Times New Roman" w:cs="Times New Roman"/>
          <w:sz w:val="28"/>
          <w:szCs w:val="28"/>
          <w:lang w:val="en-US"/>
        </w:rPr>
        <w:t>Denmark</w:t>
      </w:r>
      <w:r w:rsidR="0095790C">
        <w:rPr>
          <w:rFonts w:ascii="Times New Roman" w:eastAsia="Times New Roman" w:hAnsi="Times New Roman" w:cs="Times New Roman"/>
          <w:sz w:val="28"/>
          <w:szCs w:val="28"/>
          <w:lang w:val="en-US"/>
        </w:rPr>
        <w:t xml:space="preserve">, </w:t>
      </w:r>
      <w:r w:rsidR="00CE4113" w:rsidRPr="0095790C">
        <w:rPr>
          <w:rFonts w:ascii="Times New Roman" w:eastAsia="Times New Roman" w:hAnsi="Times New Roman" w:cs="Times New Roman"/>
          <w:sz w:val="28"/>
          <w:szCs w:val="28"/>
          <w:lang w:val="en-US"/>
        </w:rPr>
        <w:t>1999.</w:t>
      </w:r>
      <w:r w:rsidR="0095790C">
        <w:rPr>
          <w:rFonts w:ascii="Times New Roman" w:eastAsia="Times New Roman" w:hAnsi="Times New Roman" w:cs="Times New Roman"/>
          <w:sz w:val="28"/>
          <w:szCs w:val="28"/>
          <w:lang w:val="en-US"/>
        </w:rPr>
        <w:t xml:space="preserve"> – 77 p.</w:t>
      </w:r>
    </w:p>
    <w:p w14:paraId="032517A5" w14:textId="6A13F4F4" w:rsidR="00C55963" w:rsidRPr="0095790C" w:rsidRDefault="00376D0E" w:rsidP="00AE351D">
      <w:pPr>
        <w:shd w:val="clear" w:color="auto" w:fill="FFFFFF"/>
        <w:ind w:firstLine="709"/>
        <w:jc w:val="both"/>
        <w:rPr>
          <w:rFonts w:ascii="Times New Roman" w:eastAsia="Times New Roman" w:hAnsi="Times New Roman" w:cs="Times New Roman"/>
          <w:sz w:val="28"/>
          <w:szCs w:val="28"/>
          <w:lang w:val="en-US"/>
        </w:rPr>
      </w:pPr>
      <w:r w:rsidRPr="00376D0E">
        <w:rPr>
          <w:rFonts w:ascii="Times New Roman" w:eastAsia="Times New Roman" w:hAnsi="Times New Roman" w:cs="Times New Roman"/>
          <w:sz w:val="28"/>
          <w:szCs w:val="28"/>
          <w:lang w:val="en-US"/>
        </w:rPr>
        <w:t>18</w:t>
      </w:r>
      <w:r w:rsidR="00335D8B">
        <w:rPr>
          <w:rFonts w:ascii="Times New Roman" w:eastAsia="Times New Roman" w:hAnsi="Times New Roman" w:cs="Times New Roman"/>
          <w:sz w:val="28"/>
          <w:szCs w:val="28"/>
          <w:lang w:val="en-US"/>
        </w:rPr>
        <w:t>5</w:t>
      </w:r>
      <w:r w:rsidRPr="00376D0E">
        <w:rPr>
          <w:rFonts w:ascii="Times New Roman" w:eastAsia="Times New Roman" w:hAnsi="Times New Roman" w:cs="Times New Roman"/>
          <w:sz w:val="28"/>
          <w:szCs w:val="28"/>
          <w:lang w:val="en-US"/>
        </w:rPr>
        <w:t xml:space="preserve"> </w:t>
      </w:r>
      <w:r w:rsidR="0095790C">
        <w:rPr>
          <w:rFonts w:ascii="Times New Roman" w:eastAsia="Times New Roman" w:hAnsi="Times New Roman" w:cs="Times New Roman"/>
          <w:sz w:val="28"/>
          <w:szCs w:val="28"/>
          <w:lang w:val="en-US"/>
        </w:rPr>
        <w:t>Kelleher J.</w:t>
      </w:r>
      <w:r w:rsidR="00CE4113" w:rsidRPr="0095790C">
        <w:rPr>
          <w:rFonts w:ascii="Times New Roman" w:eastAsia="Times New Roman" w:hAnsi="Times New Roman" w:cs="Times New Roman"/>
          <w:sz w:val="28"/>
          <w:szCs w:val="28"/>
          <w:lang w:val="en-US"/>
        </w:rPr>
        <w:t>D., Tierney B. Data science. – Cambridge, MA: The MIT Press, 2018.</w:t>
      </w:r>
      <w:r w:rsidR="0095790C">
        <w:rPr>
          <w:rFonts w:ascii="Times New Roman" w:eastAsia="Times New Roman" w:hAnsi="Times New Roman" w:cs="Times New Roman"/>
          <w:sz w:val="28"/>
          <w:szCs w:val="28"/>
          <w:lang w:val="en-US"/>
        </w:rPr>
        <w:t xml:space="preserve"> – 280 p.</w:t>
      </w:r>
    </w:p>
    <w:p w14:paraId="4108C0ED" w14:textId="58D146F8" w:rsidR="00C55963" w:rsidRPr="0095790C" w:rsidRDefault="00376D0E" w:rsidP="00AE351D">
      <w:pPr>
        <w:shd w:val="clear" w:color="auto" w:fill="FFFFFF"/>
        <w:ind w:firstLine="709"/>
        <w:jc w:val="both"/>
        <w:rPr>
          <w:rFonts w:ascii="Times New Roman" w:eastAsia="Times New Roman" w:hAnsi="Times New Roman" w:cs="Times New Roman"/>
          <w:sz w:val="28"/>
          <w:szCs w:val="28"/>
          <w:lang w:val="en-US"/>
        </w:rPr>
      </w:pPr>
      <w:r w:rsidRPr="00376D0E">
        <w:rPr>
          <w:rFonts w:ascii="Times New Roman" w:eastAsia="Times New Roman" w:hAnsi="Times New Roman" w:cs="Times New Roman"/>
          <w:sz w:val="28"/>
          <w:szCs w:val="28"/>
          <w:lang w:val="en-US"/>
        </w:rPr>
        <w:t>18</w:t>
      </w:r>
      <w:r w:rsidR="00335D8B">
        <w:rPr>
          <w:rFonts w:ascii="Times New Roman" w:eastAsia="Times New Roman" w:hAnsi="Times New Roman" w:cs="Times New Roman"/>
          <w:sz w:val="28"/>
          <w:szCs w:val="28"/>
          <w:lang w:val="en-US"/>
        </w:rPr>
        <w:t>6</w:t>
      </w:r>
      <w:r w:rsidRPr="00376D0E">
        <w:rPr>
          <w:rFonts w:ascii="Times New Roman" w:eastAsia="Times New Roman" w:hAnsi="Times New Roman" w:cs="Times New Roman"/>
          <w:sz w:val="28"/>
          <w:szCs w:val="28"/>
          <w:lang w:val="en-US"/>
        </w:rPr>
        <w:t xml:space="preserve"> </w:t>
      </w:r>
      <w:r w:rsidR="00CE4113" w:rsidRPr="0095790C">
        <w:rPr>
          <w:rFonts w:ascii="Times New Roman" w:eastAsia="Times New Roman" w:hAnsi="Times New Roman" w:cs="Times New Roman"/>
          <w:sz w:val="28"/>
          <w:szCs w:val="28"/>
          <w:lang w:val="en-US"/>
        </w:rPr>
        <w:t>Provost F., Fawce</w:t>
      </w:r>
      <w:r w:rsidR="0095790C">
        <w:rPr>
          <w:rFonts w:ascii="Times New Roman" w:eastAsia="Times New Roman" w:hAnsi="Times New Roman" w:cs="Times New Roman"/>
          <w:sz w:val="28"/>
          <w:szCs w:val="28"/>
          <w:lang w:val="en-US"/>
        </w:rPr>
        <w:t xml:space="preserve">tt T. Data science for business. – Ed. </w:t>
      </w:r>
      <w:r w:rsidR="00CE4113" w:rsidRPr="0095790C">
        <w:rPr>
          <w:rFonts w:ascii="Times New Roman" w:eastAsia="Times New Roman" w:hAnsi="Times New Roman" w:cs="Times New Roman"/>
          <w:sz w:val="28"/>
          <w:szCs w:val="28"/>
          <w:lang w:val="en-US"/>
        </w:rPr>
        <w:t>1st. – Sebastopol, CA: O'Reilly, 2013.</w:t>
      </w:r>
      <w:r w:rsidR="0095790C">
        <w:rPr>
          <w:rFonts w:ascii="Times New Roman" w:eastAsia="Times New Roman" w:hAnsi="Times New Roman" w:cs="Times New Roman"/>
          <w:sz w:val="28"/>
          <w:szCs w:val="28"/>
          <w:lang w:val="en-US"/>
        </w:rPr>
        <w:t xml:space="preserve"> – 384 p.</w:t>
      </w:r>
    </w:p>
    <w:p w14:paraId="07DE0F7B" w14:textId="24EE0924" w:rsidR="00C55963" w:rsidRPr="0095790C" w:rsidRDefault="00376D0E" w:rsidP="00AE351D">
      <w:pPr>
        <w:shd w:val="clear" w:color="auto" w:fill="FFFFFF"/>
        <w:ind w:firstLine="709"/>
        <w:jc w:val="both"/>
        <w:rPr>
          <w:rFonts w:ascii="Times New Roman" w:eastAsia="Times New Roman" w:hAnsi="Times New Roman" w:cs="Times New Roman"/>
          <w:sz w:val="28"/>
          <w:szCs w:val="28"/>
          <w:lang w:val="en-US"/>
        </w:rPr>
      </w:pPr>
      <w:r w:rsidRPr="00376D0E">
        <w:rPr>
          <w:rFonts w:ascii="Times New Roman" w:eastAsia="Times New Roman" w:hAnsi="Times New Roman" w:cs="Times New Roman"/>
          <w:sz w:val="28"/>
          <w:szCs w:val="28"/>
          <w:lang w:val="en-US"/>
        </w:rPr>
        <w:t>18</w:t>
      </w:r>
      <w:r w:rsidR="00335D8B">
        <w:rPr>
          <w:rFonts w:ascii="Times New Roman" w:eastAsia="Times New Roman" w:hAnsi="Times New Roman" w:cs="Times New Roman"/>
          <w:sz w:val="28"/>
          <w:szCs w:val="28"/>
          <w:lang w:val="en-US"/>
        </w:rPr>
        <w:t>7</w:t>
      </w:r>
      <w:r w:rsidRPr="00376D0E">
        <w:rPr>
          <w:rFonts w:ascii="Times New Roman" w:eastAsia="Times New Roman" w:hAnsi="Times New Roman" w:cs="Times New Roman"/>
          <w:sz w:val="28"/>
          <w:szCs w:val="28"/>
          <w:lang w:val="en-US"/>
        </w:rPr>
        <w:t xml:space="preserve"> </w:t>
      </w:r>
      <w:r w:rsidR="00CE4113" w:rsidRPr="0095790C">
        <w:rPr>
          <w:rFonts w:ascii="Times New Roman" w:eastAsia="Times New Roman" w:hAnsi="Times New Roman" w:cs="Times New Roman"/>
          <w:sz w:val="28"/>
          <w:szCs w:val="28"/>
          <w:lang w:val="en-US"/>
        </w:rPr>
        <w:t>Finlay S. Artificial intelligence and machine learning for business. a nononsense guide to data driven technologies.</w:t>
      </w:r>
      <w:r w:rsidR="0095790C">
        <w:rPr>
          <w:rFonts w:ascii="Times New Roman" w:eastAsia="Times New Roman" w:hAnsi="Times New Roman" w:cs="Times New Roman"/>
          <w:sz w:val="28"/>
          <w:szCs w:val="28"/>
          <w:lang w:val="en-US"/>
        </w:rPr>
        <w:t xml:space="preserve"> – Ed. </w:t>
      </w:r>
      <w:r w:rsidR="00CE4113" w:rsidRPr="0095790C">
        <w:rPr>
          <w:rFonts w:ascii="Times New Roman" w:eastAsia="Times New Roman" w:hAnsi="Times New Roman" w:cs="Times New Roman"/>
          <w:sz w:val="28"/>
          <w:szCs w:val="28"/>
          <w:lang w:val="en-US"/>
        </w:rPr>
        <w:t>2nd. – London</w:t>
      </w:r>
      <w:r w:rsidR="0095790C">
        <w:rPr>
          <w:rFonts w:ascii="Times New Roman" w:eastAsia="Times New Roman" w:hAnsi="Times New Roman" w:cs="Times New Roman"/>
          <w:sz w:val="28"/>
          <w:szCs w:val="28"/>
          <w:lang w:val="en-US"/>
        </w:rPr>
        <w:t>:</w:t>
      </w:r>
      <w:r w:rsidR="00CE4113" w:rsidRPr="0095790C">
        <w:rPr>
          <w:rFonts w:ascii="Times New Roman" w:eastAsia="Times New Roman" w:hAnsi="Times New Roman" w:cs="Times New Roman"/>
          <w:sz w:val="28"/>
          <w:szCs w:val="28"/>
          <w:lang w:val="en-US"/>
        </w:rPr>
        <w:t xml:space="preserve"> Relativistic, 2017.</w:t>
      </w:r>
      <w:r w:rsidR="0095790C">
        <w:rPr>
          <w:rFonts w:ascii="Times New Roman" w:eastAsia="Times New Roman" w:hAnsi="Times New Roman" w:cs="Times New Roman"/>
          <w:sz w:val="28"/>
          <w:szCs w:val="28"/>
          <w:lang w:val="en-US"/>
        </w:rPr>
        <w:t xml:space="preserve"> – 142 p.</w:t>
      </w:r>
    </w:p>
    <w:p w14:paraId="6D04A1D2" w14:textId="701E1E3B" w:rsidR="00C55963" w:rsidRPr="0095790C" w:rsidRDefault="00376D0E" w:rsidP="00AE351D">
      <w:pPr>
        <w:shd w:val="clear" w:color="auto" w:fill="FFFFFF"/>
        <w:ind w:firstLine="709"/>
        <w:jc w:val="both"/>
        <w:rPr>
          <w:rFonts w:ascii="Times New Roman" w:eastAsia="Times New Roman" w:hAnsi="Times New Roman" w:cs="Times New Roman"/>
          <w:sz w:val="28"/>
          <w:szCs w:val="28"/>
          <w:lang w:val="en-US"/>
        </w:rPr>
      </w:pPr>
      <w:r w:rsidRPr="00376D0E">
        <w:rPr>
          <w:rFonts w:ascii="Times New Roman" w:eastAsia="Times New Roman" w:hAnsi="Times New Roman" w:cs="Times New Roman"/>
          <w:sz w:val="28"/>
          <w:szCs w:val="28"/>
          <w:lang w:val="en-US"/>
        </w:rPr>
        <w:t>18</w:t>
      </w:r>
      <w:r w:rsidR="00335D8B">
        <w:rPr>
          <w:rFonts w:ascii="Times New Roman" w:eastAsia="Times New Roman" w:hAnsi="Times New Roman" w:cs="Times New Roman"/>
          <w:sz w:val="28"/>
          <w:szCs w:val="28"/>
          <w:lang w:val="en-US"/>
        </w:rPr>
        <w:t>8</w:t>
      </w:r>
      <w:r w:rsidRPr="00376D0E">
        <w:rPr>
          <w:rFonts w:ascii="Times New Roman" w:eastAsia="Times New Roman" w:hAnsi="Times New Roman" w:cs="Times New Roman"/>
          <w:sz w:val="28"/>
          <w:szCs w:val="28"/>
          <w:lang w:val="en-US"/>
        </w:rPr>
        <w:t xml:space="preserve"> </w:t>
      </w:r>
      <w:r w:rsidR="00CE4113" w:rsidRPr="0095790C">
        <w:rPr>
          <w:rFonts w:ascii="Times New Roman" w:eastAsia="Times New Roman" w:hAnsi="Times New Roman" w:cs="Times New Roman"/>
          <w:sz w:val="28"/>
          <w:szCs w:val="28"/>
          <w:lang w:val="en-US"/>
        </w:rPr>
        <w:t>Abbott D. Applied predictive analytics: Principles and techniques for the professional data analyst. – NY</w:t>
      </w:r>
      <w:r w:rsidR="0095790C">
        <w:rPr>
          <w:rFonts w:ascii="Times New Roman" w:eastAsia="Times New Roman" w:hAnsi="Times New Roman" w:cs="Times New Roman"/>
          <w:sz w:val="28"/>
          <w:szCs w:val="28"/>
          <w:lang w:val="en-US"/>
        </w:rPr>
        <w:t>.</w:t>
      </w:r>
      <w:r w:rsidR="00CE4113" w:rsidRPr="0095790C">
        <w:rPr>
          <w:rFonts w:ascii="Times New Roman" w:eastAsia="Times New Roman" w:hAnsi="Times New Roman" w:cs="Times New Roman"/>
          <w:sz w:val="28"/>
          <w:szCs w:val="28"/>
          <w:lang w:val="en-US"/>
        </w:rPr>
        <w:t>, 2014.</w:t>
      </w:r>
      <w:r w:rsidR="0095790C">
        <w:rPr>
          <w:rFonts w:ascii="Times New Roman" w:eastAsia="Times New Roman" w:hAnsi="Times New Roman" w:cs="Times New Roman"/>
          <w:sz w:val="28"/>
          <w:szCs w:val="28"/>
          <w:lang w:val="en-US"/>
        </w:rPr>
        <w:t xml:space="preserve"> – 464 p.</w:t>
      </w:r>
    </w:p>
    <w:p w14:paraId="65C0E1B5" w14:textId="328D7C1C" w:rsidR="00C55963" w:rsidRPr="0095790C" w:rsidRDefault="00376D0E" w:rsidP="00AE351D">
      <w:pPr>
        <w:shd w:val="clear" w:color="auto" w:fill="FFFFFF"/>
        <w:ind w:firstLine="709"/>
        <w:jc w:val="both"/>
        <w:rPr>
          <w:rFonts w:ascii="Times New Roman" w:eastAsia="Times New Roman" w:hAnsi="Times New Roman" w:cs="Times New Roman"/>
          <w:sz w:val="28"/>
          <w:szCs w:val="28"/>
          <w:lang w:val="en-US"/>
        </w:rPr>
      </w:pPr>
      <w:r w:rsidRPr="00376D0E">
        <w:rPr>
          <w:rFonts w:ascii="Times New Roman" w:eastAsia="Times New Roman" w:hAnsi="Times New Roman" w:cs="Times New Roman"/>
          <w:sz w:val="28"/>
          <w:szCs w:val="28"/>
          <w:lang w:val="en-US"/>
        </w:rPr>
        <w:t>18</w:t>
      </w:r>
      <w:r w:rsidR="00335D8B">
        <w:rPr>
          <w:rFonts w:ascii="Times New Roman" w:eastAsia="Times New Roman" w:hAnsi="Times New Roman" w:cs="Times New Roman"/>
          <w:sz w:val="28"/>
          <w:szCs w:val="28"/>
          <w:lang w:val="en-US"/>
        </w:rPr>
        <w:t>9</w:t>
      </w:r>
      <w:r w:rsidRPr="00376D0E">
        <w:rPr>
          <w:rFonts w:ascii="Times New Roman" w:eastAsia="Times New Roman" w:hAnsi="Times New Roman" w:cs="Times New Roman"/>
          <w:sz w:val="28"/>
          <w:szCs w:val="28"/>
          <w:lang w:val="en-US"/>
        </w:rPr>
        <w:t xml:space="preserve"> </w:t>
      </w:r>
      <w:r w:rsidR="00CE4113" w:rsidRPr="0095790C">
        <w:rPr>
          <w:rFonts w:ascii="Times New Roman" w:eastAsia="Times New Roman" w:hAnsi="Times New Roman" w:cs="Times New Roman"/>
          <w:sz w:val="28"/>
          <w:szCs w:val="28"/>
          <w:lang w:val="en-US"/>
        </w:rPr>
        <w:t>Wirth R., Hipp J. CRISP-DM: Towards a standard process model for data mining // Proceed</w:t>
      </w:r>
      <w:r w:rsidR="0095790C">
        <w:rPr>
          <w:rFonts w:ascii="Times New Roman" w:eastAsia="Times New Roman" w:hAnsi="Times New Roman" w:cs="Times New Roman"/>
          <w:sz w:val="28"/>
          <w:szCs w:val="28"/>
          <w:lang w:val="en-US"/>
        </w:rPr>
        <w:t>.</w:t>
      </w:r>
      <w:r w:rsidR="00CE4113" w:rsidRPr="0095790C">
        <w:rPr>
          <w:rFonts w:ascii="Times New Roman" w:eastAsia="Times New Roman" w:hAnsi="Times New Roman" w:cs="Times New Roman"/>
          <w:sz w:val="28"/>
          <w:szCs w:val="28"/>
          <w:lang w:val="en-US"/>
        </w:rPr>
        <w:t xml:space="preserve"> of the 4th </w:t>
      </w:r>
      <w:r w:rsidR="0095790C" w:rsidRPr="0095790C">
        <w:rPr>
          <w:rFonts w:ascii="Times New Roman" w:eastAsia="Times New Roman" w:hAnsi="Times New Roman" w:cs="Times New Roman"/>
          <w:sz w:val="28"/>
          <w:szCs w:val="28"/>
          <w:lang w:val="en-US"/>
        </w:rPr>
        <w:t>internat</w:t>
      </w:r>
      <w:r w:rsidR="0095790C">
        <w:rPr>
          <w:rFonts w:ascii="Times New Roman" w:eastAsia="Times New Roman" w:hAnsi="Times New Roman" w:cs="Times New Roman"/>
          <w:sz w:val="28"/>
          <w:szCs w:val="28"/>
          <w:lang w:val="en-US"/>
        </w:rPr>
        <w:t>.</w:t>
      </w:r>
      <w:r w:rsidR="0095790C" w:rsidRPr="0095790C">
        <w:rPr>
          <w:rFonts w:ascii="Times New Roman" w:eastAsia="Times New Roman" w:hAnsi="Times New Roman" w:cs="Times New Roman"/>
          <w:sz w:val="28"/>
          <w:szCs w:val="28"/>
          <w:lang w:val="en-US"/>
        </w:rPr>
        <w:t xml:space="preserve"> conf</w:t>
      </w:r>
      <w:r w:rsidR="0095790C">
        <w:rPr>
          <w:rFonts w:ascii="Times New Roman" w:eastAsia="Times New Roman" w:hAnsi="Times New Roman" w:cs="Times New Roman"/>
          <w:sz w:val="28"/>
          <w:szCs w:val="28"/>
          <w:lang w:val="en-US"/>
        </w:rPr>
        <w:t>.</w:t>
      </w:r>
      <w:r w:rsidR="00CE4113" w:rsidRPr="0095790C">
        <w:rPr>
          <w:rFonts w:ascii="Times New Roman" w:eastAsia="Times New Roman" w:hAnsi="Times New Roman" w:cs="Times New Roman"/>
          <w:sz w:val="28"/>
          <w:szCs w:val="28"/>
          <w:lang w:val="en-US"/>
        </w:rPr>
        <w:t xml:space="preserve"> on the Practical Applications of Know</w:t>
      </w:r>
      <w:r w:rsidR="0095790C">
        <w:rPr>
          <w:rFonts w:ascii="Times New Roman" w:eastAsia="Times New Roman" w:hAnsi="Times New Roman" w:cs="Times New Roman"/>
          <w:sz w:val="28"/>
          <w:szCs w:val="28"/>
          <w:lang w:val="en-US"/>
        </w:rPr>
        <w:t xml:space="preserve">ledge Discovery and Data Mining. – Manchester, </w:t>
      </w:r>
      <w:r w:rsidR="00CE4113" w:rsidRPr="0095790C">
        <w:rPr>
          <w:rFonts w:ascii="Times New Roman" w:eastAsia="Times New Roman" w:hAnsi="Times New Roman" w:cs="Times New Roman"/>
          <w:sz w:val="28"/>
          <w:szCs w:val="28"/>
          <w:lang w:val="en-US"/>
        </w:rPr>
        <w:t>2000.</w:t>
      </w:r>
      <w:r w:rsidR="0095790C">
        <w:rPr>
          <w:rFonts w:ascii="Times New Roman" w:eastAsia="Times New Roman" w:hAnsi="Times New Roman" w:cs="Times New Roman"/>
          <w:sz w:val="28"/>
          <w:szCs w:val="28"/>
          <w:lang w:val="en-US"/>
        </w:rPr>
        <w:t xml:space="preserve"> – P. 29-40.</w:t>
      </w:r>
    </w:p>
    <w:p w14:paraId="339FD6AA" w14:textId="59910B95" w:rsidR="00C55963" w:rsidRPr="0095790C" w:rsidRDefault="00376D0E" w:rsidP="00AE351D">
      <w:pPr>
        <w:shd w:val="clear" w:color="auto" w:fill="FFFFFF"/>
        <w:ind w:firstLine="709"/>
        <w:jc w:val="both"/>
        <w:rPr>
          <w:rFonts w:ascii="Times New Roman" w:eastAsia="Times New Roman" w:hAnsi="Times New Roman" w:cs="Times New Roman"/>
          <w:sz w:val="28"/>
          <w:szCs w:val="28"/>
          <w:lang w:val="en-US"/>
        </w:rPr>
      </w:pPr>
      <w:r w:rsidRPr="00411B66">
        <w:rPr>
          <w:rFonts w:ascii="Times New Roman" w:eastAsia="Times New Roman" w:hAnsi="Times New Roman" w:cs="Times New Roman"/>
          <w:sz w:val="28"/>
          <w:szCs w:val="28"/>
          <w:lang w:val="en-US"/>
        </w:rPr>
        <w:t>1</w:t>
      </w:r>
      <w:r w:rsidR="00335D8B">
        <w:rPr>
          <w:rFonts w:ascii="Times New Roman" w:eastAsia="Times New Roman" w:hAnsi="Times New Roman" w:cs="Times New Roman"/>
          <w:sz w:val="28"/>
          <w:szCs w:val="28"/>
          <w:lang w:val="en-US"/>
        </w:rPr>
        <w:t>90</w:t>
      </w:r>
      <w:r w:rsidRPr="00411B66">
        <w:rPr>
          <w:rFonts w:ascii="Times New Roman" w:eastAsia="Times New Roman" w:hAnsi="Times New Roman" w:cs="Times New Roman"/>
          <w:sz w:val="28"/>
          <w:szCs w:val="28"/>
          <w:lang w:val="en-US"/>
        </w:rPr>
        <w:t xml:space="preserve"> </w:t>
      </w:r>
      <w:r w:rsidR="00CE4113" w:rsidRPr="0095790C">
        <w:rPr>
          <w:rFonts w:ascii="Times New Roman" w:eastAsia="Times New Roman" w:hAnsi="Times New Roman" w:cs="Times New Roman"/>
          <w:sz w:val="28"/>
          <w:szCs w:val="28"/>
          <w:lang w:val="en-US"/>
        </w:rPr>
        <w:t>Meyer J. Forensische Datenanalyse. Dolose Handlungen im Unternehmen erkennen und aufdecken – Berlin</w:t>
      </w:r>
      <w:r w:rsidR="0095790C" w:rsidRPr="0095790C">
        <w:rPr>
          <w:rFonts w:ascii="Times New Roman" w:eastAsia="Times New Roman" w:hAnsi="Times New Roman" w:cs="Times New Roman"/>
          <w:sz w:val="28"/>
          <w:szCs w:val="28"/>
          <w:lang w:val="en-US"/>
        </w:rPr>
        <w:t xml:space="preserve">: </w:t>
      </w:r>
      <w:r w:rsidR="00CE4113" w:rsidRPr="0095790C">
        <w:rPr>
          <w:rFonts w:ascii="Times New Roman" w:eastAsia="Times New Roman" w:hAnsi="Times New Roman" w:cs="Times New Roman"/>
          <w:sz w:val="28"/>
          <w:szCs w:val="28"/>
          <w:lang w:val="en-US"/>
        </w:rPr>
        <w:t>Erich Schmidt, 2012.</w:t>
      </w:r>
      <w:r w:rsidR="0095790C" w:rsidRPr="0095790C">
        <w:rPr>
          <w:rFonts w:ascii="Times New Roman" w:eastAsia="Times New Roman" w:hAnsi="Times New Roman" w:cs="Times New Roman"/>
          <w:sz w:val="28"/>
          <w:szCs w:val="28"/>
          <w:lang w:val="en-US"/>
        </w:rPr>
        <w:t xml:space="preserve"> – 227 s.</w:t>
      </w:r>
    </w:p>
    <w:p w14:paraId="15FAFF8B" w14:textId="71CC9EF3" w:rsidR="00C55963" w:rsidRPr="00DC6C7B" w:rsidRDefault="00376D0E" w:rsidP="00AE351D">
      <w:pPr>
        <w:shd w:val="clear" w:color="auto" w:fill="FFFFFF"/>
        <w:ind w:firstLine="709"/>
        <w:jc w:val="both"/>
        <w:rPr>
          <w:rFonts w:ascii="Times New Roman" w:eastAsia="Times New Roman" w:hAnsi="Times New Roman" w:cs="Times New Roman"/>
          <w:sz w:val="28"/>
          <w:szCs w:val="28"/>
          <w:lang w:val="en-US"/>
        </w:rPr>
      </w:pPr>
      <w:r w:rsidRPr="00376D0E">
        <w:rPr>
          <w:rFonts w:ascii="Times New Roman" w:eastAsia="Times New Roman" w:hAnsi="Times New Roman" w:cs="Times New Roman"/>
          <w:sz w:val="28"/>
          <w:szCs w:val="28"/>
          <w:lang w:val="en-US"/>
        </w:rPr>
        <w:t>1</w:t>
      </w:r>
      <w:r w:rsidR="00335D8B">
        <w:rPr>
          <w:rFonts w:ascii="Times New Roman" w:eastAsia="Times New Roman" w:hAnsi="Times New Roman" w:cs="Times New Roman"/>
          <w:sz w:val="28"/>
          <w:szCs w:val="28"/>
          <w:lang w:val="en-US"/>
        </w:rPr>
        <w:t>91</w:t>
      </w:r>
      <w:r w:rsidRPr="00376D0E">
        <w:rPr>
          <w:rFonts w:ascii="Times New Roman" w:eastAsia="Times New Roman" w:hAnsi="Times New Roman" w:cs="Times New Roman"/>
          <w:sz w:val="28"/>
          <w:szCs w:val="28"/>
          <w:lang w:val="en-US"/>
        </w:rPr>
        <w:t xml:space="preserve"> </w:t>
      </w:r>
      <w:r w:rsidR="00B70625">
        <w:rPr>
          <w:rFonts w:ascii="Times New Roman" w:eastAsia="Times New Roman" w:hAnsi="Times New Roman" w:cs="Times New Roman"/>
          <w:sz w:val="28"/>
          <w:szCs w:val="28"/>
          <w:lang w:val="en-US"/>
        </w:rPr>
        <w:t>Leimeister J.</w:t>
      </w:r>
      <w:r w:rsidR="00CE4113" w:rsidRPr="00DC6C7B">
        <w:rPr>
          <w:rFonts w:ascii="Times New Roman" w:eastAsia="Times New Roman" w:hAnsi="Times New Roman" w:cs="Times New Roman"/>
          <w:sz w:val="28"/>
          <w:szCs w:val="28"/>
          <w:lang w:val="en-US"/>
        </w:rPr>
        <w:t>M. Einführung in die Wirtschaftsinformatik</w:t>
      </w:r>
      <w:r w:rsidR="00DC6C7B" w:rsidRPr="00DC6C7B">
        <w:rPr>
          <w:rFonts w:ascii="Times New Roman" w:eastAsia="Times New Roman" w:hAnsi="Times New Roman" w:cs="Times New Roman"/>
          <w:sz w:val="28"/>
          <w:szCs w:val="28"/>
          <w:lang w:val="en-US"/>
        </w:rPr>
        <w:t xml:space="preserve">. – Ed. </w:t>
      </w:r>
      <w:r w:rsidR="00CE4113" w:rsidRPr="00DC6C7B">
        <w:rPr>
          <w:rFonts w:ascii="Times New Roman" w:eastAsia="Times New Roman" w:hAnsi="Times New Roman" w:cs="Times New Roman"/>
          <w:sz w:val="28"/>
          <w:szCs w:val="28"/>
          <w:lang w:val="en-US"/>
        </w:rPr>
        <w:t>12th. – Berlin: Springer, 2015.</w:t>
      </w:r>
      <w:r w:rsidR="00DC6C7B" w:rsidRPr="00DC6C7B">
        <w:rPr>
          <w:rFonts w:ascii="Times New Roman" w:eastAsia="Times New Roman" w:hAnsi="Times New Roman" w:cs="Times New Roman"/>
          <w:sz w:val="28"/>
          <w:szCs w:val="28"/>
          <w:lang w:val="en-US"/>
        </w:rPr>
        <w:t xml:space="preserve"> – 465 </w:t>
      </w:r>
      <w:r w:rsidR="00DC6C7B">
        <w:rPr>
          <w:rFonts w:ascii="Times New Roman" w:eastAsia="Times New Roman" w:hAnsi="Times New Roman" w:cs="Times New Roman"/>
          <w:sz w:val="28"/>
          <w:szCs w:val="28"/>
          <w:lang w:val="en-US"/>
        </w:rPr>
        <w:t>s</w:t>
      </w:r>
      <w:r w:rsidR="00DC6C7B" w:rsidRPr="00DC6C7B">
        <w:rPr>
          <w:rFonts w:ascii="Times New Roman" w:eastAsia="Times New Roman" w:hAnsi="Times New Roman" w:cs="Times New Roman"/>
          <w:sz w:val="28"/>
          <w:szCs w:val="28"/>
          <w:lang w:val="en-US"/>
        </w:rPr>
        <w:t>.</w:t>
      </w:r>
    </w:p>
    <w:p w14:paraId="592A2B6C" w14:textId="45DE5E6B" w:rsidR="00C55963" w:rsidRPr="00DC6C7B" w:rsidRDefault="00376D0E" w:rsidP="00AE351D">
      <w:pPr>
        <w:shd w:val="clear" w:color="auto" w:fill="FFFFFF"/>
        <w:ind w:firstLine="709"/>
        <w:jc w:val="both"/>
        <w:rPr>
          <w:rFonts w:ascii="Times New Roman" w:eastAsia="Times New Roman" w:hAnsi="Times New Roman" w:cs="Times New Roman"/>
          <w:sz w:val="28"/>
          <w:szCs w:val="28"/>
          <w:lang w:val="en-US"/>
        </w:rPr>
      </w:pPr>
      <w:r w:rsidRPr="00376D0E">
        <w:rPr>
          <w:rFonts w:ascii="Times New Roman" w:eastAsia="Times New Roman" w:hAnsi="Times New Roman" w:cs="Times New Roman"/>
          <w:sz w:val="28"/>
          <w:szCs w:val="28"/>
          <w:lang w:val="en-US"/>
        </w:rPr>
        <w:t>19</w:t>
      </w:r>
      <w:r w:rsidR="00335D8B">
        <w:rPr>
          <w:rFonts w:ascii="Times New Roman" w:eastAsia="Times New Roman" w:hAnsi="Times New Roman" w:cs="Times New Roman"/>
          <w:sz w:val="28"/>
          <w:szCs w:val="28"/>
          <w:lang w:val="en-US"/>
        </w:rPr>
        <w:t>2</w:t>
      </w:r>
      <w:r w:rsidRPr="00376D0E">
        <w:rPr>
          <w:rFonts w:ascii="Times New Roman" w:eastAsia="Times New Roman" w:hAnsi="Times New Roman" w:cs="Times New Roman"/>
          <w:sz w:val="28"/>
          <w:szCs w:val="28"/>
          <w:lang w:val="en-US"/>
        </w:rPr>
        <w:t xml:space="preserve"> </w:t>
      </w:r>
      <w:r w:rsidR="00CE4113" w:rsidRPr="00DC6C7B">
        <w:rPr>
          <w:rFonts w:ascii="Times New Roman" w:eastAsia="Times New Roman" w:hAnsi="Times New Roman" w:cs="Times New Roman"/>
          <w:sz w:val="28"/>
          <w:szCs w:val="28"/>
          <w:lang w:val="en-US"/>
        </w:rPr>
        <w:t>Mertens P., Bodendorf F., König W</w:t>
      </w:r>
      <w:r w:rsidR="00CE4113" w:rsidRPr="00B70625">
        <w:rPr>
          <w:rFonts w:ascii="Times New Roman" w:eastAsia="Times New Roman" w:hAnsi="Times New Roman" w:cs="Times New Roman"/>
          <w:sz w:val="28"/>
          <w:szCs w:val="28"/>
          <w:lang w:val="en-US"/>
        </w:rPr>
        <w:t>.</w:t>
      </w:r>
      <w:r w:rsidR="00DC6C7B" w:rsidRPr="00B70625">
        <w:rPr>
          <w:rFonts w:ascii="Times New Roman" w:eastAsia="Times New Roman" w:hAnsi="Times New Roman" w:cs="Times New Roman"/>
          <w:sz w:val="28"/>
          <w:szCs w:val="28"/>
          <w:lang w:val="en-US"/>
        </w:rPr>
        <w:t xml:space="preserve"> </w:t>
      </w:r>
      <w:r w:rsidR="00B70625" w:rsidRPr="00B70625">
        <w:rPr>
          <w:rStyle w:val="rynqvb"/>
          <w:rFonts w:ascii="Times New Roman" w:hAnsi="Times New Roman" w:cs="Times New Roman"/>
          <w:sz w:val="28"/>
          <w:szCs w:val="28"/>
          <w:lang w:val="de-DE"/>
        </w:rPr>
        <w:t xml:space="preserve">und and. </w:t>
      </w:r>
      <w:r w:rsidR="00CE4113" w:rsidRPr="00B70625">
        <w:rPr>
          <w:rFonts w:ascii="Times New Roman" w:eastAsia="Times New Roman" w:hAnsi="Times New Roman" w:cs="Times New Roman"/>
          <w:sz w:val="28"/>
          <w:szCs w:val="28"/>
          <w:lang w:val="en-US"/>
        </w:rPr>
        <w:t>Grundzüge</w:t>
      </w:r>
      <w:r w:rsidR="00CE4113" w:rsidRPr="00DC6C7B">
        <w:rPr>
          <w:rFonts w:ascii="Times New Roman" w:eastAsia="Times New Roman" w:hAnsi="Times New Roman" w:cs="Times New Roman"/>
          <w:sz w:val="28"/>
          <w:szCs w:val="28"/>
          <w:lang w:val="en-US"/>
        </w:rPr>
        <w:t xml:space="preserve"> der Wirtschaftsinformatik</w:t>
      </w:r>
      <w:r w:rsidR="00DC6C7B">
        <w:rPr>
          <w:rFonts w:ascii="Times New Roman" w:eastAsia="Times New Roman" w:hAnsi="Times New Roman" w:cs="Times New Roman"/>
          <w:sz w:val="28"/>
          <w:szCs w:val="28"/>
          <w:lang w:val="en-US"/>
        </w:rPr>
        <w:t xml:space="preserve">. – Ed. </w:t>
      </w:r>
      <w:r w:rsidR="00CE4113" w:rsidRPr="00DC6C7B">
        <w:rPr>
          <w:rFonts w:ascii="Times New Roman" w:eastAsia="Times New Roman" w:hAnsi="Times New Roman" w:cs="Times New Roman"/>
          <w:sz w:val="28"/>
          <w:szCs w:val="28"/>
          <w:lang w:val="en-US"/>
        </w:rPr>
        <w:t>12th. – Berlin: Springer, 2017.</w:t>
      </w:r>
      <w:r w:rsidR="00DC6C7B">
        <w:rPr>
          <w:rFonts w:ascii="Times New Roman" w:eastAsia="Times New Roman" w:hAnsi="Times New Roman" w:cs="Times New Roman"/>
          <w:sz w:val="28"/>
          <w:szCs w:val="28"/>
          <w:lang w:val="en-US"/>
        </w:rPr>
        <w:t xml:space="preserve"> – 234 s.</w:t>
      </w:r>
    </w:p>
    <w:p w14:paraId="41D0A35A" w14:textId="5A800B48" w:rsidR="00C55963" w:rsidRPr="00DC6C7B" w:rsidRDefault="00376D0E" w:rsidP="00AE351D">
      <w:pPr>
        <w:shd w:val="clear" w:color="auto" w:fill="FFFFFF"/>
        <w:ind w:firstLine="709"/>
        <w:jc w:val="both"/>
        <w:rPr>
          <w:rFonts w:ascii="Times New Roman" w:eastAsia="Times New Roman" w:hAnsi="Times New Roman" w:cs="Times New Roman"/>
          <w:sz w:val="28"/>
          <w:szCs w:val="28"/>
          <w:lang w:val="en-US"/>
        </w:rPr>
      </w:pPr>
      <w:r w:rsidRPr="00376D0E">
        <w:rPr>
          <w:rFonts w:ascii="Times New Roman" w:eastAsia="Times New Roman" w:hAnsi="Times New Roman" w:cs="Times New Roman"/>
          <w:sz w:val="28"/>
          <w:szCs w:val="28"/>
          <w:lang w:val="en-US"/>
        </w:rPr>
        <w:t>19</w:t>
      </w:r>
      <w:r w:rsidR="00335D8B">
        <w:rPr>
          <w:rFonts w:ascii="Times New Roman" w:eastAsia="Times New Roman" w:hAnsi="Times New Roman" w:cs="Times New Roman"/>
          <w:sz w:val="28"/>
          <w:szCs w:val="28"/>
          <w:lang w:val="en-US"/>
        </w:rPr>
        <w:t>3</w:t>
      </w:r>
      <w:r w:rsidRPr="00376D0E">
        <w:rPr>
          <w:rFonts w:ascii="Times New Roman" w:eastAsia="Times New Roman" w:hAnsi="Times New Roman" w:cs="Times New Roman"/>
          <w:sz w:val="28"/>
          <w:szCs w:val="28"/>
          <w:lang w:val="en-US"/>
        </w:rPr>
        <w:t xml:space="preserve"> </w:t>
      </w:r>
      <w:r w:rsidR="00CE4113" w:rsidRPr="00DC6C7B">
        <w:rPr>
          <w:rFonts w:ascii="Times New Roman" w:eastAsia="Times New Roman" w:hAnsi="Times New Roman" w:cs="Times New Roman"/>
          <w:sz w:val="28"/>
          <w:szCs w:val="28"/>
          <w:lang w:val="en-US"/>
        </w:rPr>
        <w:t>Abts D., Mülder W. Grundkurs Wirtschaftsinformatik. Eine kompakte und praxisorientierte Einführung</w:t>
      </w:r>
      <w:r w:rsidR="00DC6C7B">
        <w:rPr>
          <w:rFonts w:ascii="Times New Roman" w:eastAsia="Times New Roman" w:hAnsi="Times New Roman" w:cs="Times New Roman"/>
          <w:sz w:val="28"/>
          <w:szCs w:val="28"/>
          <w:lang w:val="en-US"/>
        </w:rPr>
        <w:t xml:space="preserve">. – Ed. </w:t>
      </w:r>
      <w:r w:rsidR="00CE4113" w:rsidRPr="00DC6C7B">
        <w:rPr>
          <w:rFonts w:ascii="Times New Roman" w:eastAsia="Times New Roman" w:hAnsi="Times New Roman" w:cs="Times New Roman"/>
          <w:sz w:val="28"/>
          <w:szCs w:val="28"/>
          <w:lang w:val="en-US"/>
        </w:rPr>
        <w:t>9th. – Wiesbaden: Springer Fachmedien, 2017.</w:t>
      </w:r>
      <w:r w:rsidR="00DC6C7B">
        <w:rPr>
          <w:rFonts w:ascii="Times New Roman" w:eastAsia="Times New Roman" w:hAnsi="Times New Roman" w:cs="Times New Roman"/>
          <w:sz w:val="28"/>
          <w:szCs w:val="28"/>
          <w:lang w:val="en-US"/>
        </w:rPr>
        <w:t xml:space="preserve"> 778 s.</w:t>
      </w:r>
    </w:p>
    <w:p w14:paraId="7C179AB8" w14:textId="2D1D80A1" w:rsidR="00C55963" w:rsidRPr="006F2820" w:rsidRDefault="00376D0E" w:rsidP="00AE351D">
      <w:pPr>
        <w:shd w:val="clear" w:color="auto" w:fill="FFFFFF"/>
        <w:ind w:firstLine="709"/>
        <w:jc w:val="both"/>
        <w:rPr>
          <w:rFonts w:ascii="Times New Roman" w:eastAsia="Times New Roman" w:hAnsi="Times New Roman" w:cs="Times New Roman"/>
          <w:sz w:val="28"/>
          <w:szCs w:val="28"/>
          <w:lang w:val="en-US"/>
        </w:rPr>
      </w:pPr>
      <w:r w:rsidRPr="00376D0E">
        <w:rPr>
          <w:rFonts w:ascii="Times New Roman" w:eastAsia="Times New Roman" w:hAnsi="Times New Roman" w:cs="Times New Roman"/>
          <w:sz w:val="28"/>
          <w:szCs w:val="28"/>
          <w:lang w:val="en-US"/>
        </w:rPr>
        <w:t>19</w:t>
      </w:r>
      <w:r w:rsidR="00335D8B">
        <w:rPr>
          <w:rFonts w:ascii="Times New Roman" w:eastAsia="Times New Roman" w:hAnsi="Times New Roman" w:cs="Times New Roman"/>
          <w:sz w:val="28"/>
          <w:szCs w:val="28"/>
          <w:lang w:val="en-US"/>
        </w:rPr>
        <w:t>4</w:t>
      </w:r>
      <w:r w:rsidRPr="00376D0E">
        <w:rPr>
          <w:rFonts w:ascii="Times New Roman" w:eastAsia="Times New Roman" w:hAnsi="Times New Roman" w:cs="Times New Roman"/>
          <w:sz w:val="28"/>
          <w:szCs w:val="28"/>
          <w:lang w:val="en-US"/>
        </w:rPr>
        <w:t xml:space="preserve"> </w:t>
      </w:r>
      <w:r w:rsidR="001A0E1E">
        <w:rPr>
          <w:rFonts w:ascii="Times New Roman" w:eastAsia="Times New Roman" w:hAnsi="Times New Roman" w:cs="Times New Roman"/>
          <w:color w:val="202020"/>
          <w:sz w:val="28"/>
          <w:szCs w:val="28"/>
          <w:lang w:val="en-US"/>
        </w:rPr>
        <w:t>Wang R.W., Strong D.</w:t>
      </w:r>
      <w:r w:rsidR="00CE4113" w:rsidRPr="006F2820">
        <w:rPr>
          <w:rFonts w:ascii="Times New Roman" w:eastAsia="Times New Roman" w:hAnsi="Times New Roman" w:cs="Times New Roman"/>
          <w:color w:val="202020"/>
          <w:sz w:val="28"/>
          <w:szCs w:val="28"/>
          <w:lang w:val="en-US"/>
        </w:rPr>
        <w:t>M. Beyond accuracy: What data quality means to data consumers // Journal of Management Information Systems. – 1996. – Vol. 12, Issue 4. – P. 5-33.</w:t>
      </w:r>
    </w:p>
    <w:p w14:paraId="30977BAE" w14:textId="3487EFCB" w:rsidR="00C55963" w:rsidRPr="00B70625" w:rsidRDefault="00376D0E" w:rsidP="00AE351D">
      <w:pPr>
        <w:shd w:val="clear" w:color="auto" w:fill="FFFFFF"/>
        <w:ind w:firstLine="709"/>
        <w:jc w:val="both"/>
        <w:rPr>
          <w:rFonts w:ascii="Times New Roman" w:eastAsia="Times New Roman" w:hAnsi="Times New Roman" w:cs="Times New Roman"/>
          <w:sz w:val="28"/>
          <w:szCs w:val="28"/>
          <w:lang w:val="en-US"/>
        </w:rPr>
      </w:pPr>
      <w:r w:rsidRPr="00376D0E">
        <w:rPr>
          <w:rFonts w:ascii="Times New Roman" w:eastAsia="Times New Roman" w:hAnsi="Times New Roman" w:cs="Times New Roman"/>
          <w:color w:val="202020"/>
          <w:sz w:val="28"/>
          <w:szCs w:val="28"/>
          <w:lang w:val="en-US"/>
        </w:rPr>
        <w:t>19</w:t>
      </w:r>
      <w:r w:rsidR="00335D8B">
        <w:rPr>
          <w:rFonts w:ascii="Times New Roman" w:eastAsia="Times New Roman" w:hAnsi="Times New Roman" w:cs="Times New Roman"/>
          <w:color w:val="202020"/>
          <w:sz w:val="28"/>
          <w:szCs w:val="28"/>
          <w:lang w:val="en-US"/>
        </w:rPr>
        <w:t>5</w:t>
      </w:r>
      <w:r w:rsidRPr="00376D0E">
        <w:rPr>
          <w:rFonts w:ascii="Times New Roman" w:eastAsia="Times New Roman" w:hAnsi="Times New Roman" w:cs="Times New Roman"/>
          <w:color w:val="202020"/>
          <w:sz w:val="28"/>
          <w:szCs w:val="28"/>
          <w:lang w:val="en-US"/>
        </w:rPr>
        <w:t xml:space="preserve"> </w:t>
      </w:r>
      <w:r w:rsidR="00CE4113" w:rsidRPr="00B70625">
        <w:rPr>
          <w:rFonts w:ascii="Times New Roman" w:eastAsia="Times New Roman" w:hAnsi="Times New Roman" w:cs="Times New Roman"/>
          <w:sz w:val="28"/>
          <w:szCs w:val="28"/>
          <w:lang w:val="en-US"/>
        </w:rPr>
        <w:t>Helfert M. Massnahmen und Konzepte zur Sicherung der Datenqualität /</w:t>
      </w:r>
      <w:r w:rsidR="00FE5128">
        <w:rPr>
          <w:rFonts w:ascii="Times New Roman" w:eastAsia="Times New Roman" w:hAnsi="Times New Roman" w:cs="Times New Roman"/>
          <w:sz w:val="28"/>
          <w:szCs w:val="28"/>
          <w:lang w:val="en-US"/>
        </w:rPr>
        <w:t>/</w:t>
      </w:r>
      <w:r w:rsidR="00CE4113" w:rsidRPr="00B70625">
        <w:rPr>
          <w:rFonts w:ascii="Times New Roman" w:eastAsia="Times New Roman" w:hAnsi="Times New Roman" w:cs="Times New Roman"/>
          <w:sz w:val="28"/>
          <w:szCs w:val="28"/>
          <w:lang w:val="en-US"/>
        </w:rPr>
        <w:t xml:space="preserve"> </w:t>
      </w:r>
      <w:r w:rsidR="00B70625" w:rsidRPr="00B70625">
        <w:rPr>
          <w:rStyle w:val="rynqvb"/>
          <w:rFonts w:ascii="Times New Roman" w:hAnsi="Times New Roman" w:cs="Times New Roman"/>
          <w:sz w:val="28"/>
          <w:szCs w:val="28"/>
          <w:lang w:val="de-DE"/>
        </w:rPr>
        <w:t>im Buch:</w:t>
      </w:r>
      <w:r w:rsidR="00CE4113" w:rsidRPr="00B70625">
        <w:rPr>
          <w:rFonts w:ascii="Times New Roman" w:eastAsia="Times New Roman" w:hAnsi="Times New Roman" w:cs="Times New Roman"/>
          <w:sz w:val="28"/>
          <w:szCs w:val="28"/>
          <w:lang w:val="en-US"/>
        </w:rPr>
        <w:t xml:space="preserve"> Data Warehousing Strategie. – Berlin: Springer, 2000.</w:t>
      </w:r>
      <w:r w:rsidR="00B70625">
        <w:rPr>
          <w:rFonts w:ascii="Times New Roman" w:eastAsia="Times New Roman" w:hAnsi="Times New Roman" w:cs="Times New Roman"/>
          <w:sz w:val="28"/>
          <w:szCs w:val="28"/>
          <w:lang w:val="en-US"/>
        </w:rPr>
        <w:t xml:space="preserve"> – S. 61-77</w:t>
      </w:r>
      <w:r w:rsidR="00FE5128">
        <w:rPr>
          <w:rFonts w:ascii="Times New Roman" w:eastAsia="Times New Roman" w:hAnsi="Times New Roman" w:cs="Times New Roman"/>
          <w:sz w:val="28"/>
          <w:szCs w:val="28"/>
          <w:lang w:val="en-US"/>
        </w:rPr>
        <w:t>.</w:t>
      </w:r>
    </w:p>
    <w:p w14:paraId="3E709F59" w14:textId="4272124A" w:rsidR="00C55963" w:rsidRPr="00FE5128" w:rsidRDefault="00A87A66" w:rsidP="00AE351D">
      <w:pPr>
        <w:shd w:val="clear" w:color="auto" w:fill="FFFFFF"/>
        <w:ind w:firstLine="709"/>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19</w:t>
      </w:r>
      <w:r w:rsidR="00335D8B">
        <w:rPr>
          <w:rFonts w:ascii="Times New Roman" w:eastAsia="Times New Roman" w:hAnsi="Times New Roman" w:cs="Times New Roman"/>
          <w:sz w:val="28"/>
          <w:szCs w:val="28"/>
          <w:lang w:val="en-US"/>
        </w:rPr>
        <w:t>6</w:t>
      </w:r>
      <w:r>
        <w:rPr>
          <w:rFonts w:ascii="Times New Roman" w:eastAsia="Times New Roman" w:hAnsi="Times New Roman" w:cs="Times New Roman"/>
          <w:sz w:val="28"/>
          <w:szCs w:val="28"/>
          <w:lang w:val="en-US"/>
        </w:rPr>
        <w:t xml:space="preserve"> </w:t>
      </w:r>
      <w:r w:rsidR="00CE4113" w:rsidRPr="00FE5128">
        <w:rPr>
          <w:rFonts w:ascii="Times New Roman" w:eastAsia="Times New Roman" w:hAnsi="Times New Roman" w:cs="Times New Roman"/>
          <w:sz w:val="28"/>
          <w:szCs w:val="28"/>
          <w:lang w:val="en-US"/>
        </w:rPr>
        <w:t>Han J., Kamber M., Pei J. Data mining</w:t>
      </w:r>
      <w:r w:rsidR="00FE5128">
        <w:rPr>
          <w:rFonts w:ascii="Times New Roman" w:eastAsia="Times New Roman" w:hAnsi="Times New Roman" w:cs="Times New Roman"/>
          <w:sz w:val="28"/>
          <w:szCs w:val="28"/>
          <w:lang w:val="en-US"/>
        </w:rPr>
        <w:t>:</w:t>
      </w:r>
      <w:r w:rsidR="00CE4113" w:rsidRPr="00FE5128">
        <w:rPr>
          <w:rFonts w:ascii="Times New Roman" w:eastAsia="Times New Roman" w:hAnsi="Times New Roman" w:cs="Times New Roman"/>
          <w:sz w:val="28"/>
          <w:szCs w:val="28"/>
          <w:lang w:val="en-US"/>
        </w:rPr>
        <w:t xml:space="preserve"> concepts and techniques. </w:t>
      </w:r>
      <w:r w:rsidR="00FE5128">
        <w:rPr>
          <w:rFonts w:ascii="Times New Roman" w:eastAsia="Times New Roman" w:hAnsi="Times New Roman" w:cs="Times New Roman"/>
          <w:sz w:val="28"/>
          <w:szCs w:val="28"/>
          <w:lang w:val="en-US"/>
        </w:rPr>
        <w:t xml:space="preserve">– Ed. </w:t>
      </w:r>
      <w:r w:rsidR="00CE4113" w:rsidRPr="00FE5128">
        <w:rPr>
          <w:rFonts w:ascii="Times New Roman" w:eastAsia="Times New Roman" w:hAnsi="Times New Roman" w:cs="Times New Roman"/>
          <w:sz w:val="28"/>
          <w:szCs w:val="28"/>
          <w:lang w:val="en-US"/>
        </w:rPr>
        <w:t>3rd. – Burlington</w:t>
      </w:r>
      <w:r w:rsidR="00FE5128">
        <w:rPr>
          <w:rFonts w:ascii="Times New Roman" w:eastAsia="Times New Roman" w:hAnsi="Times New Roman" w:cs="Times New Roman"/>
          <w:sz w:val="28"/>
          <w:szCs w:val="28"/>
          <w:lang w:val="en-US"/>
        </w:rPr>
        <w:t>:</w:t>
      </w:r>
      <w:r w:rsidR="00CE4113" w:rsidRPr="00FE5128">
        <w:rPr>
          <w:rFonts w:ascii="Times New Roman" w:eastAsia="Times New Roman" w:hAnsi="Times New Roman" w:cs="Times New Roman"/>
          <w:sz w:val="28"/>
          <w:szCs w:val="28"/>
          <w:lang w:val="en-US"/>
        </w:rPr>
        <w:t xml:space="preserve"> Elsevier, 2012.</w:t>
      </w:r>
      <w:r w:rsidR="00FE5128">
        <w:rPr>
          <w:rFonts w:ascii="Times New Roman" w:eastAsia="Times New Roman" w:hAnsi="Times New Roman" w:cs="Times New Roman"/>
          <w:sz w:val="28"/>
          <w:szCs w:val="28"/>
          <w:lang w:val="en-US"/>
        </w:rPr>
        <w:t xml:space="preserve"> – 740 s.</w:t>
      </w:r>
    </w:p>
    <w:p w14:paraId="019DEAB5" w14:textId="1CF1C7ED" w:rsidR="00C55963" w:rsidRPr="006F2820" w:rsidRDefault="00CE4113" w:rsidP="00AE351D">
      <w:pPr>
        <w:shd w:val="clear" w:color="auto" w:fill="FFFFFF"/>
        <w:ind w:firstLine="709"/>
        <w:jc w:val="both"/>
        <w:rPr>
          <w:rFonts w:ascii="Times New Roman" w:eastAsia="Times New Roman" w:hAnsi="Times New Roman" w:cs="Times New Roman"/>
          <w:sz w:val="28"/>
          <w:szCs w:val="28"/>
          <w:lang w:val="en-US"/>
        </w:rPr>
      </w:pPr>
      <w:r w:rsidRPr="006F2820">
        <w:rPr>
          <w:rFonts w:ascii="Times New Roman" w:eastAsia="Times New Roman" w:hAnsi="Times New Roman" w:cs="Times New Roman"/>
          <w:color w:val="202020"/>
          <w:sz w:val="28"/>
          <w:szCs w:val="28"/>
          <w:lang w:val="en-US"/>
        </w:rPr>
        <w:t>196</w:t>
      </w:r>
      <w:r w:rsidR="00A87A66">
        <w:rPr>
          <w:rFonts w:ascii="Times New Roman" w:eastAsia="Times New Roman" w:hAnsi="Times New Roman" w:cs="Times New Roman"/>
          <w:color w:val="202020"/>
          <w:sz w:val="28"/>
          <w:szCs w:val="28"/>
          <w:lang w:val="en-US"/>
        </w:rPr>
        <w:t> 19</w:t>
      </w:r>
      <w:r w:rsidR="00335D8B">
        <w:rPr>
          <w:rFonts w:ascii="Times New Roman" w:eastAsia="Times New Roman" w:hAnsi="Times New Roman" w:cs="Times New Roman"/>
          <w:color w:val="202020"/>
          <w:sz w:val="28"/>
          <w:szCs w:val="28"/>
          <w:lang w:val="en-US"/>
        </w:rPr>
        <w:t>7</w:t>
      </w:r>
      <w:r w:rsidR="00A87A66">
        <w:rPr>
          <w:rFonts w:ascii="Times New Roman" w:eastAsia="Times New Roman" w:hAnsi="Times New Roman" w:cs="Times New Roman"/>
          <w:color w:val="202020"/>
          <w:sz w:val="28"/>
          <w:szCs w:val="28"/>
          <w:lang w:val="en-US"/>
        </w:rPr>
        <w:t xml:space="preserve"> </w:t>
      </w:r>
      <w:r w:rsidRPr="006F2820">
        <w:rPr>
          <w:rFonts w:ascii="Times New Roman" w:eastAsia="Times New Roman" w:hAnsi="Times New Roman" w:cs="Times New Roman"/>
          <w:color w:val="202020"/>
          <w:sz w:val="28"/>
          <w:szCs w:val="28"/>
          <w:lang w:val="en-US"/>
        </w:rPr>
        <w:t>Dzuranin A. C., Mălăescu I. The current state and future direction of IT audit: Challenges and opportunities // Journal of Information Systems. – 2016. – Vol.</w:t>
      </w:r>
      <w:r w:rsidR="00FE5128">
        <w:rPr>
          <w:rFonts w:ascii="Times New Roman" w:eastAsia="Times New Roman" w:hAnsi="Times New Roman" w:cs="Times New Roman"/>
          <w:color w:val="202020"/>
          <w:sz w:val="28"/>
          <w:szCs w:val="28"/>
          <w:lang w:val="en-US"/>
        </w:rPr>
        <w:t> 30, Is</w:t>
      </w:r>
      <w:r w:rsidRPr="006F2820">
        <w:rPr>
          <w:rFonts w:ascii="Times New Roman" w:eastAsia="Times New Roman" w:hAnsi="Times New Roman" w:cs="Times New Roman"/>
          <w:color w:val="202020"/>
          <w:sz w:val="28"/>
          <w:szCs w:val="28"/>
          <w:lang w:val="en-US"/>
        </w:rPr>
        <w:t>sue 1. – P. 7-20.</w:t>
      </w:r>
    </w:p>
    <w:p w14:paraId="2241DF46" w14:textId="13A8A941" w:rsidR="00C55963" w:rsidRPr="00FE5128" w:rsidRDefault="00A87A66" w:rsidP="00AE351D">
      <w:pPr>
        <w:ind w:firstLine="709"/>
        <w:jc w:val="both"/>
        <w:rPr>
          <w:rFonts w:ascii="Times New Roman" w:eastAsia="Times New Roman" w:hAnsi="Times New Roman" w:cs="Times New Roman"/>
          <w:sz w:val="28"/>
          <w:szCs w:val="28"/>
          <w:lang w:val="en-US"/>
        </w:rPr>
      </w:pPr>
      <w:r>
        <w:rPr>
          <w:rFonts w:ascii="Times New Roman" w:eastAsia="Times New Roman" w:hAnsi="Times New Roman" w:cs="Times New Roman"/>
          <w:smallCaps/>
          <w:sz w:val="28"/>
          <w:szCs w:val="28"/>
          <w:lang w:val="en-US"/>
        </w:rPr>
        <w:t>19</w:t>
      </w:r>
      <w:r w:rsidR="00335D8B">
        <w:rPr>
          <w:rFonts w:ascii="Times New Roman" w:eastAsia="Times New Roman" w:hAnsi="Times New Roman" w:cs="Times New Roman"/>
          <w:smallCaps/>
          <w:sz w:val="28"/>
          <w:szCs w:val="28"/>
          <w:lang w:val="en-US"/>
        </w:rPr>
        <w:t>8</w:t>
      </w:r>
      <w:r>
        <w:rPr>
          <w:rFonts w:ascii="Times New Roman" w:eastAsia="Times New Roman" w:hAnsi="Times New Roman" w:cs="Times New Roman"/>
          <w:smallCaps/>
          <w:sz w:val="28"/>
          <w:szCs w:val="28"/>
          <w:lang w:val="en-US"/>
        </w:rPr>
        <w:t xml:space="preserve"> </w:t>
      </w:r>
      <w:r w:rsidR="00FE5128">
        <w:rPr>
          <w:rFonts w:ascii="Times New Roman" w:eastAsia="Times New Roman" w:hAnsi="Times New Roman" w:cs="Times New Roman"/>
          <w:sz w:val="28"/>
          <w:szCs w:val="28"/>
          <w:lang w:val="en-US"/>
        </w:rPr>
        <w:t>Aggarwal C.</w:t>
      </w:r>
      <w:r w:rsidR="00CE4113" w:rsidRPr="00FE5128">
        <w:rPr>
          <w:rFonts w:ascii="Times New Roman" w:eastAsia="Times New Roman" w:hAnsi="Times New Roman" w:cs="Times New Roman"/>
          <w:sz w:val="28"/>
          <w:szCs w:val="28"/>
          <w:lang w:val="en-US"/>
        </w:rPr>
        <w:t xml:space="preserve">C. Data mining: </w:t>
      </w:r>
      <w:r w:rsidR="00FE5128" w:rsidRPr="00FE5128">
        <w:rPr>
          <w:rFonts w:ascii="Times New Roman" w:eastAsia="Times New Roman" w:hAnsi="Times New Roman" w:cs="Times New Roman"/>
          <w:sz w:val="28"/>
          <w:szCs w:val="28"/>
          <w:lang w:val="en-US"/>
        </w:rPr>
        <w:t>t</w:t>
      </w:r>
      <w:r w:rsidR="00CE4113" w:rsidRPr="00FE5128">
        <w:rPr>
          <w:rFonts w:ascii="Times New Roman" w:eastAsia="Times New Roman" w:hAnsi="Times New Roman" w:cs="Times New Roman"/>
          <w:sz w:val="28"/>
          <w:szCs w:val="28"/>
          <w:lang w:val="en-US"/>
        </w:rPr>
        <w:t>he textbook. – Berlin: Springer International Publishing, 2015.</w:t>
      </w:r>
      <w:r w:rsidR="00FE5128">
        <w:rPr>
          <w:rFonts w:ascii="Times New Roman" w:eastAsia="Times New Roman" w:hAnsi="Times New Roman" w:cs="Times New Roman"/>
          <w:sz w:val="28"/>
          <w:szCs w:val="28"/>
          <w:lang w:val="en-US"/>
        </w:rPr>
        <w:t xml:space="preserve"> – 734 s.</w:t>
      </w:r>
    </w:p>
    <w:p w14:paraId="541F38C7" w14:textId="124A0F6F" w:rsidR="00C55963" w:rsidRPr="00FE5128" w:rsidRDefault="00A87A66" w:rsidP="00AE351D">
      <w:pPr>
        <w:ind w:firstLine="709"/>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19</w:t>
      </w:r>
      <w:r w:rsidR="00335D8B">
        <w:rPr>
          <w:rFonts w:ascii="Times New Roman" w:eastAsia="Times New Roman" w:hAnsi="Times New Roman" w:cs="Times New Roman"/>
          <w:sz w:val="28"/>
          <w:szCs w:val="28"/>
          <w:lang w:val="en-US"/>
        </w:rPr>
        <w:t>9</w:t>
      </w:r>
      <w:r>
        <w:rPr>
          <w:rFonts w:ascii="Times New Roman" w:eastAsia="Times New Roman" w:hAnsi="Times New Roman" w:cs="Times New Roman"/>
          <w:sz w:val="28"/>
          <w:szCs w:val="28"/>
          <w:lang w:val="en-US"/>
        </w:rPr>
        <w:t xml:space="preserve"> </w:t>
      </w:r>
      <w:r w:rsidR="00CE4113" w:rsidRPr="00FE5128">
        <w:rPr>
          <w:rFonts w:ascii="Times New Roman" w:eastAsia="Times New Roman" w:hAnsi="Times New Roman" w:cs="Times New Roman"/>
          <w:sz w:val="28"/>
          <w:szCs w:val="28"/>
          <w:lang w:val="en-US"/>
        </w:rPr>
        <w:t xml:space="preserve">Lantz B. </w:t>
      </w:r>
      <w:r w:rsidR="00FE5128" w:rsidRPr="00FE5128">
        <w:rPr>
          <w:rFonts w:ascii="Times New Roman" w:eastAsia="Times New Roman" w:hAnsi="Times New Roman" w:cs="Times New Roman"/>
          <w:sz w:val="28"/>
          <w:szCs w:val="28"/>
          <w:lang w:val="en-US"/>
        </w:rPr>
        <w:t xml:space="preserve">Machine Learning with R: Discover how to Build Machine Learning Algorithms, Prepare Data, and Dig Deep Into Data Prediction Techniques with R. </w:t>
      </w:r>
      <w:r w:rsidR="00CE4113" w:rsidRPr="00FE5128">
        <w:rPr>
          <w:rFonts w:ascii="Times New Roman" w:eastAsia="Times New Roman" w:hAnsi="Times New Roman" w:cs="Times New Roman"/>
          <w:sz w:val="28"/>
          <w:szCs w:val="28"/>
          <w:lang w:val="en-US"/>
        </w:rPr>
        <w:t>– Birmingham: Packt Publishing, 2015.</w:t>
      </w:r>
      <w:r w:rsidR="00FE5128">
        <w:rPr>
          <w:rFonts w:ascii="Times New Roman" w:eastAsia="Times New Roman" w:hAnsi="Times New Roman" w:cs="Times New Roman"/>
          <w:sz w:val="28"/>
          <w:szCs w:val="28"/>
          <w:lang w:val="en-US"/>
        </w:rPr>
        <w:t xml:space="preserve"> – 426 s.</w:t>
      </w:r>
    </w:p>
    <w:p w14:paraId="4CD2000C" w14:textId="00E26B39" w:rsidR="00C55963" w:rsidRPr="00FE5128" w:rsidRDefault="00335D8B" w:rsidP="00AE351D">
      <w:pPr>
        <w:ind w:firstLine="709"/>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 xml:space="preserve">200 </w:t>
      </w:r>
      <w:r w:rsidR="00CE4113" w:rsidRPr="00FE5128">
        <w:rPr>
          <w:rFonts w:ascii="Times New Roman" w:eastAsia="Times New Roman" w:hAnsi="Times New Roman" w:cs="Times New Roman"/>
          <w:sz w:val="28"/>
          <w:szCs w:val="28"/>
          <w:lang w:val="en-US"/>
        </w:rPr>
        <w:t>Van der Aalst W. Process mining: Data science in action</w:t>
      </w:r>
      <w:r w:rsidR="00FE5128">
        <w:rPr>
          <w:rFonts w:ascii="Times New Roman" w:eastAsia="Times New Roman" w:hAnsi="Times New Roman" w:cs="Times New Roman"/>
          <w:sz w:val="28"/>
          <w:szCs w:val="28"/>
          <w:lang w:val="en-US"/>
        </w:rPr>
        <w:t xml:space="preserve">. – Ed. </w:t>
      </w:r>
      <w:r w:rsidR="00CE4113" w:rsidRPr="00FE5128">
        <w:rPr>
          <w:rFonts w:ascii="Times New Roman" w:eastAsia="Times New Roman" w:hAnsi="Times New Roman" w:cs="Times New Roman"/>
          <w:sz w:val="28"/>
          <w:szCs w:val="28"/>
          <w:lang w:val="en-US"/>
        </w:rPr>
        <w:t>2nd. – Berlin: Springer, 2016.</w:t>
      </w:r>
      <w:r w:rsidR="00FE5128">
        <w:rPr>
          <w:rFonts w:ascii="Times New Roman" w:eastAsia="Times New Roman" w:hAnsi="Times New Roman" w:cs="Times New Roman"/>
          <w:sz w:val="28"/>
          <w:szCs w:val="28"/>
          <w:lang w:val="en-US"/>
        </w:rPr>
        <w:t xml:space="preserve"> – 467 s.</w:t>
      </w:r>
    </w:p>
    <w:p w14:paraId="2F58B51C" w14:textId="4647BCCD" w:rsidR="00C55963" w:rsidRPr="006F2820" w:rsidRDefault="00335D8B" w:rsidP="00AE351D">
      <w:pPr>
        <w:ind w:firstLine="709"/>
        <w:jc w:val="both"/>
        <w:rPr>
          <w:rFonts w:ascii="Times New Roman" w:eastAsia="Times New Roman" w:hAnsi="Times New Roman" w:cs="Times New Roman"/>
          <w:color w:val="202020"/>
          <w:sz w:val="28"/>
          <w:szCs w:val="28"/>
          <w:lang w:val="en-US"/>
        </w:rPr>
      </w:pPr>
      <w:r>
        <w:rPr>
          <w:rFonts w:ascii="Times New Roman" w:eastAsia="Times New Roman" w:hAnsi="Times New Roman" w:cs="Times New Roman"/>
          <w:color w:val="202020"/>
          <w:sz w:val="28"/>
          <w:szCs w:val="28"/>
          <w:lang w:val="en-US"/>
        </w:rPr>
        <w:t xml:space="preserve">201 </w:t>
      </w:r>
      <w:r w:rsidR="00CE4113" w:rsidRPr="006F2820">
        <w:rPr>
          <w:rFonts w:ascii="Times New Roman" w:eastAsia="Times New Roman" w:hAnsi="Times New Roman" w:cs="Times New Roman"/>
          <w:color w:val="202020"/>
          <w:sz w:val="28"/>
          <w:szCs w:val="28"/>
          <w:lang w:val="en-US"/>
        </w:rPr>
        <w:t>Jans M., Alles M., Vasarhelyi M. The case for process mining in auditing: Sources of value added and areas of application // International Journal of Accounting Information Systems. – 2013. – Vol. 14. – P. 1-20.</w:t>
      </w:r>
    </w:p>
    <w:p w14:paraId="7928CA76" w14:textId="1A88AD15" w:rsidR="00C55963" w:rsidRPr="006F2820" w:rsidRDefault="00335D8B" w:rsidP="00AE351D">
      <w:pPr>
        <w:ind w:firstLine="709"/>
        <w:jc w:val="both"/>
        <w:rPr>
          <w:rFonts w:ascii="Times New Roman" w:eastAsia="Times New Roman" w:hAnsi="Times New Roman" w:cs="Times New Roman"/>
          <w:color w:val="202020"/>
          <w:sz w:val="28"/>
          <w:szCs w:val="28"/>
          <w:lang w:val="en-US"/>
        </w:rPr>
      </w:pPr>
      <w:r>
        <w:rPr>
          <w:rFonts w:ascii="Times New Roman" w:eastAsia="Times New Roman" w:hAnsi="Times New Roman" w:cs="Times New Roman"/>
          <w:color w:val="202020"/>
          <w:sz w:val="28"/>
          <w:szCs w:val="28"/>
          <w:lang w:val="en-US"/>
        </w:rPr>
        <w:t xml:space="preserve">202 </w:t>
      </w:r>
      <w:r w:rsidR="00CE4113" w:rsidRPr="006F2820">
        <w:rPr>
          <w:rFonts w:ascii="Times New Roman" w:eastAsia="Times New Roman" w:hAnsi="Times New Roman" w:cs="Times New Roman"/>
          <w:color w:val="202020"/>
          <w:sz w:val="28"/>
          <w:szCs w:val="28"/>
          <w:lang w:val="en-US"/>
        </w:rPr>
        <w:t>Jans M., Alles M. G., Vasarhelyi M. A. A field study on the use of process mining of event logs as an analytical procedure in auditing // The Accounting Review. – 2014. – Vol. 14. – P. 1751-1773.</w:t>
      </w:r>
    </w:p>
    <w:p w14:paraId="2CEC0229" w14:textId="0701D2B6" w:rsidR="00C55963" w:rsidRPr="006F2820" w:rsidRDefault="00335D8B" w:rsidP="00AE351D">
      <w:pPr>
        <w:ind w:firstLine="709"/>
        <w:jc w:val="both"/>
        <w:rPr>
          <w:rFonts w:ascii="Times New Roman" w:eastAsia="Times New Roman" w:hAnsi="Times New Roman" w:cs="Times New Roman"/>
          <w:color w:val="202020"/>
          <w:sz w:val="28"/>
          <w:szCs w:val="28"/>
          <w:lang w:val="en-US"/>
        </w:rPr>
      </w:pPr>
      <w:r>
        <w:rPr>
          <w:rFonts w:ascii="Times New Roman" w:eastAsia="Times New Roman" w:hAnsi="Times New Roman" w:cs="Times New Roman"/>
          <w:color w:val="202020"/>
          <w:sz w:val="28"/>
          <w:szCs w:val="28"/>
          <w:lang w:val="en-US"/>
        </w:rPr>
        <w:t xml:space="preserve">203 </w:t>
      </w:r>
      <w:r w:rsidR="00CE4113" w:rsidRPr="006F2820">
        <w:rPr>
          <w:rFonts w:ascii="Times New Roman" w:eastAsia="Times New Roman" w:hAnsi="Times New Roman" w:cs="Times New Roman"/>
          <w:color w:val="202020"/>
          <w:sz w:val="28"/>
          <w:szCs w:val="28"/>
          <w:lang w:val="en-US"/>
        </w:rPr>
        <w:t>Werner M., Gehrke N. Multilevel process mining for financial audits // IEEE Transactions on Services Computing. – 2015. – Vol. 8, Issue 6.</w:t>
      </w:r>
      <w:r w:rsidR="001A0E1E">
        <w:rPr>
          <w:rFonts w:ascii="Times New Roman" w:eastAsia="Times New Roman" w:hAnsi="Times New Roman" w:cs="Times New Roman"/>
          <w:color w:val="202020"/>
          <w:sz w:val="28"/>
          <w:szCs w:val="28"/>
          <w:lang w:val="en-US"/>
        </w:rPr>
        <w:t xml:space="preserve"> –</w:t>
      </w:r>
      <w:r w:rsidR="00CE4113" w:rsidRPr="006F2820">
        <w:rPr>
          <w:rFonts w:ascii="Times New Roman" w:eastAsia="Times New Roman" w:hAnsi="Times New Roman" w:cs="Times New Roman"/>
          <w:color w:val="202020"/>
          <w:sz w:val="28"/>
          <w:szCs w:val="28"/>
          <w:lang w:val="en-US"/>
        </w:rPr>
        <w:t xml:space="preserve"> P. 820-832.</w:t>
      </w:r>
    </w:p>
    <w:p w14:paraId="751BAAF2" w14:textId="28F79D18" w:rsidR="00C55963" w:rsidRPr="006F2820" w:rsidRDefault="00335D8B" w:rsidP="00AE351D">
      <w:pPr>
        <w:ind w:firstLine="709"/>
        <w:jc w:val="both"/>
        <w:rPr>
          <w:rFonts w:ascii="Times New Roman" w:eastAsia="Times New Roman" w:hAnsi="Times New Roman" w:cs="Times New Roman"/>
          <w:color w:val="202020"/>
          <w:sz w:val="28"/>
          <w:szCs w:val="28"/>
          <w:lang w:val="en-US"/>
        </w:rPr>
      </w:pPr>
      <w:r>
        <w:rPr>
          <w:rFonts w:ascii="Times New Roman" w:eastAsia="Times New Roman" w:hAnsi="Times New Roman" w:cs="Times New Roman"/>
          <w:color w:val="202020"/>
          <w:sz w:val="28"/>
          <w:szCs w:val="28"/>
          <w:lang w:val="en-US"/>
        </w:rPr>
        <w:t xml:space="preserve">204 </w:t>
      </w:r>
      <w:r w:rsidR="001A0E1E">
        <w:rPr>
          <w:rFonts w:ascii="Times New Roman" w:eastAsia="Times New Roman" w:hAnsi="Times New Roman" w:cs="Times New Roman"/>
          <w:color w:val="202020"/>
          <w:sz w:val="28"/>
          <w:szCs w:val="28"/>
          <w:lang w:val="en-US"/>
        </w:rPr>
        <w:t>Günther C.W.,</w:t>
      </w:r>
      <w:r w:rsidR="00CE4113" w:rsidRPr="006F2820">
        <w:rPr>
          <w:rFonts w:ascii="Times New Roman" w:eastAsia="Times New Roman" w:hAnsi="Times New Roman" w:cs="Times New Roman"/>
          <w:color w:val="202020"/>
          <w:sz w:val="28"/>
          <w:szCs w:val="28"/>
          <w:lang w:val="en-US"/>
        </w:rPr>
        <w:t xml:space="preserve"> Van der Aalst W. Fuzzy mining - adaptive process simplification based on multi-perspective metrics</w:t>
      </w:r>
      <w:r w:rsidR="001A0E1E">
        <w:rPr>
          <w:rFonts w:ascii="Times New Roman" w:eastAsia="Times New Roman" w:hAnsi="Times New Roman" w:cs="Times New Roman"/>
          <w:color w:val="202020"/>
          <w:sz w:val="28"/>
          <w:szCs w:val="28"/>
          <w:lang w:val="en-US"/>
        </w:rPr>
        <w:t xml:space="preserve"> //</w:t>
      </w:r>
      <w:r w:rsidR="00CE4113" w:rsidRPr="006F2820">
        <w:rPr>
          <w:rFonts w:ascii="Times New Roman" w:eastAsia="Times New Roman" w:hAnsi="Times New Roman" w:cs="Times New Roman"/>
          <w:color w:val="202020"/>
          <w:sz w:val="28"/>
          <w:szCs w:val="28"/>
          <w:lang w:val="en-US"/>
        </w:rPr>
        <w:t xml:space="preserve"> Paper presented at the 5th </w:t>
      </w:r>
      <w:r w:rsidR="001A0E1E" w:rsidRPr="006F2820">
        <w:rPr>
          <w:rFonts w:ascii="Times New Roman" w:eastAsia="Times New Roman" w:hAnsi="Times New Roman" w:cs="Times New Roman"/>
          <w:color w:val="202020"/>
          <w:sz w:val="28"/>
          <w:szCs w:val="28"/>
          <w:lang w:val="en-US"/>
        </w:rPr>
        <w:t>internat</w:t>
      </w:r>
      <w:r w:rsidR="001A0E1E">
        <w:rPr>
          <w:rFonts w:ascii="Times New Roman" w:eastAsia="Times New Roman" w:hAnsi="Times New Roman" w:cs="Times New Roman"/>
          <w:color w:val="202020"/>
          <w:sz w:val="28"/>
          <w:szCs w:val="28"/>
          <w:lang w:val="en-US"/>
        </w:rPr>
        <w:t>.</w:t>
      </w:r>
      <w:r w:rsidR="001A0E1E" w:rsidRPr="006F2820">
        <w:rPr>
          <w:rFonts w:ascii="Times New Roman" w:eastAsia="Times New Roman" w:hAnsi="Times New Roman" w:cs="Times New Roman"/>
          <w:color w:val="202020"/>
          <w:sz w:val="28"/>
          <w:szCs w:val="28"/>
          <w:lang w:val="en-US"/>
        </w:rPr>
        <w:t xml:space="preserve"> conf</w:t>
      </w:r>
      <w:r w:rsidR="001A0E1E">
        <w:rPr>
          <w:rFonts w:ascii="Times New Roman" w:eastAsia="Times New Roman" w:hAnsi="Times New Roman" w:cs="Times New Roman"/>
          <w:color w:val="202020"/>
          <w:sz w:val="28"/>
          <w:szCs w:val="28"/>
          <w:lang w:val="en-US"/>
        </w:rPr>
        <w:t>.</w:t>
      </w:r>
      <w:r w:rsidR="001A0E1E" w:rsidRPr="006F2820">
        <w:rPr>
          <w:rFonts w:ascii="Times New Roman" w:eastAsia="Times New Roman" w:hAnsi="Times New Roman" w:cs="Times New Roman"/>
          <w:color w:val="202020"/>
          <w:sz w:val="28"/>
          <w:szCs w:val="28"/>
          <w:lang w:val="en-US"/>
        </w:rPr>
        <w:t xml:space="preserve"> </w:t>
      </w:r>
      <w:r w:rsidR="00CE4113" w:rsidRPr="006F2820">
        <w:rPr>
          <w:rFonts w:ascii="Times New Roman" w:eastAsia="Times New Roman" w:hAnsi="Times New Roman" w:cs="Times New Roman"/>
          <w:color w:val="202020"/>
          <w:sz w:val="28"/>
          <w:szCs w:val="28"/>
          <w:lang w:val="en-US"/>
        </w:rPr>
        <w:t>on Business Process Management (BPM 2007). – Brisbane, 2007.</w:t>
      </w:r>
      <w:r w:rsidR="001A0E1E">
        <w:rPr>
          <w:rFonts w:ascii="Times New Roman" w:eastAsia="Times New Roman" w:hAnsi="Times New Roman" w:cs="Times New Roman"/>
          <w:color w:val="202020"/>
          <w:sz w:val="28"/>
          <w:szCs w:val="28"/>
          <w:lang w:val="en-US"/>
        </w:rPr>
        <w:t xml:space="preserve"> – P. 328-343.</w:t>
      </w:r>
    </w:p>
    <w:p w14:paraId="4179EDC4" w14:textId="24878840" w:rsidR="00C55963" w:rsidRPr="006F2820" w:rsidRDefault="00335D8B" w:rsidP="00AE351D">
      <w:pPr>
        <w:shd w:val="clear" w:color="auto" w:fill="FFFFFF"/>
        <w:ind w:firstLine="709"/>
        <w:jc w:val="both"/>
        <w:rPr>
          <w:rFonts w:ascii="Times New Roman" w:eastAsia="Times New Roman" w:hAnsi="Times New Roman" w:cs="Times New Roman"/>
          <w:color w:val="202020"/>
          <w:sz w:val="28"/>
          <w:szCs w:val="28"/>
          <w:lang w:val="en-US"/>
        </w:rPr>
      </w:pPr>
      <w:r>
        <w:rPr>
          <w:rFonts w:ascii="Times New Roman" w:eastAsia="Times New Roman" w:hAnsi="Times New Roman" w:cs="Times New Roman"/>
          <w:color w:val="202020"/>
          <w:sz w:val="28"/>
          <w:szCs w:val="28"/>
          <w:lang w:val="en-US"/>
        </w:rPr>
        <w:t xml:space="preserve">205 </w:t>
      </w:r>
      <w:r w:rsidR="00CE4113" w:rsidRPr="006F2820">
        <w:rPr>
          <w:rFonts w:ascii="Times New Roman" w:eastAsia="Times New Roman" w:hAnsi="Times New Roman" w:cs="Times New Roman"/>
          <w:color w:val="202020"/>
          <w:sz w:val="28"/>
          <w:szCs w:val="28"/>
          <w:lang w:val="en-US"/>
        </w:rPr>
        <w:t>Perols J. Financial statement fraud detection: An analysis of statistical and machine learning algorithms // Auditing: A Journal of Practice &amp; Theory. – 2011. – Vol. 30, Issue 2. – P. 19-50.</w:t>
      </w:r>
    </w:p>
    <w:p w14:paraId="7DA348BF" w14:textId="1D76FA4E" w:rsidR="00C55963" w:rsidRPr="006F2820" w:rsidRDefault="00335D8B" w:rsidP="00AE351D">
      <w:pPr>
        <w:ind w:firstLine="709"/>
        <w:jc w:val="both"/>
        <w:rPr>
          <w:rFonts w:ascii="Times New Roman" w:eastAsia="Times New Roman" w:hAnsi="Times New Roman" w:cs="Times New Roman"/>
          <w:color w:val="202020"/>
          <w:sz w:val="28"/>
          <w:szCs w:val="28"/>
          <w:lang w:val="en-US"/>
        </w:rPr>
      </w:pPr>
      <w:r>
        <w:rPr>
          <w:rFonts w:ascii="Times New Roman" w:eastAsia="Times New Roman" w:hAnsi="Times New Roman" w:cs="Times New Roman"/>
          <w:color w:val="202020"/>
          <w:sz w:val="28"/>
          <w:szCs w:val="28"/>
          <w:lang w:val="en-US"/>
        </w:rPr>
        <w:t xml:space="preserve">206 </w:t>
      </w:r>
      <w:r w:rsidR="00CE4113" w:rsidRPr="006F2820">
        <w:rPr>
          <w:rFonts w:ascii="Times New Roman" w:eastAsia="Times New Roman" w:hAnsi="Times New Roman" w:cs="Times New Roman"/>
          <w:color w:val="202020"/>
          <w:sz w:val="28"/>
          <w:szCs w:val="28"/>
          <w:lang w:val="en-US"/>
        </w:rPr>
        <w:t>Dbouk B., Zaarour I. Towards a machine learning approach for earnings manipulation detection // Asian Journal of Business &amp; Accounting. – 2017. – Vol. 10, Issue 2. – P. 215-251.</w:t>
      </w:r>
    </w:p>
    <w:p w14:paraId="7C2AD1B3" w14:textId="7B78354E" w:rsidR="00C55963" w:rsidRPr="006F2820" w:rsidRDefault="00335D8B" w:rsidP="00AE351D">
      <w:pPr>
        <w:ind w:firstLine="709"/>
        <w:jc w:val="both"/>
        <w:rPr>
          <w:rFonts w:ascii="Times New Roman" w:eastAsia="Times New Roman" w:hAnsi="Times New Roman" w:cs="Times New Roman"/>
          <w:color w:val="202020"/>
          <w:sz w:val="28"/>
          <w:szCs w:val="28"/>
          <w:lang w:val="en-US"/>
        </w:rPr>
      </w:pPr>
      <w:r>
        <w:rPr>
          <w:rFonts w:ascii="Times New Roman" w:eastAsia="Times New Roman" w:hAnsi="Times New Roman" w:cs="Times New Roman"/>
          <w:color w:val="202020"/>
          <w:sz w:val="28"/>
          <w:szCs w:val="28"/>
          <w:lang w:val="en-US"/>
        </w:rPr>
        <w:t xml:space="preserve">207 </w:t>
      </w:r>
      <w:r w:rsidR="00E35ECD">
        <w:rPr>
          <w:rFonts w:ascii="Times New Roman" w:eastAsia="Times New Roman" w:hAnsi="Times New Roman" w:cs="Times New Roman"/>
          <w:color w:val="202020"/>
          <w:sz w:val="28"/>
          <w:szCs w:val="28"/>
          <w:lang w:val="en-US"/>
        </w:rPr>
        <w:t>Roiger R.</w:t>
      </w:r>
      <w:r w:rsidR="00CE4113" w:rsidRPr="006F2820">
        <w:rPr>
          <w:rFonts w:ascii="Times New Roman" w:eastAsia="Times New Roman" w:hAnsi="Times New Roman" w:cs="Times New Roman"/>
          <w:color w:val="202020"/>
          <w:sz w:val="28"/>
          <w:szCs w:val="28"/>
          <w:lang w:val="en-US"/>
        </w:rPr>
        <w:t>J. Data mining: A tutorial-based primer</w:t>
      </w:r>
      <w:r w:rsidR="001A0E1E">
        <w:rPr>
          <w:rFonts w:ascii="Times New Roman" w:eastAsia="Times New Roman" w:hAnsi="Times New Roman" w:cs="Times New Roman"/>
          <w:color w:val="202020"/>
          <w:sz w:val="28"/>
          <w:szCs w:val="28"/>
          <w:lang w:val="en-US"/>
        </w:rPr>
        <w:t xml:space="preserve">. – Ed. </w:t>
      </w:r>
      <w:r w:rsidR="00CE4113" w:rsidRPr="006F2820">
        <w:rPr>
          <w:rFonts w:ascii="Times New Roman" w:eastAsia="Times New Roman" w:hAnsi="Times New Roman" w:cs="Times New Roman"/>
          <w:color w:val="202020"/>
          <w:sz w:val="28"/>
          <w:szCs w:val="28"/>
          <w:lang w:val="en-US"/>
        </w:rPr>
        <w:t xml:space="preserve">2nd. </w:t>
      </w:r>
      <w:r w:rsidR="001A0E1E">
        <w:rPr>
          <w:rFonts w:ascii="Times New Roman" w:eastAsia="Times New Roman" w:hAnsi="Times New Roman" w:cs="Times New Roman"/>
          <w:color w:val="202020"/>
          <w:sz w:val="28"/>
          <w:szCs w:val="28"/>
          <w:lang w:val="en-US"/>
        </w:rPr>
        <w:t xml:space="preserve">– </w:t>
      </w:r>
      <w:r w:rsidR="00CE4113" w:rsidRPr="006F2820">
        <w:rPr>
          <w:rFonts w:ascii="Times New Roman" w:eastAsia="Times New Roman" w:hAnsi="Times New Roman" w:cs="Times New Roman"/>
          <w:color w:val="202020"/>
          <w:sz w:val="28"/>
          <w:szCs w:val="28"/>
          <w:lang w:val="en-US"/>
        </w:rPr>
        <w:t>Boca Raton, FL: CRC Press. – 2017.</w:t>
      </w:r>
      <w:r w:rsidR="001A0E1E">
        <w:rPr>
          <w:rFonts w:ascii="Times New Roman" w:eastAsia="Times New Roman" w:hAnsi="Times New Roman" w:cs="Times New Roman"/>
          <w:color w:val="202020"/>
          <w:sz w:val="28"/>
          <w:szCs w:val="28"/>
          <w:lang w:val="en-US"/>
        </w:rPr>
        <w:t xml:space="preserve"> – 530 p.</w:t>
      </w:r>
    </w:p>
    <w:p w14:paraId="11BBCC39" w14:textId="69EC864A" w:rsidR="00C55963" w:rsidRPr="006F2820" w:rsidRDefault="00335D8B" w:rsidP="00AE351D">
      <w:pPr>
        <w:ind w:firstLine="709"/>
        <w:jc w:val="both"/>
        <w:rPr>
          <w:rFonts w:ascii="Times New Roman" w:eastAsia="Times New Roman" w:hAnsi="Times New Roman" w:cs="Times New Roman"/>
          <w:color w:val="202020"/>
          <w:sz w:val="28"/>
          <w:szCs w:val="28"/>
          <w:lang w:val="en-US"/>
        </w:rPr>
      </w:pPr>
      <w:r>
        <w:rPr>
          <w:rFonts w:ascii="Times New Roman" w:eastAsia="Times New Roman" w:hAnsi="Times New Roman" w:cs="Times New Roman"/>
          <w:color w:val="202020"/>
          <w:sz w:val="28"/>
          <w:szCs w:val="28"/>
          <w:lang w:val="en-US"/>
        </w:rPr>
        <w:t xml:space="preserve">208 </w:t>
      </w:r>
      <w:r w:rsidR="001A0E1E">
        <w:rPr>
          <w:rFonts w:ascii="Times New Roman" w:eastAsia="Times New Roman" w:hAnsi="Times New Roman" w:cs="Times New Roman"/>
          <w:color w:val="202020"/>
          <w:sz w:val="28"/>
          <w:szCs w:val="28"/>
          <w:lang w:val="en-US"/>
        </w:rPr>
        <w:t>Hair J.</w:t>
      </w:r>
      <w:r w:rsidR="00CE4113" w:rsidRPr="006F2820">
        <w:rPr>
          <w:rFonts w:ascii="Times New Roman" w:eastAsia="Times New Roman" w:hAnsi="Times New Roman" w:cs="Times New Roman"/>
          <w:color w:val="202020"/>
          <w:sz w:val="28"/>
          <w:szCs w:val="28"/>
          <w:lang w:val="en-US"/>
        </w:rPr>
        <w:t xml:space="preserve">F. Essentials of business research methods. </w:t>
      </w:r>
      <w:r w:rsidR="001A0E1E">
        <w:rPr>
          <w:rFonts w:ascii="Times New Roman" w:eastAsia="Times New Roman" w:hAnsi="Times New Roman" w:cs="Times New Roman"/>
          <w:color w:val="202020"/>
          <w:sz w:val="28"/>
          <w:szCs w:val="28"/>
          <w:lang w:val="en-US"/>
        </w:rPr>
        <w:t xml:space="preserve">– Ed. </w:t>
      </w:r>
      <w:r w:rsidR="00CE4113" w:rsidRPr="006F2820">
        <w:rPr>
          <w:rFonts w:ascii="Times New Roman" w:eastAsia="Times New Roman" w:hAnsi="Times New Roman" w:cs="Times New Roman"/>
          <w:color w:val="202020"/>
          <w:sz w:val="28"/>
          <w:szCs w:val="28"/>
          <w:lang w:val="en-US"/>
        </w:rPr>
        <w:t>2nd. – NY: Sharpe, 2011.</w:t>
      </w:r>
      <w:r w:rsidR="001A0E1E">
        <w:rPr>
          <w:rFonts w:ascii="Times New Roman" w:eastAsia="Times New Roman" w:hAnsi="Times New Roman" w:cs="Times New Roman"/>
          <w:color w:val="202020"/>
          <w:sz w:val="28"/>
          <w:szCs w:val="28"/>
          <w:lang w:val="en-US"/>
        </w:rPr>
        <w:t xml:space="preserve"> – 496 p.</w:t>
      </w:r>
    </w:p>
    <w:p w14:paraId="6C96547C" w14:textId="6236CFD3" w:rsidR="00C55963" w:rsidRPr="006F2820" w:rsidRDefault="00335D8B" w:rsidP="00AE351D">
      <w:pPr>
        <w:ind w:firstLine="709"/>
        <w:jc w:val="both"/>
        <w:rPr>
          <w:rFonts w:ascii="Times New Roman" w:eastAsia="Times New Roman" w:hAnsi="Times New Roman" w:cs="Times New Roman"/>
          <w:color w:val="202020"/>
          <w:sz w:val="28"/>
          <w:szCs w:val="28"/>
          <w:lang w:val="en-US"/>
        </w:rPr>
      </w:pPr>
      <w:r>
        <w:rPr>
          <w:rFonts w:ascii="Times New Roman" w:eastAsia="Times New Roman" w:hAnsi="Times New Roman" w:cs="Times New Roman"/>
          <w:color w:val="202020"/>
          <w:sz w:val="28"/>
          <w:szCs w:val="28"/>
          <w:lang w:val="en-US"/>
        </w:rPr>
        <w:t xml:space="preserve">209 </w:t>
      </w:r>
      <w:r w:rsidR="00CE4113" w:rsidRPr="006F2820">
        <w:rPr>
          <w:rFonts w:ascii="Times New Roman" w:eastAsia="Times New Roman" w:hAnsi="Times New Roman" w:cs="Times New Roman"/>
          <w:color w:val="202020"/>
          <w:sz w:val="28"/>
          <w:szCs w:val="28"/>
          <w:lang w:val="en-US"/>
        </w:rPr>
        <w:t xml:space="preserve">Eriksson P., Kovalainen A. Qualitative methods in business research. </w:t>
      </w:r>
      <w:r w:rsidR="001A0E1E">
        <w:rPr>
          <w:rFonts w:ascii="Times New Roman" w:eastAsia="Times New Roman" w:hAnsi="Times New Roman" w:cs="Times New Roman"/>
          <w:color w:val="202020"/>
          <w:sz w:val="28"/>
          <w:szCs w:val="28"/>
          <w:lang w:val="en-US"/>
        </w:rPr>
        <w:t>–</w:t>
      </w:r>
      <w:r w:rsidR="00CE4113" w:rsidRPr="006F2820">
        <w:rPr>
          <w:rFonts w:ascii="Times New Roman" w:eastAsia="Times New Roman" w:hAnsi="Times New Roman" w:cs="Times New Roman"/>
          <w:color w:val="202020"/>
          <w:sz w:val="28"/>
          <w:szCs w:val="28"/>
          <w:lang w:val="en-US"/>
        </w:rPr>
        <w:t xml:space="preserve"> London, United Kingdom: Sage, 2016.</w:t>
      </w:r>
      <w:r w:rsidR="001A0E1E">
        <w:rPr>
          <w:rFonts w:ascii="Times New Roman" w:eastAsia="Times New Roman" w:hAnsi="Times New Roman" w:cs="Times New Roman"/>
          <w:color w:val="202020"/>
          <w:sz w:val="28"/>
          <w:szCs w:val="28"/>
          <w:lang w:val="en-US"/>
        </w:rPr>
        <w:t xml:space="preserve"> – 376 p.</w:t>
      </w:r>
    </w:p>
    <w:p w14:paraId="5E341893" w14:textId="5D716683" w:rsidR="00C55963" w:rsidRPr="006F2820" w:rsidRDefault="00335D8B" w:rsidP="00AE351D">
      <w:pPr>
        <w:ind w:firstLine="709"/>
        <w:jc w:val="both"/>
        <w:rPr>
          <w:rFonts w:ascii="Times New Roman" w:eastAsia="Times New Roman" w:hAnsi="Times New Roman" w:cs="Times New Roman"/>
          <w:color w:val="202020"/>
          <w:sz w:val="28"/>
          <w:szCs w:val="28"/>
          <w:lang w:val="en-US"/>
        </w:rPr>
      </w:pPr>
      <w:r>
        <w:rPr>
          <w:rFonts w:ascii="Times New Roman" w:eastAsia="Times New Roman" w:hAnsi="Times New Roman" w:cs="Times New Roman"/>
          <w:smallCaps/>
          <w:sz w:val="28"/>
          <w:szCs w:val="28"/>
          <w:lang w:val="en-US"/>
        </w:rPr>
        <w:t xml:space="preserve">210 </w:t>
      </w:r>
      <w:r w:rsidR="00CE4113" w:rsidRPr="006F2820">
        <w:rPr>
          <w:rFonts w:ascii="Times New Roman" w:eastAsia="Times New Roman" w:hAnsi="Times New Roman" w:cs="Times New Roman"/>
          <w:color w:val="202020"/>
          <w:sz w:val="28"/>
          <w:szCs w:val="28"/>
          <w:lang w:val="en-US"/>
        </w:rPr>
        <w:t>Knopf J. W. Doing a literature review // PS: Political Science &amp; Politics. – 2006. – Vol. 39, Issue 1. – P. 127-132.</w:t>
      </w:r>
    </w:p>
    <w:p w14:paraId="0F9F9F3D" w14:textId="3B4881AE" w:rsidR="00C55963" w:rsidRPr="006F2820" w:rsidRDefault="00335D8B" w:rsidP="00AE351D">
      <w:pPr>
        <w:ind w:firstLine="709"/>
        <w:jc w:val="both"/>
        <w:rPr>
          <w:rFonts w:ascii="Times New Roman" w:eastAsia="Times New Roman" w:hAnsi="Times New Roman" w:cs="Times New Roman"/>
          <w:color w:val="202020"/>
          <w:sz w:val="28"/>
          <w:szCs w:val="28"/>
          <w:lang w:val="en-US"/>
        </w:rPr>
      </w:pPr>
      <w:r>
        <w:rPr>
          <w:rFonts w:ascii="Times New Roman" w:eastAsia="Times New Roman" w:hAnsi="Times New Roman" w:cs="Times New Roman"/>
          <w:smallCaps/>
          <w:sz w:val="28"/>
          <w:szCs w:val="28"/>
          <w:lang w:val="en-US"/>
        </w:rPr>
        <w:t xml:space="preserve">211 </w:t>
      </w:r>
      <w:r w:rsidR="00CE4113" w:rsidRPr="006F2820">
        <w:rPr>
          <w:rFonts w:ascii="Times New Roman" w:eastAsia="Times New Roman" w:hAnsi="Times New Roman" w:cs="Times New Roman"/>
          <w:color w:val="202020"/>
          <w:sz w:val="28"/>
          <w:szCs w:val="28"/>
          <w:lang w:val="en-US"/>
        </w:rPr>
        <w:t>Dikmen B., Küçükkocaoğlu G. The detection of earnings manipulation: the three-phase cutting plane algorithm using mathematical programming</w:t>
      </w:r>
      <w:r w:rsidR="00E35ECD">
        <w:rPr>
          <w:rFonts w:ascii="Times New Roman" w:eastAsia="Times New Roman" w:hAnsi="Times New Roman" w:cs="Times New Roman"/>
          <w:color w:val="202020"/>
          <w:sz w:val="28"/>
          <w:szCs w:val="28"/>
          <w:lang w:val="kk-KZ"/>
        </w:rPr>
        <w:t xml:space="preserve"> //</w:t>
      </w:r>
      <w:r w:rsidR="00CE4113" w:rsidRPr="006F2820">
        <w:rPr>
          <w:rFonts w:ascii="Times New Roman" w:eastAsia="Times New Roman" w:hAnsi="Times New Roman" w:cs="Times New Roman"/>
          <w:color w:val="202020"/>
          <w:sz w:val="28"/>
          <w:szCs w:val="28"/>
          <w:lang w:val="en-US"/>
        </w:rPr>
        <w:t xml:space="preserve"> Journal of Forecasting</w:t>
      </w:r>
      <w:r w:rsidR="00E35ECD">
        <w:rPr>
          <w:rFonts w:ascii="Times New Roman" w:eastAsia="Times New Roman" w:hAnsi="Times New Roman" w:cs="Times New Roman"/>
          <w:color w:val="202020"/>
          <w:sz w:val="28"/>
          <w:szCs w:val="28"/>
          <w:lang w:val="en-US"/>
        </w:rPr>
        <w:t>. – 2010. – Vol.</w:t>
      </w:r>
      <w:r w:rsidR="00CE4113" w:rsidRPr="006F2820">
        <w:rPr>
          <w:rFonts w:ascii="Times New Roman" w:eastAsia="Times New Roman" w:hAnsi="Times New Roman" w:cs="Times New Roman"/>
          <w:color w:val="202020"/>
          <w:sz w:val="28"/>
          <w:szCs w:val="28"/>
          <w:lang w:val="en-US"/>
        </w:rPr>
        <w:t xml:space="preserve"> 29</w:t>
      </w:r>
      <w:r w:rsidR="00E35ECD">
        <w:rPr>
          <w:rFonts w:ascii="Times New Roman" w:eastAsia="Times New Roman" w:hAnsi="Times New Roman" w:cs="Times New Roman"/>
          <w:color w:val="202020"/>
          <w:sz w:val="28"/>
          <w:szCs w:val="28"/>
          <w:lang w:val="en-US"/>
        </w:rPr>
        <w:t xml:space="preserve">, Issue </w:t>
      </w:r>
      <w:r w:rsidR="00CE4113" w:rsidRPr="006F2820">
        <w:rPr>
          <w:rFonts w:ascii="Times New Roman" w:eastAsia="Times New Roman" w:hAnsi="Times New Roman" w:cs="Times New Roman"/>
          <w:color w:val="202020"/>
          <w:sz w:val="28"/>
          <w:szCs w:val="28"/>
          <w:lang w:val="en-US"/>
        </w:rPr>
        <w:t>5</w:t>
      </w:r>
      <w:r w:rsidR="00E35ECD">
        <w:rPr>
          <w:rFonts w:ascii="Times New Roman" w:eastAsia="Times New Roman" w:hAnsi="Times New Roman" w:cs="Times New Roman"/>
          <w:color w:val="202020"/>
          <w:sz w:val="28"/>
          <w:szCs w:val="28"/>
          <w:lang w:val="en-US"/>
        </w:rPr>
        <w:t>. – P.</w:t>
      </w:r>
      <w:r w:rsidR="00CE4113" w:rsidRPr="006F2820">
        <w:rPr>
          <w:rFonts w:ascii="Times New Roman" w:eastAsia="Times New Roman" w:hAnsi="Times New Roman" w:cs="Times New Roman"/>
          <w:color w:val="202020"/>
          <w:sz w:val="28"/>
          <w:szCs w:val="28"/>
          <w:lang w:val="en-US"/>
        </w:rPr>
        <w:t xml:space="preserve"> 442-466</w:t>
      </w:r>
      <w:r w:rsidR="00E35ECD">
        <w:rPr>
          <w:rFonts w:ascii="Times New Roman" w:eastAsia="Times New Roman" w:hAnsi="Times New Roman" w:cs="Times New Roman"/>
          <w:color w:val="202020"/>
          <w:sz w:val="28"/>
          <w:szCs w:val="28"/>
          <w:lang w:val="en-US"/>
        </w:rPr>
        <w:t>.</w:t>
      </w:r>
    </w:p>
    <w:p w14:paraId="79ACA6D9" w14:textId="2CAE1887" w:rsidR="00C55963" w:rsidRPr="006F2820" w:rsidRDefault="00335D8B" w:rsidP="00AE351D">
      <w:pPr>
        <w:ind w:firstLine="709"/>
        <w:jc w:val="both"/>
        <w:rPr>
          <w:rFonts w:ascii="Times New Roman" w:eastAsia="Times New Roman" w:hAnsi="Times New Roman" w:cs="Times New Roman"/>
          <w:color w:val="202020"/>
          <w:sz w:val="28"/>
          <w:szCs w:val="28"/>
          <w:lang w:val="en-US"/>
        </w:rPr>
      </w:pPr>
      <w:r>
        <w:rPr>
          <w:rFonts w:ascii="Times New Roman" w:eastAsia="Times New Roman" w:hAnsi="Times New Roman" w:cs="Times New Roman"/>
          <w:color w:val="202020"/>
          <w:sz w:val="28"/>
          <w:szCs w:val="28"/>
          <w:lang w:val="en-US"/>
        </w:rPr>
        <w:t xml:space="preserve">212 </w:t>
      </w:r>
      <w:r w:rsidR="00CE4113" w:rsidRPr="006F2820">
        <w:rPr>
          <w:rFonts w:ascii="Times New Roman" w:eastAsia="Times New Roman" w:hAnsi="Times New Roman" w:cs="Times New Roman"/>
          <w:color w:val="202020"/>
          <w:sz w:val="28"/>
          <w:szCs w:val="28"/>
          <w:lang w:val="en-US"/>
        </w:rPr>
        <w:t>Dbouk B., Zaarour I. Towards a machine learning approach for earnings manipulation detection // Asian Journal of Business &amp; Accounting. – 2017. – Vol. 10, Issue 2. – P. 215-251.</w:t>
      </w:r>
    </w:p>
    <w:p w14:paraId="6F89BBCE" w14:textId="5AC5F95C" w:rsidR="00C55963" w:rsidRPr="008021C7" w:rsidRDefault="00335D8B" w:rsidP="00AE351D">
      <w:pPr>
        <w:ind w:firstLine="709"/>
        <w:jc w:val="both"/>
        <w:rPr>
          <w:rFonts w:ascii="Times New Roman" w:eastAsia="Times New Roman" w:hAnsi="Times New Roman" w:cs="Times New Roman"/>
          <w:color w:val="202020"/>
          <w:sz w:val="28"/>
          <w:szCs w:val="28"/>
          <w:lang w:val="en-US"/>
        </w:rPr>
      </w:pPr>
      <w:r>
        <w:rPr>
          <w:rFonts w:ascii="Times New Roman" w:eastAsia="Times New Roman" w:hAnsi="Times New Roman" w:cs="Times New Roman"/>
          <w:color w:val="202020"/>
          <w:sz w:val="28"/>
          <w:szCs w:val="28"/>
          <w:lang w:val="en-US"/>
        </w:rPr>
        <w:t xml:space="preserve">213 </w:t>
      </w:r>
      <w:r w:rsidR="00CE4113" w:rsidRPr="006F2820">
        <w:rPr>
          <w:rFonts w:ascii="Times New Roman" w:eastAsia="Times New Roman" w:hAnsi="Times New Roman" w:cs="Times New Roman"/>
          <w:color w:val="202020"/>
          <w:sz w:val="28"/>
          <w:szCs w:val="28"/>
          <w:lang w:val="en-US"/>
        </w:rPr>
        <w:t>Kotsiantis S., Kanellopoulos D. Multi-instance learning for predicting fraudulent financial statements</w:t>
      </w:r>
      <w:r w:rsidR="007472BC" w:rsidRPr="007472BC">
        <w:rPr>
          <w:rFonts w:ascii="Times New Roman" w:eastAsia="Times New Roman" w:hAnsi="Times New Roman" w:cs="Times New Roman"/>
          <w:color w:val="202020"/>
          <w:sz w:val="28"/>
          <w:szCs w:val="28"/>
          <w:lang w:val="en-US"/>
        </w:rPr>
        <w:t xml:space="preserve"> </w:t>
      </w:r>
      <w:r w:rsidR="00CE4113" w:rsidRPr="006F2820">
        <w:rPr>
          <w:rFonts w:ascii="Times New Roman" w:eastAsia="Times New Roman" w:hAnsi="Times New Roman" w:cs="Times New Roman"/>
          <w:color w:val="202020"/>
          <w:sz w:val="28"/>
          <w:szCs w:val="28"/>
          <w:lang w:val="en-US"/>
        </w:rPr>
        <w:t>// https://ieeexplore.ieee.org/abstract/. 10.06.2023</w:t>
      </w:r>
      <w:r w:rsidR="007472BC" w:rsidRPr="008021C7">
        <w:rPr>
          <w:rFonts w:ascii="Times New Roman" w:eastAsia="Times New Roman" w:hAnsi="Times New Roman" w:cs="Times New Roman"/>
          <w:color w:val="202020"/>
          <w:sz w:val="28"/>
          <w:szCs w:val="28"/>
          <w:lang w:val="en-US"/>
        </w:rPr>
        <w:t>.</w:t>
      </w:r>
    </w:p>
    <w:p w14:paraId="11F6BA1C" w14:textId="48339505" w:rsidR="00C55963" w:rsidRPr="006F2820" w:rsidRDefault="00335D8B" w:rsidP="00AE351D">
      <w:pPr>
        <w:ind w:firstLine="709"/>
        <w:jc w:val="both"/>
        <w:rPr>
          <w:rFonts w:ascii="Times New Roman" w:eastAsia="Times New Roman" w:hAnsi="Times New Roman" w:cs="Times New Roman"/>
          <w:color w:val="202020"/>
          <w:sz w:val="28"/>
          <w:szCs w:val="28"/>
          <w:lang w:val="en-US"/>
        </w:rPr>
      </w:pPr>
      <w:r>
        <w:rPr>
          <w:rFonts w:ascii="Times New Roman" w:eastAsia="Times New Roman" w:hAnsi="Times New Roman" w:cs="Times New Roman"/>
          <w:color w:val="202020"/>
          <w:sz w:val="28"/>
          <w:szCs w:val="28"/>
          <w:lang w:val="en-US"/>
        </w:rPr>
        <w:t xml:space="preserve">214 </w:t>
      </w:r>
      <w:r w:rsidR="00E35ECD">
        <w:rPr>
          <w:rFonts w:ascii="Times New Roman" w:eastAsia="Times New Roman" w:hAnsi="Times New Roman" w:cs="Times New Roman"/>
          <w:color w:val="202020"/>
          <w:sz w:val="28"/>
          <w:szCs w:val="28"/>
          <w:lang w:val="en-US"/>
        </w:rPr>
        <w:t>Debreceny R.S., Gray G.</w:t>
      </w:r>
      <w:r w:rsidR="00CE4113" w:rsidRPr="006F2820">
        <w:rPr>
          <w:rFonts w:ascii="Times New Roman" w:eastAsia="Times New Roman" w:hAnsi="Times New Roman" w:cs="Times New Roman"/>
          <w:color w:val="202020"/>
          <w:sz w:val="28"/>
          <w:szCs w:val="28"/>
          <w:lang w:val="en-US"/>
        </w:rPr>
        <w:t>L. Data mining journal entries for fraud detection: An exploratory study // International Journal of Accounting Information Systems. – 2010. – Vol. 11, Issue 3. – P. 157-181.</w:t>
      </w:r>
    </w:p>
    <w:p w14:paraId="414E89C8" w14:textId="140DDCD4" w:rsidR="00C55963" w:rsidRPr="006F2820" w:rsidRDefault="00335D8B" w:rsidP="00AE351D">
      <w:pPr>
        <w:ind w:firstLine="709"/>
        <w:jc w:val="both"/>
        <w:rPr>
          <w:rFonts w:ascii="Times New Roman" w:eastAsia="Times New Roman" w:hAnsi="Times New Roman" w:cs="Times New Roman"/>
          <w:color w:val="202020"/>
          <w:sz w:val="28"/>
          <w:szCs w:val="28"/>
          <w:lang w:val="en-US"/>
        </w:rPr>
      </w:pPr>
      <w:r>
        <w:rPr>
          <w:rFonts w:ascii="Times New Roman" w:eastAsia="Times New Roman" w:hAnsi="Times New Roman" w:cs="Times New Roman"/>
          <w:color w:val="202020"/>
          <w:sz w:val="28"/>
          <w:szCs w:val="28"/>
          <w:lang w:val="en-US"/>
        </w:rPr>
        <w:t xml:space="preserve">215 </w:t>
      </w:r>
      <w:r w:rsidR="00CE4113" w:rsidRPr="006F2820">
        <w:rPr>
          <w:rFonts w:ascii="Times New Roman" w:eastAsia="Times New Roman" w:hAnsi="Times New Roman" w:cs="Times New Roman"/>
          <w:color w:val="202020"/>
          <w:sz w:val="28"/>
          <w:szCs w:val="28"/>
          <w:lang w:val="en-US"/>
        </w:rPr>
        <w:t>Son</w:t>
      </w:r>
      <w:r w:rsidR="00E35ECD">
        <w:rPr>
          <w:rFonts w:ascii="Times New Roman" w:eastAsia="Times New Roman" w:hAnsi="Times New Roman" w:cs="Times New Roman"/>
          <w:color w:val="202020"/>
          <w:sz w:val="28"/>
          <w:szCs w:val="28"/>
          <w:lang w:val="en-US"/>
        </w:rPr>
        <w:t>g X.P., Hu Z.H., Du J.</w:t>
      </w:r>
      <w:r w:rsidR="00CE4113" w:rsidRPr="006F2820">
        <w:rPr>
          <w:rFonts w:ascii="Times New Roman" w:eastAsia="Times New Roman" w:hAnsi="Times New Roman" w:cs="Times New Roman"/>
          <w:color w:val="202020"/>
          <w:sz w:val="28"/>
          <w:szCs w:val="28"/>
          <w:lang w:val="en-US"/>
        </w:rPr>
        <w:t>G.</w:t>
      </w:r>
      <w:r w:rsidR="00E35ECD">
        <w:rPr>
          <w:rFonts w:ascii="Times New Roman" w:eastAsia="Times New Roman" w:hAnsi="Times New Roman" w:cs="Times New Roman"/>
          <w:color w:val="202020"/>
          <w:sz w:val="28"/>
          <w:szCs w:val="28"/>
          <w:lang w:val="en-US"/>
        </w:rPr>
        <w:t xml:space="preserve"> et al.</w:t>
      </w:r>
      <w:r w:rsidR="00CE4113" w:rsidRPr="006F2820">
        <w:rPr>
          <w:rFonts w:ascii="Times New Roman" w:eastAsia="Times New Roman" w:hAnsi="Times New Roman" w:cs="Times New Roman"/>
          <w:color w:val="202020"/>
          <w:sz w:val="28"/>
          <w:szCs w:val="28"/>
          <w:lang w:val="en-US"/>
        </w:rPr>
        <w:t xml:space="preserve"> Application of machine learning methods to risk assessment of financial statement fraud: Evidence from China // Journal of Forecasting. – 2014.</w:t>
      </w:r>
      <w:r w:rsidR="00FE5128">
        <w:rPr>
          <w:rFonts w:ascii="Times New Roman" w:eastAsia="Times New Roman" w:hAnsi="Times New Roman" w:cs="Times New Roman"/>
          <w:color w:val="202020"/>
          <w:sz w:val="28"/>
          <w:szCs w:val="28"/>
          <w:lang w:val="en-US"/>
        </w:rPr>
        <w:t xml:space="preserve"> –</w:t>
      </w:r>
      <w:r w:rsidR="00CE4113" w:rsidRPr="006F2820">
        <w:rPr>
          <w:rFonts w:ascii="Times New Roman" w:eastAsia="Times New Roman" w:hAnsi="Times New Roman" w:cs="Times New Roman"/>
          <w:color w:val="202020"/>
          <w:sz w:val="28"/>
          <w:szCs w:val="28"/>
          <w:lang w:val="en-US"/>
        </w:rPr>
        <w:t xml:space="preserve"> Vol. 33, Issue 8. – P. 611-626.</w:t>
      </w:r>
    </w:p>
    <w:p w14:paraId="7D088DAD" w14:textId="5E67D2B9" w:rsidR="00C55963" w:rsidRPr="006F2820" w:rsidRDefault="00335D8B" w:rsidP="00AE351D">
      <w:pPr>
        <w:ind w:firstLine="709"/>
        <w:jc w:val="both"/>
        <w:rPr>
          <w:rFonts w:ascii="Times New Roman" w:eastAsia="Times New Roman" w:hAnsi="Times New Roman" w:cs="Times New Roman"/>
          <w:color w:val="202020"/>
          <w:sz w:val="28"/>
          <w:szCs w:val="28"/>
          <w:lang w:val="en-US"/>
        </w:rPr>
      </w:pPr>
      <w:r>
        <w:rPr>
          <w:rFonts w:ascii="Times New Roman" w:eastAsia="Times New Roman" w:hAnsi="Times New Roman" w:cs="Times New Roman"/>
          <w:color w:val="202020"/>
          <w:sz w:val="28"/>
          <w:szCs w:val="28"/>
          <w:lang w:val="en-US"/>
        </w:rPr>
        <w:t xml:space="preserve">216 </w:t>
      </w:r>
      <w:r w:rsidR="00E35ECD">
        <w:rPr>
          <w:rFonts w:ascii="Times New Roman" w:eastAsia="Times New Roman" w:hAnsi="Times New Roman" w:cs="Times New Roman"/>
          <w:color w:val="202020"/>
          <w:sz w:val="28"/>
          <w:szCs w:val="28"/>
          <w:lang w:val="en-US"/>
        </w:rPr>
        <w:t>Koh H.C., Low C.</w:t>
      </w:r>
      <w:r w:rsidR="00CE4113" w:rsidRPr="006F2820">
        <w:rPr>
          <w:rFonts w:ascii="Times New Roman" w:eastAsia="Times New Roman" w:hAnsi="Times New Roman" w:cs="Times New Roman"/>
          <w:color w:val="202020"/>
          <w:sz w:val="28"/>
          <w:szCs w:val="28"/>
          <w:lang w:val="en-US"/>
        </w:rPr>
        <w:t>K. Going concern prediction using data mining techniques // Managerial Auditing Journal. – 2004. – Vol. 19, Issue 3. – P. 462-476.</w:t>
      </w:r>
    </w:p>
    <w:p w14:paraId="4C3025C0" w14:textId="63CE6B5C" w:rsidR="00C55963" w:rsidRPr="006F2820" w:rsidRDefault="00335D8B" w:rsidP="00AE351D">
      <w:pPr>
        <w:ind w:firstLine="709"/>
        <w:jc w:val="both"/>
        <w:rPr>
          <w:rFonts w:ascii="Times New Roman" w:eastAsia="Times New Roman" w:hAnsi="Times New Roman" w:cs="Times New Roman"/>
          <w:color w:val="202020"/>
          <w:sz w:val="28"/>
          <w:szCs w:val="28"/>
          <w:lang w:val="en-US"/>
        </w:rPr>
      </w:pPr>
      <w:r>
        <w:rPr>
          <w:rFonts w:ascii="Times New Roman" w:eastAsia="Times New Roman" w:hAnsi="Times New Roman" w:cs="Times New Roman"/>
          <w:color w:val="202020"/>
          <w:sz w:val="28"/>
          <w:szCs w:val="28"/>
          <w:lang w:val="en-US"/>
        </w:rPr>
        <w:t xml:space="preserve">217 </w:t>
      </w:r>
      <w:r w:rsidR="00CE4113" w:rsidRPr="006F2820">
        <w:rPr>
          <w:rFonts w:ascii="Times New Roman" w:eastAsia="Times New Roman" w:hAnsi="Times New Roman" w:cs="Times New Roman"/>
          <w:color w:val="202020"/>
          <w:sz w:val="28"/>
          <w:szCs w:val="28"/>
          <w:lang w:val="en-US"/>
        </w:rPr>
        <w:t>Kirkos E., Spathis C., Manolopoulos Y. Data mining techniques for the detection of fraudulent financial statements // Expert Systems with Applications. – 2007. – Vol. 32, Issue 4. – P. 995-1003.</w:t>
      </w:r>
    </w:p>
    <w:p w14:paraId="6E2512FC" w14:textId="5B9CF293" w:rsidR="00C55963" w:rsidRPr="006F2820" w:rsidRDefault="00335D8B" w:rsidP="00AE351D">
      <w:pPr>
        <w:ind w:firstLine="709"/>
        <w:jc w:val="both"/>
        <w:rPr>
          <w:rFonts w:ascii="Times New Roman" w:eastAsia="Times New Roman" w:hAnsi="Times New Roman" w:cs="Times New Roman"/>
          <w:color w:val="202020"/>
          <w:sz w:val="28"/>
          <w:szCs w:val="28"/>
          <w:lang w:val="en-US"/>
        </w:rPr>
      </w:pPr>
      <w:r>
        <w:rPr>
          <w:rFonts w:ascii="Times New Roman" w:eastAsia="Times New Roman" w:hAnsi="Times New Roman" w:cs="Times New Roman"/>
          <w:color w:val="202020"/>
          <w:sz w:val="28"/>
          <w:szCs w:val="28"/>
          <w:lang w:val="en-US"/>
        </w:rPr>
        <w:t xml:space="preserve">218 </w:t>
      </w:r>
      <w:r w:rsidR="00CE4113" w:rsidRPr="006F2820">
        <w:rPr>
          <w:rFonts w:ascii="Times New Roman" w:eastAsia="Times New Roman" w:hAnsi="Times New Roman" w:cs="Times New Roman"/>
          <w:color w:val="202020"/>
          <w:sz w:val="28"/>
          <w:szCs w:val="28"/>
          <w:lang w:val="en-US"/>
        </w:rPr>
        <w:t>Dutta I., Dutta S.</w:t>
      </w:r>
      <w:r w:rsidR="00A1649C">
        <w:rPr>
          <w:rFonts w:ascii="Times New Roman" w:eastAsia="Times New Roman" w:hAnsi="Times New Roman" w:cs="Times New Roman"/>
          <w:color w:val="202020"/>
          <w:sz w:val="28"/>
          <w:szCs w:val="28"/>
          <w:lang w:val="en-US"/>
        </w:rPr>
        <w:t xml:space="preserve"> et al.</w:t>
      </w:r>
      <w:r w:rsidR="00CE4113" w:rsidRPr="006F2820">
        <w:rPr>
          <w:rFonts w:ascii="Times New Roman" w:eastAsia="Times New Roman" w:hAnsi="Times New Roman" w:cs="Times New Roman"/>
          <w:color w:val="202020"/>
          <w:sz w:val="28"/>
          <w:szCs w:val="28"/>
          <w:lang w:val="en-US"/>
        </w:rPr>
        <w:t xml:space="preserve"> Detecting financial restatements using data mining techniques // Expert Systems with Applications. – 2017. – Vol. 90. – P. 374-393.</w:t>
      </w:r>
    </w:p>
    <w:p w14:paraId="1F563E64" w14:textId="3E20CF84" w:rsidR="00C55963" w:rsidRPr="006F2820" w:rsidRDefault="00335D8B" w:rsidP="00AE351D">
      <w:pPr>
        <w:ind w:firstLine="709"/>
        <w:jc w:val="both"/>
        <w:rPr>
          <w:rFonts w:ascii="Times New Roman" w:eastAsia="Times New Roman" w:hAnsi="Times New Roman" w:cs="Times New Roman"/>
          <w:color w:val="202020"/>
          <w:sz w:val="28"/>
          <w:szCs w:val="28"/>
          <w:lang w:val="en-US"/>
        </w:rPr>
      </w:pPr>
      <w:r>
        <w:rPr>
          <w:rFonts w:ascii="Times New Roman" w:eastAsia="Times New Roman" w:hAnsi="Times New Roman" w:cs="Times New Roman"/>
          <w:color w:val="202020"/>
          <w:sz w:val="28"/>
          <w:szCs w:val="28"/>
          <w:lang w:val="en-US"/>
        </w:rPr>
        <w:t xml:space="preserve">219 </w:t>
      </w:r>
      <w:r w:rsidR="00E35ECD">
        <w:rPr>
          <w:rFonts w:ascii="Times New Roman" w:eastAsia="Times New Roman" w:hAnsi="Times New Roman" w:cs="Times New Roman"/>
          <w:color w:val="202020"/>
          <w:sz w:val="28"/>
          <w:szCs w:val="28"/>
          <w:lang w:val="en-US"/>
        </w:rPr>
        <w:t>Katsis C.</w:t>
      </w:r>
      <w:r w:rsidR="00CE4113" w:rsidRPr="006F2820">
        <w:rPr>
          <w:rFonts w:ascii="Times New Roman" w:eastAsia="Times New Roman" w:hAnsi="Times New Roman" w:cs="Times New Roman"/>
          <w:color w:val="202020"/>
          <w:sz w:val="28"/>
          <w:szCs w:val="28"/>
          <w:lang w:val="en-US"/>
        </w:rPr>
        <w:t>D., Goletsis Y.,</w:t>
      </w:r>
      <w:r w:rsidR="00E35ECD">
        <w:rPr>
          <w:rFonts w:ascii="Times New Roman" w:eastAsia="Times New Roman" w:hAnsi="Times New Roman" w:cs="Times New Roman"/>
          <w:color w:val="202020"/>
          <w:sz w:val="28"/>
          <w:szCs w:val="28"/>
          <w:lang w:val="en-US"/>
        </w:rPr>
        <w:t xml:space="preserve"> Boufounou P.</w:t>
      </w:r>
      <w:r w:rsidR="00CE4113" w:rsidRPr="006F2820">
        <w:rPr>
          <w:rFonts w:ascii="Times New Roman" w:eastAsia="Times New Roman" w:hAnsi="Times New Roman" w:cs="Times New Roman"/>
          <w:color w:val="202020"/>
          <w:sz w:val="28"/>
          <w:szCs w:val="28"/>
          <w:lang w:val="en-US"/>
        </w:rPr>
        <w:t>V.</w:t>
      </w:r>
      <w:r w:rsidR="00E35ECD">
        <w:rPr>
          <w:rFonts w:ascii="Times New Roman" w:eastAsia="Times New Roman" w:hAnsi="Times New Roman" w:cs="Times New Roman"/>
          <w:color w:val="202020"/>
          <w:sz w:val="28"/>
          <w:szCs w:val="28"/>
          <w:lang w:val="en-US"/>
        </w:rPr>
        <w:t xml:space="preserve"> et al.</w:t>
      </w:r>
      <w:r w:rsidR="00CE4113" w:rsidRPr="006F2820">
        <w:rPr>
          <w:rFonts w:ascii="Times New Roman" w:eastAsia="Times New Roman" w:hAnsi="Times New Roman" w:cs="Times New Roman"/>
          <w:color w:val="202020"/>
          <w:sz w:val="28"/>
          <w:szCs w:val="28"/>
          <w:lang w:val="en-US"/>
        </w:rPr>
        <w:t xml:space="preserve"> Using ants to detect fraudulent financial statements // Journal of Applied Finance and Banking. – 2012. – Vol. 2, Issue 6. – P. 73-81.</w:t>
      </w:r>
    </w:p>
    <w:p w14:paraId="4AA44B15" w14:textId="64EE3BD3" w:rsidR="00C55963" w:rsidRPr="006F2820" w:rsidRDefault="00335D8B" w:rsidP="00AE351D">
      <w:pPr>
        <w:ind w:firstLine="709"/>
        <w:jc w:val="both"/>
        <w:rPr>
          <w:rFonts w:ascii="Times New Roman" w:eastAsia="Times New Roman" w:hAnsi="Times New Roman" w:cs="Times New Roman"/>
          <w:color w:val="202020"/>
          <w:sz w:val="28"/>
          <w:szCs w:val="28"/>
          <w:lang w:val="en-US"/>
        </w:rPr>
      </w:pPr>
      <w:r>
        <w:rPr>
          <w:rFonts w:ascii="Times New Roman" w:eastAsia="Times New Roman" w:hAnsi="Times New Roman" w:cs="Times New Roman"/>
          <w:color w:val="202020"/>
          <w:sz w:val="28"/>
          <w:szCs w:val="28"/>
          <w:lang w:val="en-US"/>
        </w:rPr>
        <w:t xml:space="preserve">220 </w:t>
      </w:r>
      <w:r w:rsidR="00E35ECD">
        <w:rPr>
          <w:rFonts w:ascii="Times New Roman" w:eastAsia="Times New Roman" w:hAnsi="Times New Roman" w:cs="Times New Roman"/>
          <w:color w:val="202020"/>
          <w:sz w:val="28"/>
          <w:szCs w:val="28"/>
          <w:lang w:val="en-US"/>
        </w:rPr>
        <w:t>Earley C.</w:t>
      </w:r>
      <w:r w:rsidR="00CE4113" w:rsidRPr="006F2820">
        <w:rPr>
          <w:rFonts w:ascii="Times New Roman" w:eastAsia="Times New Roman" w:hAnsi="Times New Roman" w:cs="Times New Roman"/>
          <w:color w:val="202020"/>
          <w:sz w:val="28"/>
          <w:szCs w:val="28"/>
          <w:lang w:val="en-US"/>
        </w:rPr>
        <w:t xml:space="preserve">E. Data analytics in auditing: Opportunities and challenges. – Business Horizons. – 2015. – Vol. 58, Issue 5. </w:t>
      </w:r>
      <w:r w:rsidR="00E35ECD">
        <w:rPr>
          <w:rFonts w:ascii="Times New Roman" w:eastAsia="Times New Roman" w:hAnsi="Times New Roman" w:cs="Times New Roman"/>
          <w:color w:val="202020"/>
          <w:sz w:val="28"/>
          <w:szCs w:val="28"/>
          <w:lang w:val="en-US"/>
        </w:rPr>
        <w:t xml:space="preserve">– </w:t>
      </w:r>
      <w:r w:rsidR="00CE4113" w:rsidRPr="006F2820">
        <w:rPr>
          <w:rFonts w:ascii="Times New Roman" w:eastAsia="Times New Roman" w:hAnsi="Times New Roman" w:cs="Times New Roman"/>
          <w:color w:val="202020"/>
          <w:sz w:val="28"/>
          <w:szCs w:val="28"/>
          <w:lang w:val="en-US"/>
        </w:rPr>
        <w:t>P. 493-500.</w:t>
      </w:r>
    </w:p>
    <w:p w14:paraId="1BE14CC8" w14:textId="1ECCD25F" w:rsidR="00C55963" w:rsidRPr="006F2820" w:rsidRDefault="00335D8B" w:rsidP="00AE351D">
      <w:pPr>
        <w:ind w:firstLine="709"/>
        <w:jc w:val="both"/>
        <w:rPr>
          <w:rFonts w:ascii="Times New Roman" w:eastAsia="Times New Roman" w:hAnsi="Times New Roman" w:cs="Times New Roman"/>
          <w:color w:val="202020"/>
          <w:sz w:val="28"/>
          <w:szCs w:val="28"/>
          <w:lang w:val="en-US"/>
        </w:rPr>
      </w:pPr>
      <w:r>
        <w:rPr>
          <w:rFonts w:ascii="Times New Roman" w:eastAsia="Times New Roman" w:hAnsi="Times New Roman" w:cs="Times New Roman"/>
          <w:color w:val="202020"/>
          <w:sz w:val="28"/>
          <w:szCs w:val="28"/>
          <w:lang w:val="en-US"/>
        </w:rPr>
        <w:t xml:space="preserve">221 </w:t>
      </w:r>
      <w:r w:rsidR="00CE4113" w:rsidRPr="006F2820">
        <w:rPr>
          <w:rFonts w:ascii="Times New Roman" w:eastAsia="Times New Roman" w:hAnsi="Times New Roman" w:cs="Times New Roman"/>
          <w:color w:val="202020"/>
          <w:sz w:val="28"/>
          <w:szCs w:val="28"/>
          <w:lang w:val="en-US"/>
        </w:rPr>
        <w:t xml:space="preserve">Ruhnke K. Auf dem Weg zu Big Data Analytics in der Abschlussprüfung: Auswirkungen und Herausforderungen // WPg. – 2019. – Vol. 72, Issue 2. – </w:t>
      </w:r>
      <w:r w:rsidR="007472BC" w:rsidRPr="006F2820">
        <w:rPr>
          <w:rFonts w:ascii="Times New Roman" w:eastAsia="Times New Roman" w:hAnsi="Times New Roman" w:cs="Times New Roman"/>
          <w:color w:val="202020"/>
          <w:sz w:val="28"/>
          <w:szCs w:val="28"/>
          <w:lang w:val="en-US"/>
        </w:rPr>
        <w:t>S</w:t>
      </w:r>
      <w:r w:rsidR="00CE4113" w:rsidRPr="006F2820">
        <w:rPr>
          <w:rFonts w:ascii="Times New Roman" w:eastAsia="Times New Roman" w:hAnsi="Times New Roman" w:cs="Times New Roman"/>
          <w:color w:val="202020"/>
          <w:sz w:val="28"/>
          <w:szCs w:val="28"/>
          <w:lang w:val="en-US"/>
        </w:rPr>
        <w:t>. 64-71.</w:t>
      </w:r>
    </w:p>
    <w:p w14:paraId="2D4B5A91" w14:textId="4CEDEAE8" w:rsidR="00C55963" w:rsidRPr="006F2820" w:rsidRDefault="00335D8B" w:rsidP="00AE351D">
      <w:pPr>
        <w:ind w:firstLine="709"/>
        <w:jc w:val="both"/>
        <w:rPr>
          <w:rFonts w:ascii="Times New Roman" w:eastAsia="Times New Roman" w:hAnsi="Times New Roman" w:cs="Times New Roman"/>
          <w:color w:val="202020"/>
          <w:sz w:val="28"/>
          <w:szCs w:val="28"/>
          <w:lang w:val="en-US"/>
        </w:rPr>
      </w:pPr>
      <w:r>
        <w:rPr>
          <w:rFonts w:ascii="Times New Roman" w:eastAsia="Times New Roman" w:hAnsi="Times New Roman" w:cs="Times New Roman"/>
          <w:color w:val="202020"/>
          <w:sz w:val="28"/>
          <w:szCs w:val="28"/>
          <w:lang w:val="en-US"/>
        </w:rPr>
        <w:t xml:space="preserve">222 </w:t>
      </w:r>
      <w:r w:rsidR="00CE4113" w:rsidRPr="006F2820">
        <w:rPr>
          <w:rFonts w:ascii="Times New Roman" w:eastAsia="Times New Roman" w:hAnsi="Times New Roman" w:cs="Times New Roman"/>
          <w:color w:val="202020"/>
          <w:sz w:val="28"/>
          <w:szCs w:val="28"/>
          <w:lang w:val="en-US"/>
        </w:rPr>
        <w:t>Westermann C., Spindler C. Anomalie-Erkennung in der Wirtschaftsprüfung mithilfe von Machine Learning // Expertfocus. –</w:t>
      </w:r>
      <w:r w:rsidR="00E35ECD">
        <w:rPr>
          <w:rFonts w:ascii="Times New Roman" w:eastAsia="Times New Roman" w:hAnsi="Times New Roman" w:cs="Times New Roman"/>
          <w:color w:val="202020"/>
          <w:sz w:val="28"/>
          <w:szCs w:val="28"/>
          <w:lang w:val="en-US"/>
        </w:rPr>
        <w:t xml:space="preserve"> 2017. – Vol. 11. – P. 791-797.</w:t>
      </w:r>
    </w:p>
    <w:p w14:paraId="3EDE3236" w14:textId="097C62CA" w:rsidR="00C55963" w:rsidRDefault="00335D8B" w:rsidP="00AE351D">
      <w:pPr>
        <w:ind w:firstLine="709"/>
        <w:jc w:val="both"/>
        <w:rPr>
          <w:rFonts w:ascii="Times New Roman" w:eastAsia="Times New Roman" w:hAnsi="Times New Roman" w:cs="Times New Roman"/>
          <w:color w:val="202020"/>
          <w:sz w:val="28"/>
          <w:szCs w:val="28"/>
        </w:rPr>
      </w:pPr>
      <w:r>
        <w:rPr>
          <w:rFonts w:ascii="Times New Roman" w:eastAsia="Times New Roman" w:hAnsi="Times New Roman" w:cs="Times New Roman"/>
          <w:color w:val="202020"/>
          <w:sz w:val="28"/>
          <w:szCs w:val="28"/>
          <w:lang w:val="en-US"/>
        </w:rPr>
        <w:t xml:space="preserve">223 </w:t>
      </w:r>
      <w:r w:rsidR="00CE4113" w:rsidRPr="006F2820">
        <w:rPr>
          <w:rFonts w:ascii="Times New Roman" w:eastAsia="Times New Roman" w:hAnsi="Times New Roman" w:cs="Times New Roman"/>
          <w:color w:val="202020"/>
          <w:sz w:val="28"/>
          <w:szCs w:val="28"/>
          <w:lang w:val="en-US"/>
        </w:rPr>
        <w:t>Gartner</w:t>
      </w:r>
      <w:r w:rsidR="00CE4113" w:rsidRPr="003738AB">
        <w:rPr>
          <w:rFonts w:ascii="Times New Roman" w:eastAsia="Times New Roman" w:hAnsi="Times New Roman" w:cs="Times New Roman"/>
          <w:color w:val="202020"/>
          <w:sz w:val="28"/>
          <w:szCs w:val="28"/>
          <w:lang w:val="en-US"/>
        </w:rPr>
        <w:t xml:space="preserve"> </w:t>
      </w:r>
      <w:r w:rsidR="00CE4113" w:rsidRPr="006F2820">
        <w:rPr>
          <w:rFonts w:ascii="Times New Roman" w:eastAsia="Times New Roman" w:hAnsi="Times New Roman" w:cs="Times New Roman"/>
          <w:color w:val="202020"/>
          <w:sz w:val="28"/>
          <w:szCs w:val="28"/>
          <w:lang w:val="en-US"/>
        </w:rPr>
        <w:t>Hype</w:t>
      </w:r>
      <w:r w:rsidR="00CE4113" w:rsidRPr="003738AB">
        <w:rPr>
          <w:rFonts w:ascii="Times New Roman" w:eastAsia="Times New Roman" w:hAnsi="Times New Roman" w:cs="Times New Roman"/>
          <w:color w:val="202020"/>
          <w:sz w:val="28"/>
          <w:szCs w:val="28"/>
          <w:lang w:val="en-US"/>
        </w:rPr>
        <w:t xml:space="preserve"> </w:t>
      </w:r>
      <w:r w:rsidR="00CE4113" w:rsidRPr="006F2820">
        <w:rPr>
          <w:rFonts w:ascii="Times New Roman" w:eastAsia="Times New Roman" w:hAnsi="Times New Roman" w:cs="Times New Roman"/>
          <w:color w:val="202020"/>
          <w:sz w:val="28"/>
          <w:szCs w:val="28"/>
          <w:lang w:val="en-US"/>
        </w:rPr>
        <w:t>Cycle</w:t>
      </w:r>
      <w:r w:rsidR="00CE4113" w:rsidRPr="003738AB">
        <w:rPr>
          <w:rFonts w:ascii="Times New Roman" w:eastAsia="Times New Roman" w:hAnsi="Times New Roman" w:cs="Times New Roman"/>
          <w:color w:val="202020"/>
          <w:sz w:val="28"/>
          <w:szCs w:val="28"/>
          <w:lang w:val="en-US"/>
        </w:rPr>
        <w:t xml:space="preserve"> // </w:t>
      </w:r>
      <w:r w:rsidR="00CE4113" w:rsidRPr="006F2820">
        <w:rPr>
          <w:rFonts w:ascii="Times New Roman" w:eastAsia="Times New Roman" w:hAnsi="Times New Roman" w:cs="Times New Roman"/>
          <w:color w:val="202020"/>
          <w:sz w:val="28"/>
          <w:szCs w:val="28"/>
          <w:lang w:val="en-US"/>
        </w:rPr>
        <w:t>https</w:t>
      </w:r>
      <w:r w:rsidR="00CE4113" w:rsidRPr="003738AB">
        <w:rPr>
          <w:rFonts w:ascii="Times New Roman" w:eastAsia="Times New Roman" w:hAnsi="Times New Roman" w:cs="Times New Roman"/>
          <w:color w:val="202020"/>
          <w:sz w:val="28"/>
          <w:szCs w:val="28"/>
          <w:lang w:val="en-US"/>
        </w:rPr>
        <w:t>://</w:t>
      </w:r>
      <w:r w:rsidR="00CE4113" w:rsidRPr="006F2820">
        <w:rPr>
          <w:rFonts w:ascii="Times New Roman" w:eastAsia="Times New Roman" w:hAnsi="Times New Roman" w:cs="Times New Roman"/>
          <w:color w:val="202020"/>
          <w:sz w:val="28"/>
          <w:szCs w:val="28"/>
          <w:lang w:val="en-US"/>
        </w:rPr>
        <w:t>www</w:t>
      </w:r>
      <w:r w:rsidR="00CE4113" w:rsidRPr="003738AB">
        <w:rPr>
          <w:rFonts w:ascii="Times New Roman" w:eastAsia="Times New Roman" w:hAnsi="Times New Roman" w:cs="Times New Roman"/>
          <w:color w:val="202020"/>
          <w:sz w:val="28"/>
          <w:szCs w:val="28"/>
          <w:lang w:val="en-US"/>
        </w:rPr>
        <w:t>.</w:t>
      </w:r>
      <w:r w:rsidR="00CE4113" w:rsidRPr="006F2820">
        <w:rPr>
          <w:rFonts w:ascii="Times New Roman" w:eastAsia="Times New Roman" w:hAnsi="Times New Roman" w:cs="Times New Roman"/>
          <w:color w:val="202020"/>
          <w:sz w:val="28"/>
          <w:szCs w:val="28"/>
          <w:lang w:val="en-US"/>
        </w:rPr>
        <w:t>gartner</w:t>
      </w:r>
      <w:r w:rsidR="00CE4113" w:rsidRPr="003738AB">
        <w:rPr>
          <w:rFonts w:ascii="Times New Roman" w:eastAsia="Times New Roman" w:hAnsi="Times New Roman" w:cs="Times New Roman"/>
          <w:color w:val="202020"/>
          <w:sz w:val="28"/>
          <w:szCs w:val="28"/>
          <w:lang w:val="en-US"/>
        </w:rPr>
        <w:t>.</w:t>
      </w:r>
      <w:r w:rsidR="00CE4113" w:rsidRPr="006F2820">
        <w:rPr>
          <w:rFonts w:ascii="Times New Roman" w:eastAsia="Times New Roman" w:hAnsi="Times New Roman" w:cs="Times New Roman"/>
          <w:color w:val="202020"/>
          <w:sz w:val="28"/>
          <w:szCs w:val="28"/>
          <w:lang w:val="en-US"/>
        </w:rPr>
        <w:t>com</w:t>
      </w:r>
      <w:r w:rsidR="00CE4113" w:rsidRPr="003738AB">
        <w:rPr>
          <w:rFonts w:ascii="Times New Roman" w:eastAsia="Times New Roman" w:hAnsi="Times New Roman" w:cs="Times New Roman"/>
          <w:color w:val="202020"/>
          <w:sz w:val="28"/>
          <w:szCs w:val="28"/>
          <w:lang w:val="en-US"/>
        </w:rPr>
        <w:t>/</w:t>
      </w:r>
      <w:r w:rsidR="00CE4113" w:rsidRPr="006F2820">
        <w:rPr>
          <w:rFonts w:ascii="Times New Roman" w:eastAsia="Times New Roman" w:hAnsi="Times New Roman" w:cs="Times New Roman"/>
          <w:color w:val="202020"/>
          <w:sz w:val="28"/>
          <w:szCs w:val="28"/>
          <w:lang w:val="en-US"/>
        </w:rPr>
        <w:t>en</w:t>
      </w:r>
      <w:r w:rsidR="00CE4113" w:rsidRPr="003738AB">
        <w:rPr>
          <w:rFonts w:ascii="Times New Roman" w:eastAsia="Times New Roman" w:hAnsi="Times New Roman" w:cs="Times New Roman"/>
          <w:color w:val="202020"/>
          <w:sz w:val="28"/>
          <w:szCs w:val="28"/>
          <w:lang w:val="en-US"/>
        </w:rPr>
        <w:t>/</w:t>
      </w:r>
      <w:r w:rsidR="00CE4113" w:rsidRPr="006F2820">
        <w:rPr>
          <w:rFonts w:ascii="Times New Roman" w:eastAsia="Times New Roman" w:hAnsi="Times New Roman" w:cs="Times New Roman"/>
          <w:color w:val="202020"/>
          <w:sz w:val="28"/>
          <w:szCs w:val="28"/>
          <w:lang w:val="en-US"/>
        </w:rPr>
        <w:t>research</w:t>
      </w:r>
      <w:r w:rsidR="00CE4113" w:rsidRPr="003738AB">
        <w:rPr>
          <w:rFonts w:ascii="Times New Roman" w:eastAsia="Times New Roman" w:hAnsi="Times New Roman" w:cs="Times New Roman"/>
          <w:color w:val="202020"/>
          <w:sz w:val="28"/>
          <w:szCs w:val="28"/>
          <w:lang w:val="en-US"/>
        </w:rPr>
        <w:t xml:space="preserve">. </w:t>
      </w:r>
      <w:r w:rsidR="00CE4113">
        <w:rPr>
          <w:rFonts w:ascii="Times New Roman" w:eastAsia="Times New Roman" w:hAnsi="Times New Roman" w:cs="Times New Roman"/>
          <w:color w:val="202020"/>
          <w:sz w:val="28"/>
          <w:szCs w:val="28"/>
        </w:rPr>
        <w:t>10.06.2023.</w:t>
      </w:r>
    </w:p>
    <w:p w14:paraId="6D390AAB" w14:textId="77777777" w:rsidR="00C55963" w:rsidRDefault="00C55963" w:rsidP="00AE351D">
      <w:pPr>
        <w:jc w:val="both"/>
        <w:rPr>
          <w:rFonts w:ascii="Times New Roman" w:eastAsia="Times New Roman" w:hAnsi="Times New Roman" w:cs="Times New Roman"/>
          <w:smallCaps/>
          <w:sz w:val="28"/>
          <w:szCs w:val="28"/>
        </w:rPr>
      </w:pPr>
    </w:p>
    <w:p w14:paraId="405B4625" w14:textId="77777777" w:rsidR="00C55963" w:rsidRDefault="00CE4113" w:rsidP="00AE351D">
      <w:pPr>
        <w:rPr>
          <w:rFonts w:ascii="Times New Roman" w:eastAsia="Times New Roman" w:hAnsi="Times New Roman" w:cs="Times New Roman"/>
          <w:sz w:val="28"/>
          <w:szCs w:val="28"/>
        </w:rPr>
      </w:pPr>
      <w:r>
        <w:br w:type="page"/>
      </w:r>
    </w:p>
    <w:p w14:paraId="089ED562" w14:textId="0BAD75C8" w:rsidR="00C55963" w:rsidRPr="00411B66" w:rsidRDefault="00CE4113" w:rsidP="00E35ECD">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ПРИЛОЖЕНИЕ А</w:t>
      </w:r>
    </w:p>
    <w:p w14:paraId="68CC5575" w14:textId="77777777" w:rsidR="00FE5128" w:rsidRPr="00411B66" w:rsidRDefault="00FE5128" w:rsidP="00E35ECD">
      <w:pPr>
        <w:jc w:val="center"/>
        <w:rPr>
          <w:rFonts w:ascii="Times New Roman" w:eastAsia="Times New Roman" w:hAnsi="Times New Roman" w:cs="Times New Roman"/>
          <w:b/>
          <w:sz w:val="28"/>
          <w:szCs w:val="28"/>
        </w:rPr>
      </w:pPr>
    </w:p>
    <w:p w14:paraId="49B79752" w14:textId="212B3730" w:rsidR="00FE5128" w:rsidRPr="00FE5128" w:rsidRDefault="00FE5128" w:rsidP="00E35ECD">
      <w:pPr>
        <w:jc w:val="center"/>
        <w:rPr>
          <w:rFonts w:ascii="Times New Roman" w:eastAsia="Times New Roman" w:hAnsi="Times New Roman" w:cs="Times New Roman"/>
          <w:sz w:val="28"/>
          <w:szCs w:val="28"/>
        </w:rPr>
      </w:pPr>
      <w:r w:rsidRPr="00FE5128">
        <w:rPr>
          <w:rFonts w:ascii="Times New Roman" w:eastAsia="Times New Roman" w:hAnsi="Times New Roman" w:cs="Times New Roman"/>
          <w:sz w:val="28"/>
          <w:szCs w:val="28"/>
        </w:rPr>
        <w:t>Акт</w:t>
      </w:r>
      <w:r w:rsidR="00FA37E5">
        <w:rPr>
          <w:rFonts w:ascii="Times New Roman" w:eastAsia="Times New Roman" w:hAnsi="Times New Roman" w:cs="Times New Roman"/>
          <w:sz w:val="28"/>
          <w:szCs w:val="28"/>
        </w:rPr>
        <w:t>ы</w:t>
      </w:r>
      <w:r w:rsidRPr="00FE5128">
        <w:rPr>
          <w:rFonts w:ascii="Times New Roman" w:eastAsia="Times New Roman" w:hAnsi="Times New Roman" w:cs="Times New Roman"/>
          <w:sz w:val="28"/>
          <w:szCs w:val="28"/>
        </w:rPr>
        <w:t xml:space="preserve"> внедрении</w:t>
      </w:r>
    </w:p>
    <w:p w14:paraId="1265DC97" w14:textId="73916DF9" w:rsidR="00FE5128" w:rsidRPr="00FE5128" w:rsidRDefault="00FE5128" w:rsidP="00E35ECD">
      <w:pPr>
        <w:jc w:val="center"/>
        <w:rPr>
          <w:rFonts w:ascii="Times New Roman" w:eastAsia="Times New Roman" w:hAnsi="Times New Roman" w:cs="Times New Roman"/>
          <w:b/>
          <w:sz w:val="28"/>
          <w:szCs w:val="28"/>
        </w:rPr>
      </w:pPr>
    </w:p>
    <w:p w14:paraId="13209CCD" w14:textId="2D34DECC" w:rsidR="00E35ECD" w:rsidRPr="00E35ECD" w:rsidRDefault="00FA37E5" w:rsidP="00AE351D">
      <w:pPr>
        <w:ind w:firstLine="709"/>
        <w:jc w:val="center"/>
        <w:rPr>
          <w:rFonts w:ascii="Times New Roman" w:eastAsia="Times New Roman" w:hAnsi="Times New Roman" w:cs="Times New Roman"/>
          <w:b/>
          <w:sz w:val="28"/>
          <w:szCs w:val="28"/>
          <w:lang w:val="kk-KZ"/>
        </w:rPr>
      </w:pPr>
      <w:r w:rsidRPr="002450DE">
        <w:rPr>
          <w:noProof/>
        </w:rPr>
        <w:drawing>
          <wp:anchor distT="0" distB="0" distL="114300" distR="114300" simplePos="0" relativeHeight="251664384" behindDoc="0" locked="0" layoutInCell="1" allowOverlap="1" wp14:anchorId="1FDEF759" wp14:editId="55E190EA">
            <wp:simplePos x="0" y="0"/>
            <wp:positionH relativeFrom="page">
              <wp:posOffset>786765</wp:posOffset>
            </wp:positionH>
            <wp:positionV relativeFrom="paragraph">
              <wp:posOffset>226695</wp:posOffset>
            </wp:positionV>
            <wp:extent cx="6113145" cy="7750810"/>
            <wp:effectExtent l="0" t="0" r="1905" b="2540"/>
            <wp:wrapSquare wrapText="bothSides"/>
            <wp:docPr id="12146649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664922" name=""/>
                    <pic:cNvPicPr/>
                  </pic:nvPicPr>
                  <pic:blipFill>
                    <a:blip r:embed="rId79">
                      <a:extLst>
                        <a:ext uri="{28A0092B-C50C-407E-A947-70E740481C1C}">
                          <a14:useLocalDpi xmlns:a14="http://schemas.microsoft.com/office/drawing/2010/main" val="0"/>
                        </a:ext>
                      </a:extLst>
                    </a:blip>
                    <a:stretch>
                      <a:fillRect/>
                    </a:stretch>
                  </pic:blipFill>
                  <pic:spPr>
                    <a:xfrm>
                      <a:off x="0" y="0"/>
                      <a:ext cx="6113145" cy="7750810"/>
                    </a:xfrm>
                    <a:prstGeom prst="rect">
                      <a:avLst/>
                    </a:prstGeom>
                  </pic:spPr>
                </pic:pic>
              </a:graphicData>
            </a:graphic>
            <wp14:sizeRelH relativeFrom="page">
              <wp14:pctWidth>0</wp14:pctWidth>
            </wp14:sizeRelH>
            <wp14:sizeRelV relativeFrom="page">
              <wp14:pctHeight>0</wp14:pctHeight>
            </wp14:sizeRelV>
          </wp:anchor>
        </w:drawing>
      </w:r>
    </w:p>
    <w:p w14:paraId="76F02D57" w14:textId="1A2359F1" w:rsidR="00C55963" w:rsidRDefault="002450DE" w:rsidP="00AE351D">
      <w:pPr>
        <w:ind w:firstLine="709"/>
        <w:jc w:val="center"/>
        <w:rPr>
          <w:rFonts w:ascii="Times New Roman" w:eastAsia="Times New Roman" w:hAnsi="Times New Roman" w:cs="Times New Roman"/>
          <w:b/>
          <w:sz w:val="28"/>
          <w:szCs w:val="28"/>
        </w:rPr>
      </w:pPr>
      <w:r w:rsidRPr="002450DE">
        <w:rPr>
          <w:noProof/>
        </w:rPr>
        <w:drawing>
          <wp:anchor distT="0" distB="0" distL="114300" distR="114300" simplePos="0" relativeHeight="251665408" behindDoc="0" locked="0" layoutInCell="1" allowOverlap="1" wp14:anchorId="3E6271CB" wp14:editId="3B63684B">
            <wp:simplePos x="0" y="0"/>
            <wp:positionH relativeFrom="page">
              <wp:posOffset>946150</wp:posOffset>
            </wp:positionH>
            <wp:positionV relativeFrom="paragraph">
              <wp:posOffset>438785</wp:posOffset>
            </wp:positionV>
            <wp:extent cx="6122035" cy="8474075"/>
            <wp:effectExtent l="0" t="0" r="0" b="3175"/>
            <wp:wrapSquare wrapText="bothSides"/>
            <wp:docPr id="193428404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284040" name=""/>
                    <pic:cNvPicPr/>
                  </pic:nvPicPr>
                  <pic:blipFill>
                    <a:blip r:embed="rId80">
                      <a:extLst>
                        <a:ext uri="{28A0092B-C50C-407E-A947-70E740481C1C}">
                          <a14:useLocalDpi xmlns:a14="http://schemas.microsoft.com/office/drawing/2010/main" val="0"/>
                        </a:ext>
                      </a:extLst>
                    </a:blip>
                    <a:stretch>
                      <a:fillRect/>
                    </a:stretch>
                  </pic:blipFill>
                  <pic:spPr>
                    <a:xfrm>
                      <a:off x="0" y="0"/>
                      <a:ext cx="6122035" cy="8474075"/>
                    </a:xfrm>
                    <a:prstGeom prst="rect">
                      <a:avLst/>
                    </a:prstGeom>
                  </pic:spPr>
                </pic:pic>
              </a:graphicData>
            </a:graphic>
            <wp14:sizeRelH relativeFrom="page">
              <wp14:pctWidth>0</wp14:pctWidth>
            </wp14:sizeRelH>
            <wp14:sizeRelV relativeFrom="page">
              <wp14:pctHeight>0</wp14:pctHeight>
            </wp14:sizeRelV>
          </wp:anchor>
        </w:drawing>
      </w:r>
      <w:r w:rsidR="00CE4113">
        <w:br w:type="page"/>
      </w:r>
    </w:p>
    <w:p w14:paraId="770861AE" w14:textId="3A69E793" w:rsidR="00C55963" w:rsidRDefault="00CE4113" w:rsidP="00AE351D">
      <w:pPr>
        <w:ind w:firstLine="709"/>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ПРИЛОЖЕНИЕ </w:t>
      </w:r>
      <w:r w:rsidR="00FE5128">
        <w:rPr>
          <w:rFonts w:ascii="Times New Roman" w:eastAsia="Times New Roman" w:hAnsi="Times New Roman" w:cs="Times New Roman"/>
          <w:b/>
          <w:sz w:val="28"/>
          <w:szCs w:val="28"/>
        </w:rPr>
        <w:t>Б</w:t>
      </w:r>
    </w:p>
    <w:p w14:paraId="179852D0" w14:textId="77777777" w:rsidR="00C55963" w:rsidRDefault="00C55963" w:rsidP="00AE351D">
      <w:pPr>
        <w:ind w:firstLine="709"/>
        <w:jc w:val="center"/>
        <w:rPr>
          <w:rFonts w:ascii="Times New Roman" w:eastAsia="Times New Roman" w:hAnsi="Times New Roman" w:cs="Times New Roman"/>
          <w:b/>
          <w:sz w:val="28"/>
          <w:szCs w:val="28"/>
        </w:rPr>
      </w:pPr>
    </w:p>
    <w:p w14:paraId="49ADC01E" w14:textId="07EDAE50" w:rsidR="00C55963" w:rsidRDefault="00FE5128" w:rsidP="00E35ECD">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Таблица Б.1 – </w:t>
      </w:r>
      <w:r w:rsidR="00CE4113">
        <w:rPr>
          <w:rFonts w:ascii="Times New Roman" w:eastAsia="Times New Roman" w:hAnsi="Times New Roman" w:cs="Times New Roman"/>
          <w:sz w:val="28"/>
          <w:szCs w:val="28"/>
        </w:rPr>
        <w:t>Тестовый набор данных (учебная модель из 500 счет- фактур)</w:t>
      </w:r>
    </w:p>
    <w:p w14:paraId="6539A2A8" w14:textId="77777777" w:rsidR="00FE5128" w:rsidRPr="00FE5128" w:rsidRDefault="00FE5128" w:rsidP="00FE5128">
      <w:pPr>
        <w:jc w:val="right"/>
        <w:rPr>
          <w:rFonts w:ascii="Times New Roman" w:eastAsia="Times New Roman" w:hAnsi="Times New Roman" w:cs="Times New Roman"/>
          <w:sz w:val="16"/>
          <w:szCs w:val="16"/>
        </w:rPr>
      </w:pPr>
    </w:p>
    <w:tbl>
      <w:tblPr>
        <w:tblStyle w:val="afffff"/>
        <w:tblW w:w="9449" w:type="dxa"/>
        <w:tblInd w:w="185" w:type="dxa"/>
        <w:tblLayout w:type="fixed"/>
        <w:tblLook w:val="0400" w:firstRow="0" w:lastRow="0" w:firstColumn="0" w:lastColumn="0" w:noHBand="0" w:noVBand="1"/>
      </w:tblPr>
      <w:tblGrid>
        <w:gridCol w:w="1370"/>
        <w:gridCol w:w="2126"/>
        <w:gridCol w:w="1701"/>
        <w:gridCol w:w="4252"/>
      </w:tblGrid>
      <w:tr w:rsidR="00C55963" w14:paraId="25194A73" w14:textId="77777777" w:rsidTr="00FE5128">
        <w:trPr>
          <w:trHeight w:val="288"/>
        </w:trPr>
        <w:tc>
          <w:tcPr>
            <w:tcW w:w="1370"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29B00E79" w14:textId="77777777" w:rsidR="00C55963" w:rsidRDefault="00CE4113" w:rsidP="00AE351D">
            <w:pPr>
              <w:jc w:val="center"/>
              <w:rPr>
                <w:rFonts w:ascii="Times New Roman" w:eastAsia="Times New Roman" w:hAnsi="Times New Roman" w:cs="Times New Roman"/>
                <w:color w:val="000000"/>
              </w:rPr>
            </w:pPr>
            <w:r>
              <w:rPr>
                <w:rFonts w:ascii="Times New Roman" w:eastAsia="Times New Roman" w:hAnsi="Times New Roman" w:cs="Times New Roman"/>
                <w:color w:val="000000"/>
              </w:rPr>
              <w:t>Дата</w:t>
            </w:r>
          </w:p>
        </w:tc>
        <w:tc>
          <w:tcPr>
            <w:tcW w:w="2126" w:type="dxa"/>
            <w:tcBorders>
              <w:top w:val="single" w:sz="4" w:space="0" w:color="000000"/>
              <w:left w:val="nil"/>
              <w:bottom w:val="single" w:sz="4" w:space="0" w:color="000000"/>
              <w:right w:val="single" w:sz="4" w:space="0" w:color="000000"/>
            </w:tcBorders>
            <w:shd w:val="clear" w:color="auto" w:fill="FFFFFF"/>
            <w:vAlign w:val="bottom"/>
          </w:tcPr>
          <w:p w14:paraId="62280E0C" w14:textId="77777777" w:rsidR="00C55963" w:rsidRDefault="00CE4113" w:rsidP="00AE351D">
            <w:pPr>
              <w:jc w:val="center"/>
              <w:rPr>
                <w:rFonts w:ascii="Times New Roman" w:eastAsia="Times New Roman" w:hAnsi="Times New Roman" w:cs="Times New Roman"/>
                <w:color w:val="000000"/>
              </w:rPr>
            </w:pPr>
            <w:r>
              <w:rPr>
                <w:rFonts w:ascii="Times New Roman" w:eastAsia="Times New Roman" w:hAnsi="Times New Roman" w:cs="Times New Roman"/>
                <w:color w:val="000000"/>
              </w:rPr>
              <w:t>Предприятие</w:t>
            </w:r>
          </w:p>
        </w:tc>
        <w:tc>
          <w:tcPr>
            <w:tcW w:w="1701" w:type="dxa"/>
            <w:tcBorders>
              <w:top w:val="single" w:sz="4" w:space="0" w:color="000000"/>
              <w:left w:val="nil"/>
              <w:bottom w:val="single" w:sz="4" w:space="0" w:color="000000"/>
              <w:right w:val="single" w:sz="4" w:space="0" w:color="000000"/>
            </w:tcBorders>
            <w:shd w:val="clear" w:color="auto" w:fill="FFFFFF"/>
            <w:vAlign w:val="bottom"/>
          </w:tcPr>
          <w:p w14:paraId="35AFD740" w14:textId="77777777" w:rsidR="00C55963" w:rsidRDefault="00CE4113" w:rsidP="00AE351D">
            <w:pPr>
              <w:jc w:val="center"/>
              <w:rPr>
                <w:rFonts w:ascii="Times New Roman" w:eastAsia="Times New Roman" w:hAnsi="Times New Roman" w:cs="Times New Roman"/>
                <w:color w:val="000000"/>
              </w:rPr>
            </w:pPr>
            <w:r>
              <w:rPr>
                <w:rFonts w:ascii="Times New Roman" w:eastAsia="Times New Roman" w:hAnsi="Times New Roman" w:cs="Times New Roman"/>
                <w:color w:val="000000"/>
              </w:rPr>
              <w:t>номер с/ф</w:t>
            </w:r>
          </w:p>
        </w:tc>
        <w:tc>
          <w:tcPr>
            <w:tcW w:w="4252" w:type="dxa"/>
            <w:tcBorders>
              <w:top w:val="single" w:sz="4" w:space="0" w:color="000000"/>
              <w:left w:val="nil"/>
              <w:bottom w:val="single" w:sz="4" w:space="0" w:color="000000"/>
              <w:right w:val="single" w:sz="4" w:space="0" w:color="000000"/>
            </w:tcBorders>
            <w:shd w:val="clear" w:color="auto" w:fill="FFFFFF"/>
            <w:vAlign w:val="bottom"/>
          </w:tcPr>
          <w:p w14:paraId="35E17383" w14:textId="77777777" w:rsidR="00C55963" w:rsidRDefault="00CE4113" w:rsidP="00AE351D">
            <w:pPr>
              <w:jc w:val="center"/>
              <w:rPr>
                <w:rFonts w:ascii="Times New Roman" w:eastAsia="Times New Roman" w:hAnsi="Times New Roman" w:cs="Times New Roman"/>
                <w:color w:val="000000"/>
              </w:rPr>
            </w:pPr>
            <w:r>
              <w:rPr>
                <w:rFonts w:ascii="Times New Roman" w:eastAsia="Times New Roman" w:hAnsi="Times New Roman" w:cs="Times New Roman"/>
                <w:color w:val="000000"/>
              </w:rPr>
              <w:t>сумма с/ф</w:t>
            </w:r>
          </w:p>
        </w:tc>
      </w:tr>
      <w:tr w:rsidR="00FE5128" w14:paraId="198C9892" w14:textId="77777777" w:rsidTr="00FE5128">
        <w:trPr>
          <w:trHeight w:val="288"/>
        </w:trPr>
        <w:tc>
          <w:tcPr>
            <w:tcW w:w="1370"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5375B694" w14:textId="41C5D9A1" w:rsidR="00FE5128" w:rsidRDefault="00FE5128" w:rsidP="00AE351D">
            <w:pPr>
              <w:jc w:val="center"/>
              <w:rPr>
                <w:rFonts w:ascii="Times New Roman" w:eastAsia="Times New Roman" w:hAnsi="Times New Roman" w:cs="Times New Roman"/>
                <w:color w:val="000000"/>
              </w:rPr>
            </w:pPr>
            <w:r>
              <w:rPr>
                <w:rFonts w:ascii="Times New Roman" w:eastAsia="Times New Roman" w:hAnsi="Times New Roman" w:cs="Times New Roman"/>
                <w:color w:val="000000"/>
              </w:rPr>
              <w:t>1</w:t>
            </w:r>
          </w:p>
        </w:tc>
        <w:tc>
          <w:tcPr>
            <w:tcW w:w="2126" w:type="dxa"/>
            <w:tcBorders>
              <w:top w:val="single" w:sz="4" w:space="0" w:color="000000"/>
              <w:left w:val="nil"/>
              <w:bottom w:val="single" w:sz="4" w:space="0" w:color="000000"/>
              <w:right w:val="single" w:sz="4" w:space="0" w:color="000000"/>
            </w:tcBorders>
            <w:shd w:val="clear" w:color="auto" w:fill="FFFFFF"/>
            <w:vAlign w:val="bottom"/>
          </w:tcPr>
          <w:p w14:paraId="65EA2ED2" w14:textId="5E3ABEFE" w:rsidR="00FE5128" w:rsidRDefault="00FE5128" w:rsidP="00AE351D">
            <w:pPr>
              <w:jc w:val="center"/>
              <w:rPr>
                <w:rFonts w:ascii="Times New Roman" w:eastAsia="Times New Roman" w:hAnsi="Times New Roman" w:cs="Times New Roman"/>
                <w:color w:val="000000"/>
              </w:rPr>
            </w:pPr>
            <w:r>
              <w:rPr>
                <w:rFonts w:ascii="Times New Roman" w:eastAsia="Times New Roman" w:hAnsi="Times New Roman" w:cs="Times New Roman"/>
                <w:color w:val="000000"/>
              </w:rPr>
              <w:t>2</w:t>
            </w:r>
          </w:p>
        </w:tc>
        <w:tc>
          <w:tcPr>
            <w:tcW w:w="1701" w:type="dxa"/>
            <w:tcBorders>
              <w:top w:val="single" w:sz="4" w:space="0" w:color="000000"/>
              <w:left w:val="nil"/>
              <w:bottom w:val="single" w:sz="4" w:space="0" w:color="000000"/>
              <w:right w:val="single" w:sz="4" w:space="0" w:color="000000"/>
            </w:tcBorders>
            <w:shd w:val="clear" w:color="auto" w:fill="FFFFFF"/>
            <w:vAlign w:val="bottom"/>
          </w:tcPr>
          <w:p w14:paraId="64130D12" w14:textId="0EBDF762" w:rsidR="00FE5128" w:rsidRDefault="00FE5128" w:rsidP="00AE351D">
            <w:pPr>
              <w:jc w:val="center"/>
              <w:rPr>
                <w:rFonts w:ascii="Times New Roman" w:eastAsia="Times New Roman" w:hAnsi="Times New Roman" w:cs="Times New Roman"/>
                <w:color w:val="000000"/>
              </w:rPr>
            </w:pPr>
            <w:r>
              <w:rPr>
                <w:rFonts w:ascii="Times New Roman" w:eastAsia="Times New Roman" w:hAnsi="Times New Roman" w:cs="Times New Roman"/>
                <w:color w:val="000000"/>
              </w:rPr>
              <w:t>3</w:t>
            </w:r>
          </w:p>
        </w:tc>
        <w:tc>
          <w:tcPr>
            <w:tcW w:w="4252" w:type="dxa"/>
            <w:tcBorders>
              <w:top w:val="single" w:sz="4" w:space="0" w:color="000000"/>
              <w:left w:val="nil"/>
              <w:bottom w:val="single" w:sz="4" w:space="0" w:color="000000"/>
              <w:right w:val="single" w:sz="4" w:space="0" w:color="000000"/>
            </w:tcBorders>
            <w:shd w:val="clear" w:color="auto" w:fill="FFFFFF"/>
            <w:vAlign w:val="bottom"/>
          </w:tcPr>
          <w:p w14:paraId="49E96320" w14:textId="28C82DAA" w:rsidR="00FE5128" w:rsidRDefault="00FE5128" w:rsidP="00AE351D">
            <w:pPr>
              <w:jc w:val="center"/>
              <w:rPr>
                <w:rFonts w:ascii="Times New Roman" w:eastAsia="Times New Roman" w:hAnsi="Times New Roman" w:cs="Times New Roman"/>
                <w:color w:val="000000"/>
              </w:rPr>
            </w:pPr>
            <w:r>
              <w:rPr>
                <w:rFonts w:ascii="Times New Roman" w:eastAsia="Times New Roman" w:hAnsi="Times New Roman" w:cs="Times New Roman"/>
                <w:color w:val="000000"/>
              </w:rPr>
              <w:t>4</w:t>
            </w:r>
          </w:p>
        </w:tc>
      </w:tr>
      <w:tr w:rsidR="00C55963" w14:paraId="1A0933D5"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5649D9CB"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01 01 21</w:t>
            </w:r>
          </w:p>
        </w:tc>
        <w:tc>
          <w:tcPr>
            <w:tcW w:w="2126" w:type="dxa"/>
            <w:tcBorders>
              <w:top w:val="nil"/>
              <w:left w:val="nil"/>
              <w:bottom w:val="single" w:sz="4" w:space="0" w:color="000000"/>
              <w:right w:val="single" w:sz="4" w:space="0" w:color="000000"/>
            </w:tcBorders>
            <w:shd w:val="clear" w:color="auto" w:fill="FFFFFF"/>
            <w:vAlign w:val="bottom"/>
          </w:tcPr>
          <w:p w14:paraId="6A352D8A"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1520FD73"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w:t>
            </w:r>
          </w:p>
        </w:tc>
        <w:tc>
          <w:tcPr>
            <w:tcW w:w="4252" w:type="dxa"/>
            <w:tcBorders>
              <w:top w:val="nil"/>
              <w:left w:val="nil"/>
              <w:bottom w:val="single" w:sz="4" w:space="0" w:color="000000"/>
              <w:right w:val="single" w:sz="4" w:space="0" w:color="000000"/>
            </w:tcBorders>
            <w:shd w:val="clear" w:color="auto" w:fill="FFFFFF"/>
            <w:vAlign w:val="bottom"/>
          </w:tcPr>
          <w:p w14:paraId="2DA7D0FD"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20001</w:t>
            </w:r>
          </w:p>
        </w:tc>
      </w:tr>
      <w:tr w:rsidR="00C55963" w14:paraId="721A9180"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6E163583"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02 01 21</w:t>
            </w:r>
          </w:p>
        </w:tc>
        <w:tc>
          <w:tcPr>
            <w:tcW w:w="2126" w:type="dxa"/>
            <w:tcBorders>
              <w:top w:val="nil"/>
              <w:left w:val="nil"/>
              <w:bottom w:val="single" w:sz="4" w:space="0" w:color="000000"/>
              <w:right w:val="single" w:sz="4" w:space="0" w:color="000000"/>
            </w:tcBorders>
            <w:shd w:val="clear" w:color="auto" w:fill="FFFFFF"/>
            <w:vAlign w:val="bottom"/>
          </w:tcPr>
          <w:p w14:paraId="650FD933"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2C0C680C"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w:t>
            </w:r>
          </w:p>
        </w:tc>
        <w:tc>
          <w:tcPr>
            <w:tcW w:w="4252" w:type="dxa"/>
            <w:tcBorders>
              <w:top w:val="nil"/>
              <w:left w:val="nil"/>
              <w:bottom w:val="single" w:sz="4" w:space="0" w:color="000000"/>
              <w:right w:val="single" w:sz="4" w:space="0" w:color="000000"/>
            </w:tcBorders>
            <w:shd w:val="clear" w:color="auto" w:fill="FFFFFF"/>
            <w:vAlign w:val="bottom"/>
          </w:tcPr>
          <w:p w14:paraId="73006B20"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20002</w:t>
            </w:r>
          </w:p>
        </w:tc>
      </w:tr>
      <w:tr w:rsidR="00C55963" w14:paraId="7AA883A2"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004CC47B"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03 01 21</w:t>
            </w:r>
          </w:p>
        </w:tc>
        <w:tc>
          <w:tcPr>
            <w:tcW w:w="2126" w:type="dxa"/>
            <w:tcBorders>
              <w:top w:val="nil"/>
              <w:left w:val="nil"/>
              <w:bottom w:val="single" w:sz="4" w:space="0" w:color="000000"/>
              <w:right w:val="single" w:sz="4" w:space="0" w:color="000000"/>
            </w:tcBorders>
            <w:shd w:val="clear" w:color="auto" w:fill="FFFFFF"/>
            <w:vAlign w:val="bottom"/>
          </w:tcPr>
          <w:p w14:paraId="1C1A423B"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366B96F8"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w:t>
            </w:r>
          </w:p>
        </w:tc>
        <w:tc>
          <w:tcPr>
            <w:tcW w:w="4252" w:type="dxa"/>
            <w:tcBorders>
              <w:top w:val="nil"/>
              <w:left w:val="nil"/>
              <w:bottom w:val="single" w:sz="4" w:space="0" w:color="000000"/>
              <w:right w:val="single" w:sz="4" w:space="0" w:color="000000"/>
            </w:tcBorders>
            <w:shd w:val="clear" w:color="auto" w:fill="FFFFFF"/>
            <w:vAlign w:val="bottom"/>
          </w:tcPr>
          <w:p w14:paraId="588B7F89"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20003</w:t>
            </w:r>
          </w:p>
        </w:tc>
      </w:tr>
      <w:tr w:rsidR="00C55963" w14:paraId="40E433D9"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2DCEC807"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04 01 21</w:t>
            </w:r>
          </w:p>
        </w:tc>
        <w:tc>
          <w:tcPr>
            <w:tcW w:w="2126" w:type="dxa"/>
            <w:tcBorders>
              <w:top w:val="nil"/>
              <w:left w:val="nil"/>
              <w:bottom w:val="single" w:sz="4" w:space="0" w:color="000000"/>
              <w:right w:val="single" w:sz="4" w:space="0" w:color="000000"/>
            </w:tcBorders>
            <w:shd w:val="clear" w:color="auto" w:fill="FFFFFF"/>
            <w:vAlign w:val="bottom"/>
          </w:tcPr>
          <w:p w14:paraId="70DC76DA"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54C87FE1"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4</w:t>
            </w:r>
          </w:p>
        </w:tc>
        <w:tc>
          <w:tcPr>
            <w:tcW w:w="4252" w:type="dxa"/>
            <w:tcBorders>
              <w:top w:val="nil"/>
              <w:left w:val="nil"/>
              <w:bottom w:val="single" w:sz="4" w:space="0" w:color="000000"/>
              <w:right w:val="single" w:sz="4" w:space="0" w:color="000000"/>
            </w:tcBorders>
            <w:shd w:val="clear" w:color="auto" w:fill="FFFFFF"/>
            <w:vAlign w:val="bottom"/>
          </w:tcPr>
          <w:p w14:paraId="2ADED027"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20004</w:t>
            </w:r>
          </w:p>
        </w:tc>
      </w:tr>
      <w:tr w:rsidR="00C55963" w14:paraId="7D0323AF"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0DA5D0D8"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05 01 21</w:t>
            </w:r>
          </w:p>
        </w:tc>
        <w:tc>
          <w:tcPr>
            <w:tcW w:w="2126" w:type="dxa"/>
            <w:tcBorders>
              <w:top w:val="nil"/>
              <w:left w:val="nil"/>
              <w:bottom w:val="single" w:sz="4" w:space="0" w:color="000000"/>
              <w:right w:val="single" w:sz="4" w:space="0" w:color="000000"/>
            </w:tcBorders>
            <w:shd w:val="clear" w:color="auto" w:fill="FFFFFF"/>
            <w:vAlign w:val="bottom"/>
          </w:tcPr>
          <w:p w14:paraId="2D49AD1C"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7E82DF50"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5</w:t>
            </w:r>
          </w:p>
        </w:tc>
        <w:tc>
          <w:tcPr>
            <w:tcW w:w="4252" w:type="dxa"/>
            <w:tcBorders>
              <w:top w:val="nil"/>
              <w:left w:val="nil"/>
              <w:bottom w:val="single" w:sz="4" w:space="0" w:color="000000"/>
              <w:right w:val="single" w:sz="4" w:space="0" w:color="000000"/>
            </w:tcBorders>
            <w:shd w:val="clear" w:color="auto" w:fill="FFFFFF"/>
            <w:vAlign w:val="bottom"/>
          </w:tcPr>
          <w:p w14:paraId="7DBDFF96"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20005</w:t>
            </w:r>
          </w:p>
        </w:tc>
      </w:tr>
      <w:tr w:rsidR="00C55963" w14:paraId="5C31A4EB"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7C7CFD10"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06 01 21</w:t>
            </w:r>
          </w:p>
        </w:tc>
        <w:tc>
          <w:tcPr>
            <w:tcW w:w="2126" w:type="dxa"/>
            <w:tcBorders>
              <w:top w:val="nil"/>
              <w:left w:val="nil"/>
              <w:bottom w:val="single" w:sz="4" w:space="0" w:color="000000"/>
              <w:right w:val="single" w:sz="4" w:space="0" w:color="000000"/>
            </w:tcBorders>
            <w:shd w:val="clear" w:color="auto" w:fill="FFFFFF"/>
            <w:vAlign w:val="bottom"/>
          </w:tcPr>
          <w:p w14:paraId="62053ED4"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7E483A21"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6</w:t>
            </w:r>
          </w:p>
        </w:tc>
        <w:tc>
          <w:tcPr>
            <w:tcW w:w="4252" w:type="dxa"/>
            <w:tcBorders>
              <w:top w:val="nil"/>
              <w:left w:val="nil"/>
              <w:bottom w:val="single" w:sz="4" w:space="0" w:color="000000"/>
              <w:right w:val="single" w:sz="4" w:space="0" w:color="000000"/>
            </w:tcBorders>
            <w:shd w:val="clear" w:color="auto" w:fill="FFFFFF"/>
            <w:vAlign w:val="bottom"/>
          </w:tcPr>
          <w:p w14:paraId="33EB1281"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20006</w:t>
            </w:r>
          </w:p>
        </w:tc>
      </w:tr>
      <w:tr w:rsidR="00C55963" w14:paraId="3E318E3C"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7790C534"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07 01 21</w:t>
            </w:r>
          </w:p>
        </w:tc>
        <w:tc>
          <w:tcPr>
            <w:tcW w:w="2126" w:type="dxa"/>
            <w:tcBorders>
              <w:top w:val="nil"/>
              <w:left w:val="nil"/>
              <w:bottom w:val="single" w:sz="4" w:space="0" w:color="000000"/>
              <w:right w:val="single" w:sz="4" w:space="0" w:color="000000"/>
            </w:tcBorders>
            <w:shd w:val="clear" w:color="auto" w:fill="FFFFFF"/>
            <w:vAlign w:val="bottom"/>
          </w:tcPr>
          <w:p w14:paraId="07EA4312"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411BC1A9"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7</w:t>
            </w:r>
          </w:p>
        </w:tc>
        <w:tc>
          <w:tcPr>
            <w:tcW w:w="4252" w:type="dxa"/>
            <w:tcBorders>
              <w:top w:val="nil"/>
              <w:left w:val="nil"/>
              <w:bottom w:val="single" w:sz="4" w:space="0" w:color="000000"/>
              <w:right w:val="single" w:sz="4" w:space="0" w:color="000000"/>
            </w:tcBorders>
            <w:shd w:val="clear" w:color="auto" w:fill="FFFFFF"/>
            <w:vAlign w:val="bottom"/>
          </w:tcPr>
          <w:p w14:paraId="60E14C1B"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20007</w:t>
            </w:r>
          </w:p>
        </w:tc>
      </w:tr>
      <w:tr w:rsidR="00C55963" w14:paraId="1456CBF8"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0E2A7941"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08 01 21</w:t>
            </w:r>
          </w:p>
        </w:tc>
        <w:tc>
          <w:tcPr>
            <w:tcW w:w="2126" w:type="dxa"/>
            <w:tcBorders>
              <w:top w:val="nil"/>
              <w:left w:val="nil"/>
              <w:bottom w:val="single" w:sz="4" w:space="0" w:color="000000"/>
              <w:right w:val="single" w:sz="4" w:space="0" w:color="000000"/>
            </w:tcBorders>
            <w:shd w:val="clear" w:color="auto" w:fill="FFFFFF"/>
            <w:vAlign w:val="bottom"/>
          </w:tcPr>
          <w:p w14:paraId="0E7A63D8" w14:textId="77777777" w:rsidR="00C55963" w:rsidRDefault="00CE4113" w:rsidP="00AE351D">
            <w:pPr>
              <w:rPr>
                <w:rFonts w:ascii="Times New Roman" w:eastAsia="Times New Roman" w:hAnsi="Times New Roman" w:cs="Times New Roman"/>
                <w:color w:val="4472C4"/>
              </w:rPr>
            </w:pPr>
            <w:r>
              <w:rPr>
                <w:rFonts w:ascii="Times New Roman" w:eastAsia="Times New Roman" w:hAnsi="Times New Roman" w:cs="Times New Roman"/>
                <w:color w:val="4472C4"/>
              </w:rPr>
              <w:t>ИП 1</w:t>
            </w:r>
          </w:p>
        </w:tc>
        <w:tc>
          <w:tcPr>
            <w:tcW w:w="1701" w:type="dxa"/>
            <w:tcBorders>
              <w:top w:val="nil"/>
              <w:left w:val="nil"/>
              <w:bottom w:val="single" w:sz="4" w:space="0" w:color="000000"/>
              <w:right w:val="single" w:sz="4" w:space="0" w:color="000000"/>
            </w:tcBorders>
            <w:shd w:val="clear" w:color="auto" w:fill="FFFFFF"/>
            <w:vAlign w:val="bottom"/>
          </w:tcPr>
          <w:p w14:paraId="085515E9" w14:textId="77777777" w:rsidR="00C55963" w:rsidRDefault="00CE4113" w:rsidP="00AE351D">
            <w:pPr>
              <w:jc w:val="right"/>
              <w:rPr>
                <w:rFonts w:ascii="Times New Roman" w:eastAsia="Times New Roman" w:hAnsi="Times New Roman" w:cs="Times New Roman"/>
                <w:color w:val="4472C4"/>
              </w:rPr>
            </w:pPr>
            <w:r>
              <w:rPr>
                <w:rFonts w:ascii="Times New Roman" w:eastAsia="Times New Roman" w:hAnsi="Times New Roman" w:cs="Times New Roman"/>
                <w:color w:val="4472C4"/>
              </w:rPr>
              <w:t>8</w:t>
            </w:r>
          </w:p>
        </w:tc>
        <w:tc>
          <w:tcPr>
            <w:tcW w:w="4252" w:type="dxa"/>
            <w:tcBorders>
              <w:top w:val="nil"/>
              <w:left w:val="nil"/>
              <w:bottom w:val="single" w:sz="4" w:space="0" w:color="000000"/>
              <w:right w:val="single" w:sz="4" w:space="0" w:color="000000"/>
            </w:tcBorders>
            <w:shd w:val="clear" w:color="auto" w:fill="FFFFFF"/>
            <w:vAlign w:val="bottom"/>
          </w:tcPr>
          <w:p w14:paraId="43364736" w14:textId="77777777" w:rsidR="00C55963" w:rsidRDefault="00CE4113" w:rsidP="00AE351D">
            <w:pPr>
              <w:jc w:val="right"/>
              <w:rPr>
                <w:rFonts w:ascii="Times New Roman" w:eastAsia="Times New Roman" w:hAnsi="Times New Roman" w:cs="Times New Roman"/>
                <w:color w:val="4472C4"/>
              </w:rPr>
            </w:pPr>
            <w:r>
              <w:rPr>
                <w:rFonts w:ascii="Times New Roman" w:eastAsia="Times New Roman" w:hAnsi="Times New Roman" w:cs="Times New Roman"/>
                <w:color w:val="4472C4"/>
              </w:rPr>
              <w:t>20025</w:t>
            </w:r>
          </w:p>
        </w:tc>
      </w:tr>
      <w:tr w:rsidR="00C55963" w14:paraId="3B44731B"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60DBAB67"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09 01 21</w:t>
            </w:r>
          </w:p>
        </w:tc>
        <w:tc>
          <w:tcPr>
            <w:tcW w:w="2126" w:type="dxa"/>
            <w:tcBorders>
              <w:top w:val="nil"/>
              <w:left w:val="nil"/>
              <w:bottom w:val="single" w:sz="4" w:space="0" w:color="000000"/>
              <w:right w:val="single" w:sz="4" w:space="0" w:color="000000"/>
            </w:tcBorders>
            <w:shd w:val="clear" w:color="auto" w:fill="FFFFFF"/>
            <w:vAlign w:val="bottom"/>
          </w:tcPr>
          <w:p w14:paraId="664B851A"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7A3E2BDB"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4252" w:type="dxa"/>
            <w:tcBorders>
              <w:top w:val="nil"/>
              <w:left w:val="nil"/>
              <w:bottom w:val="single" w:sz="4" w:space="0" w:color="000000"/>
              <w:right w:val="single" w:sz="4" w:space="0" w:color="000000"/>
            </w:tcBorders>
            <w:shd w:val="clear" w:color="auto" w:fill="FFFFFF"/>
            <w:vAlign w:val="bottom"/>
          </w:tcPr>
          <w:p w14:paraId="3E25629A"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20008</w:t>
            </w:r>
          </w:p>
        </w:tc>
      </w:tr>
      <w:tr w:rsidR="00C55963" w14:paraId="54E323E8"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4C009F63"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10 01 21</w:t>
            </w:r>
          </w:p>
        </w:tc>
        <w:tc>
          <w:tcPr>
            <w:tcW w:w="2126" w:type="dxa"/>
            <w:tcBorders>
              <w:top w:val="nil"/>
              <w:left w:val="nil"/>
              <w:bottom w:val="single" w:sz="4" w:space="0" w:color="000000"/>
              <w:right w:val="single" w:sz="4" w:space="0" w:color="000000"/>
            </w:tcBorders>
            <w:shd w:val="clear" w:color="auto" w:fill="FFFFFF"/>
            <w:vAlign w:val="bottom"/>
          </w:tcPr>
          <w:p w14:paraId="4EEF64DE"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50FD7290"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10</w:t>
            </w:r>
          </w:p>
        </w:tc>
        <w:tc>
          <w:tcPr>
            <w:tcW w:w="4252" w:type="dxa"/>
            <w:tcBorders>
              <w:top w:val="nil"/>
              <w:left w:val="nil"/>
              <w:bottom w:val="single" w:sz="4" w:space="0" w:color="000000"/>
              <w:right w:val="single" w:sz="4" w:space="0" w:color="000000"/>
            </w:tcBorders>
            <w:shd w:val="clear" w:color="auto" w:fill="FFFFFF"/>
            <w:vAlign w:val="bottom"/>
          </w:tcPr>
          <w:p w14:paraId="2620D6F4"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20009</w:t>
            </w:r>
          </w:p>
        </w:tc>
      </w:tr>
      <w:tr w:rsidR="00C55963" w14:paraId="439ED195"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28E5703F"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11 01 21</w:t>
            </w:r>
          </w:p>
        </w:tc>
        <w:tc>
          <w:tcPr>
            <w:tcW w:w="2126" w:type="dxa"/>
            <w:tcBorders>
              <w:top w:val="nil"/>
              <w:left w:val="nil"/>
              <w:bottom w:val="single" w:sz="4" w:space="0" w:color="000000"/>
              <w:right w:val="single" w:sz="4" w:space="0" w:color="000000"/>
            </w:tcBorders>
            <w:shd w:val="clear" w:color="auto" w:fill="FFFFFF"/>
            <w:vAlign w:val="bottom"/>
          </w:tcPr>
          <w:p w14:paraId="050FE91F"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4E6F01A2"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11</w:t>
            </w:r>
          </w:p>
        </w:tc>
        <w:tc>
          <w:tcPr>
            <w:tcW w:w="4252" w:type="dxa"/>
            <w:tcBorders>
              <w:top w:val="nil"/>
              <w:left w:val="nil"/>
              <w:bottom w:val="single" w:sz="4" w:space="0" w:color="000000"/>
              <w:right w:val="single" w:sz="4" w:space="0" w:color="000000"/>
            </w:tcBorders>
            <w:shd w:val="clear" w:color="auto" w:fill="FFFFFF"/>
            <w:vAlign w:val="bottom"/>
          </w:tcPr>
          <w:p w14:paraId="139E869C"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20010</w:t>
            </w:r>
          </w:p>
        </w:tc>
      </w:tr>
      <w:tr w:rsidR="00C55963" w14:paraId="6C0D30A6"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3EDB22D6"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12 01 21</w:t>
            </w:r>
          </w:p>
        </w:tc>
        <w:tc>
          <w:tcPr>
            <w:tcW w:w="2126" w:type="dxa"/>
            <w:tcBorders>
              <w:top w:val="nil"/>
              <w:left w:val="nil"/>
              <w:bottom w:val="single" w:sz="4" w:space="0" w:color="000000"/>
              <w:right w:val="single" w:sz="4" w:space="0" w:color="000000"/>
            </w:tcBorders>
            <w:shd w:val="clear" w:color="auto" w:fill="FFFFFF"/>
            <w:vAlign w:val="bottom"/>
          </w:tcPr>
          <w:p w14:paraId="77D4402F" w14:textId="77777777" w:rsidR="00C55963" w:rsidRDefault="00CE4113" w:rsidP="00AE351D">
            <w:pPr>
              <w:rPr>
                <w:rFonts w:ascii="Times New Roman" w:eastAsia="Times New Roman" w:hAnsi="Times New Roman" w:cs="Times New Roman"/>
                <w:color w:val="FF0000"/>
              </w:rPr>
            </w:pPr>
            <w:r>
              <w:rPr>
                <w:rFonts w:ascii="Times New Roman" w:eastAsia="Times New Roman" w:hAnsi="Times New Roman" w:cs="Times New Roman"/>
                <w:color w:val="FF0000"/>
              </w:rPr>
              <w:t>ИП</w:t>
            </w:r>
          </w:p>
        </w:tc>
        <w:tc>
          <w:tcPr>
            <w:tcW w:w="1701" w:type="dxa"/>
            <w:tcBorders>
              <w:top w:val="nil"/>
              <w:left w:val="nil"/>
              <w:bottom w:val="single" w:sz="4" w:space="0" w:color="000000"/>
              <w:right w:val="single" w:sz="4" w:space="0" w:color="000000"/>
            </w:tcBorders>
            <w:shd w:val="clear" w:color="auto" w:fill="FFFFFF"/>
            <w:vAlign w:val="bottom"/>
          </w:tcPr>
          <w:p w14:paraId="24AF401D" w14:textId="77777777" w:rsidR="00C55963" w:rsidRDefault="00CE4113" w:rsidP="00AE351D">
            <w:pPr>
              <w:jc w:val="right"/>
              <w:rPr>
                <w:rFonts w:ascii="Times New Roman" w:eastAsia="Times New Roman" w:hAnsi="Times New Roman" w:cs="Times New Roman"/>
                <w:color w:val="FF0000"/>
              </w:rPr>
            </w:pPr>
            <w:r>
              <w:rPr>
                <w:rFonts w:ascii="Times New Roman" w:eastAsia="Times New Roman" w:hAnsi="Times New Roman" w:cs="Times New Roman"/>
                <w:color w:val="FF0000"/>
              </w:rPr>
              <w:t>12</w:t>
            </w:r>
          </w:p>
        </w:tc>
        <w:tc>
          <w:tcPr>
            <w:tcW w:w="4252" w:type="dxa"/>
            <w:tcBorders>
              <w:top w:val="nil"/>
              <w:left w:val="nil"/>
              <w:bottom w:val="single" w:sz="4" w:space="0" w:color="000000"/>
              <w:right w:val="single" w:sz="4" w:space="0" w:color="000000"/>
            </w:tcBorders>
            <w:shd w:val="clear" w:color="auto" w:fill="FFFFFF"/>
            <w:vAlign w:val="bottom"/>
          </w:tcPr>
          <w:p w14:paraId="723B67E2" w14:textId="77777777" w:rsidR="00C55963" w:rsidRDefault="00CE4113" w:rsidP="00AE351D">
            <w:pPr>
              <w:jc w:val="right"/>
              <w:rPr>
                <w:rFonts w:ascii="Times New Roman" w:eastAsia="Times New Roman" w:hAnsi="Times New Roman" w:cs="Times New Roman"/>
                <w:color w:val="FF0000"/>
              </w:rPr>
            </w:pPr>
            <w:r>
              <w:rPr>
                <w:rFonts w:ascii="Times New Roman" w:eastAsia="Times New Roman" w:hAnsi="Times New Roman" w:cs="Times New Roman"/>
                <w:color w:val="FF0000"/>
              </w:rPr>
              <w:t>20020</w:t>
            </w:r>
          </w:p>
        </w:tc>
      </w:tr>
      <w:tr w:rsidR="00C55963" w14:paraId="4DA9DCAE"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511051B5"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13 01 21</w:t>
            </w:r>
          </w:p>
        </w:tc>
        <w:tc>
          <w:tcPr>
            <w:tcW w:w="2126" w:type="dxa"/>
            <w:tcBorders>
              <w:top w:val="nil"/>
              <w:left w:val="nil"/>
              <w:bottom w:val="single" w:sz="4" w:space="0" w:color="000000"/>
              <w:right w:val="single" w:sz="4" w:space="0" w:color="000000"/>
            </w:tcBorders>
            <w:shd w:val="clear" w:color="auto" w:fill="FFFFFF"/>
            <w:vAlign w:val="bottom"/>
          </w:tcPr>
          <w:p w14:paraId="7A1B5AE7"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067B3B12"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13</w:t>
            </w:r>
          </w:p>
        </w:tc>
        <w:tc>
          <w:tcPr>
            <w:tcW w:w="4252" w:type="dxa"/>
            <w:tcBorders>
              <w:top w:val="nil"/>
              <w:left w:val="nil"/>
              <w:bottom w:val="single" w:sz="4" w:space="0" w:color="000000"/>
              <w:right w:val="single" w:sz="4" w:space="0" w:color="000000"/>
            </w:tcBorders>
            <w:shd w:val="clear" w:color="auto" w:fill="FFFFFF"/>
            <w:vAlign w:val="bottom"/>
          </w:tcPr>
          <w:p w14:paraId="4095CB6D"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20011</w:t>
            </w:r>
          </w:p>
        </w:tc>
      </w:tr>
      <w:tr w:rsidR="00C55963" w14:paraId="083C01DF"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0883CF03"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14 01 21</w:t>
            </w:r>
          </w:p>
        </w:tc>
        <w:tc>
          <w:tcPr>
            <w:tcW w:w="2126" w:type="dxa"/>
            <w:tcBorders>
              <w:top w:val="nil"/>
              <w:left w:val="nil"/>
              <w:bottom w:val="single" w:sz="4" w:space="0" w:color="000000"/>
              <w:right w:val="single" w:sz="4" w:space="0" w:color="000000"/>
            </w:tcBorders>
            <w:shd w:val="clear" w:color="auto" w:fill="FFFFFF"/>
            <w:vAlign w:val="bottom"/>
          </w:tcPr>
          <w:p w14:paraId="43A96AB9"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557023BB"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14</w:t>
            </w:r>
          </w:p>
        </w:tc>
        <w:tc>
          <w:tcPr>
            <w:tcW w:w="4252" w:type="dxa"/>
            <w:tcBorders>
              <w:top w:val="nil"/>
              <w:left w:val="nil"/>
              <w:bottom w:val="single" w:sz="4" w:space="0" w:color="000000"/>
              <w:right w:val="single" w:sz="4" w:space="0" w:color="000000"/>
            </w:tcBorders>
            <w:shd w:val="clear" w:color="auto" w:fill="FFFFFF"/>
            <w:vAlign w:val="bottom"/>
          </w:tcPr>
          <w:p w14:paraId="4A17A5AF"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20012</w:t>
            </w:r>
          </w:p>
        </w:tc>
      </w:tr>
      <w:tr w:rsidR="00C55963" w14:paraId="5E58CC88"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01206C95"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15 01 21</w:t>
            </w:r>
          </w:p>
        </w:tc>
        <w:tc>
          <w:tcPr>
            <w:tcW w:w="2126" w:type="dxa"/>
            <w:tcBorders>
              <w:top w:val="nil"/>
              <w:left w:val="nil"/>
              <w:bottom w:val="single" w:sz="4" w:space="0" w:color="000000"/>
              <w:right w:val="single" w:sz="4" w:space="0" w:color="000000"/>
            </w:tcBorders>
            <w:shd w:val="clear" w:color="auto" w:fill="FFFFFF"/>
            <w:vAlign w:val="bottom"/>
          </w:tcPr>
          <w:p w14:paraId="53F235D1"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0E077AC8"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15</w:t>
            </w:r>
          </w:p>
        </w:tc>
        <w:tc>
          <w:tcPr>
            <w:tcW w:w="4252" w:type="dxa"/>
            <w:tcBorders>
              <w:top w:val="nil"/>
              <w:left w:val="nil"/>
              <w:bottom w:val="single" w:sz="4" w:space="0" w:color="000000"/>
              <w:right w:val="single" w:sz="4" w:space="0" w:color="000000"/>
            </w:tcBorders>
            <w:shd w:val="clear" w:color="auto" w:fill="FFFFFF"/>
            <w:vAlign w:val="bottom"/>
          </w:tcPr>
          <w:p w14:paraId="4FFE0028"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20013</w:t>
            </w:r>
          </w:p>
        </w:tc>
      </w:tr>
      <w:tr w:rsidR="00C55963" w14:paraId="74F6BDBC"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0FAB5A9F"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16 01 21</w:t>
            </w:r>
          </w:p>
        </w:tc>
        <w:tc>
          <w:tcPr>
            <w:tcW w:w="2126" w:type="dxa"/>
            <w:tcBorders>
              <w:top w:val="nil"/>
              <w:left w:val="nil"/>
              <w:bottom w:val="single" w:sz="4" w:space="0" w:color="000000"/>
              <w:right w:val="single" w:sz="4" w:space="0" w:color="000000"/>
            </w:tcBorders>
            <w:shd w:val="clear" w:color="auto" w:fill="FFFFFF"/>
            <w:vAlign w:val="bottom"/>
          </w:tcPr>
          <w:p w14:paraId="3BC037BD"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58272D6B"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16</w:t>
            </w:r>
          </w:p>
        </w:tc>
        <w:tc>
          <w:tcPr>
            <w:tcW w:w="4252" w:type="dxa"/>
            <w:tcBorders>
              <w:top w:val="nil"/>
              <w:left w:val="nil"/>
              <w:bottom w:val="single" w:sz="4" w:space="0" w:color="000000"/>
              <w:right w:val="single" w:sz="4" w:space="0" w:color="000000"/>
            </w:tcBorders>
            <w:shd w:val="clear" w:color="auto" w:fill="FFFFFF"/>
            <w:vAlign w:val="bottom"/>
          </w:tcPr>
          <w:p w14:paraId="720640F4"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20014</w:t>
            </w:r>
          </w:p>
        </w:tc>
      </w:tr>
      <w:tr w:rsidR="00C55963" w14:paraId="1779981D"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38D9C11F"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17 01 21</w:t>
            </w:r>
          </w:p>
        </w:tc>
        <w:tc>
          <w:tcPr>
            <w:tcW w:w="2126" w:type="dxa"/>
            <w:tcBorders>
              <w:top w:val="nil"/>
              <w:left w:val="nil"/>
              <w:bottom w:val="single" w:sz="4" w:space="0" w:color="000000"/>
              <w:right w:val="single" w:sz="4" w:space="0" w:color="000000"/>
            </w:tcBorders>
            <w:shd w:val="clear" w:color="auto" w:fill="FFFFFF"/>
            <w:vAlign w:val="bottom"/>
          </w:tcPr>
          <w:p w14:paraId="14D2846D"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6B2F0BFB"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17</w:t>
            </w:r>
          </w:p>
        </w:tc>
        <w:tc>
          <w:tcPr>
            <w:tcW w:w="4252" w:type="dxa"/>
            <w:tcBorders>
              <w:top w:val="nil"/>
              <w:left w:val="nil"/>
              <w:bottom w:val="single" w:sz="4" w:space="0" w:color="000000"/>
              <w:right w:val="single" w:sz="4" w:space="0" w:color="000000"/>
            </w:tcBorders>
            <w:shd w:val="clear" w:color="auto" w:fill="FFFFFF"/>
            <w:vAlign w:val="bottom"/>
          </w:tcPr>
          <w:p w14:paraId="06EB99D8"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20015</w:t>
            </w:r>
          </w:p>
        </w:tc>
      </w:tr>
      <w:tr w:rsidR="00C55963" w14:paraId="5AF97B91"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2ECD3D32"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18 01 21</w:t>
            </w:r>
          </w:p>
        </w:tc>
        <w:tc>
          <w:tcPr>
            <w:tcW w:w="2126" w:type="dxa"/>
            <w:tcBorders>
              <w:top w:val="nil"/>
              <w:left w:val="nil"/>
              <w:bottom w:val="single" w:sz="4" w:space="0" w:color="000000"/>
              <w:right w:val="single" w:sz="4" w:space="0" w:color="000000"/>
            </w:tcBorders>
            <w:shd w:val="clear" w:color="auto" w:fill="FFFFFF"/>
            <w:vAlign w:val="bottom"/>
          </w:tcPr>
          <w:p w14:paraId="12B16489"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3A6A862E"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18</w:t>
            </w:r>
          </w:p>
        </w:tc>
        <w:tc>
          <w:tcPr>
            <w:tcW w:w="4252" w:type="dxa"/>
            <w:tcBorders>
              <w:top w:val="nil"/>
              <w:left w:val="nil"/>
              <w:bottom w:val="single" w:sz="4" w:space="0" w:color="000000"/>
              <w:right w:val="single" w:sz="4" w:space="0" w:color="000000"/>
            </w:tcBorders>
            <w:shd w:val="clear" w:color="auto" w:fill="FFFFFF"/>
            <w:vAlign w:val="bottom"/>
          </w:tcPr>
          <w:p w14:paraId="23AA6536"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20016</w:t>
            </w:r>
          </w:p>
        </w:tc>
      </w:tr>
      <w:tr w:rsidR="00C55963" w14:paraId="42FC82C0"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3006574C"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19 01 21</w:t>
            </w:r>
          </w:p>
        </w:tc>
        <w:tc>
          <w:tcPr>
            <w:tcW w:w="2126" w:type="dxa"/>
            <w:tcBorders>
              <w:top w:val="nil"/>
              <w:left w:val="nil"/>
              <w:bottom w:val="single" w:sz="4" w:space="0" w:color="000000"/>
              <w:right w:val="single" w:sz="4" w:space="0" w:color="000000"/>
            </w:tcBorders>
            <w:shd w:val="clear" w:color="auto" w:fill="FFFFFF"/>
            <w:vAlign w:val="bottom"/>
          </w:tcPr>
          <w:p w14:paraId="7E4FCE7B"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56B136A6"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19</w:t>
            </w:r>
          </w:p>
        </w:tc>
        <w:tc>
          <w:tcPr>
            <w:tcW w:w="4252" w:type="dxa"/>
            <w:tcBorders>
              <w:top w:val="nil"/>
              <w:left w:val="nil"/>
              <w:bottom w:val="single" w:sz="4" w:space="0" w:color="000000"/>
              <w:right w:val="single" w:sz="4" w:space="0" w:color="000000"/>
            </w:tcBorders>
            <w:shd w:val="clear" w:color="auto" w:fill="FFFFFF"/>
            <w:vAlign w:val="bottom"/>
          </w:tcPr>
          <w:p w14:paraId="678A62C8"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20017</w:t>
            </w:r>
          </w:p>
        </w:tc>
      </w:tr>
      <w:tr w:rsidR="00C55963" w14:paraId="193C1D93"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6C30CF65"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20 01 21</w:t>
            </w:r>
          </w:p>
        </w:tc>
        <w:tc>
          <w:tcPr>
            <w:tcW w:w="2126" w:type="dxa"/>
            <w:tcBorders>
              <w:top w:val="nil"/>
              <w:left w:val="nil"/>
              <w:bottom w:val="single" w:sz="4" w:space="0" w:color="000000"/>
              <w:right w:val="single" w:sz="4" w:space="0" w:color="000000"/>
            </w:tcBorders>
            <w:shd w:val="clear" w:color="auto" w:fill="FFFFFF"/>
            <w:vAlign w:val="bottom"/>
          </w:tcPr>
          <w:p w14:paraId="2791591E"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0E149E75"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w:t>
            </w:r>
          </w:p>
        </w:tc>
        <w:tc>
          <w:tcPr>
            <w:tcW w:w="4252" w:type="dxa"/>
            <w:tcBorders>
              <w:top w:val="nil"/>
              <w:left w:val="nil"/>
              <w:bottom w:val="single" w:sz="4" w:space="0" w:color="000000"/>
              <w:right w:val="single" w:sz="4" w:space="0" w:color="000000"/>
            </w:tcBorders>
            <w:shd w:val="clear" w:color="auto" w:fill="FFFFFF"/>
            <w:vAlign w:val="bottom"/>
          </w:tcPr>
          <w:p w14:paraId="480F97B7"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20018</w:t>
            </w:r>
          </w:p>
        </w:tc>
      </w:tr>
      <w:tr w:rsidR="00C55963" w14:paraId="3647B46A"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32475EEE"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21 01 21</w:t>
            </w:r>
          </w:p>
        </w:tc>
        <w:tc>
          <w:tcPr>
            <w:tcW w:w="2126" w:type="dxa"/>
            <w:tcBorders>
              <w:top w:val="nil"/>
              <w:left w:val="nil"/>
              <w:bottom w:val="single" w:sz="4" w:space="0" w:color="000000"/>
              <w:right w:val="single" w:sz="4" w:space="0" w:color="000000"/>
            </w:tcBorders>
            <w:shd w:val="clear" w:color="auto" w:fill="FFFFFF"/>
            <w:vAlign w:val="bottom"/>
          </w:tcPr>
          <w:p w14:paraId="771191B8"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7810480F"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21</w:t>
            </w:r>
          </w:p>
        </w:tc>
        <w:tc>
          <w:tcPr>
            <w:tcW w:w="4252" w:type="dxa"/>
            <w:tcBorders>
              <w:top w:val="nil"/>
              <w:left w:val="nil"/>
              <w:bottom w:val="single" w:sz="4" w:space="0" w:color="000000"/>
              <w:right w:val="single" w:sz="4" w:space="0" w:color="000000"/>
            </w:tcBorders>
            <w:shd w:val="clear" w:color="auto" w:fill="FFFFFF"/>
            <w:vAlign w:val="bottom"/>
          </w:tcPr>
          <w:p w14:paraId="23A97058"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20019</w:t>
            </w:r>
          </w:p>
        </w:tc>
      </w:tr>
      <w:tr w:rsidR="00C55963" w14:paraId="356C9645"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77E1152E"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22 01 21</w:t>
            </w:r>
          </w:p>
        </w:tc>
        <w:tc>
          <w:tcPr>
            <w:tcW w:w="2126" w:type="dxa"/>
            <w:tcBorders>
              <w:top w:val="nil"/>
              <w:left w:val="nil"/>
              <w:bottom w:val="single" w:sz="4" w:space="0" w:color="000000"/>
              <w:right w:val="single" w:sz="4" w:space="0" w:color="000000"/>
            </w:tcBorders>
            <w:shd w:val="clear" w:color="auto" w:fill="FFFFFF"/>
            <w:vAlign w:val="bottom"/>
          </w:tcPr>
          <w:p w14:paraId="10F67B47"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5AE4061E"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22</w:t>
            </w:r>
          </w:p>
        </w:tc>
        <w:tc>
          <w:tcPr>
            <w:tcW w:w="4252" w:type="dxa"/>
            <w:tcBorders>
              <w:top w:val="nil"/>
              <w:left w:val="nil"/>
              <w:bottom w:val="single" w:sz="4" w:space="0" w:color="000000"/>
              <w:right w:val="single" w:sz="4" w:space="0" w:color="000000"/>
            </w:tcBorders>
            <w:shd w:val="clear" w:color="auto" w:fill="FFFFFF"/>
            <w:vAlign w:val="bottom"/>
          </w:tcPr>
          <w:p w14:paraId="78CB96FE"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20021</w:t>
            </w:r>
          </w:p>
        </w:tc>
      </w:tr>
      <w:tr w:rsidR="00C55963" w14:paraId="4C957997"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21CDA29F"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23 01 21</w:t>
            </w:r>
          </w:p>
        </w:tc>
        <w:tc>
          <w:tcPr>
            <w:tcW w:w="2126" w:type="dxa"/>
            <w:tcBorders>
              <w:top w:val="nil"/>
              <w:left w:val="nil"/>
              <w:bottom w:val="single" w:sz="4" w:space="0" w:color="000000"/>
              <w:right w:val="single" w:sz="4" w:space="0" w:color="000000"/>
            </w:tcBorders>
            <w:shd w:val="clear" w:color="auto" w:fill="FFFFFF"/>
            <w:vAlign w:val="bottom"/>
          </w:tcPr>
          <w:p w14:paraId="68E46129"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1C7052F7"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23</w:t>
            </w:r>
          </w:p>
        </w:tc>
        <w:tc>
          <w:tcPr>
            <w:tcW w:w="4252" w:type="dxa"/>
            <w:tcBorders>
              <w:top w:val="nil"/>
              <w:left w:val="nil"/>
              <w:bottom w:val="single" w:sz="4" w:space="0" w:color="000000"/>
              <w:right w:val="single" w:sz="4" w:space="0" w:color="000000"/>
            </w:tcBorders>
            <w:shd w:val="clear" w:color="auto" w:fill="FFFFFF"/>
            <w:vAlign w:val="bottom"/>
          </w:tcPr>
          <w:p w14:paraId="1C2B84E1"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20022</w:t>
            </w:r>
          </w:p>
        </w:tc>
      </w:tr>
      <w:tr w:rsidR="00C55963" w14:paraId="308F7DFE"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1D666522"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24 01 21</w:t>
            </w:r>
          </w:p>
        </w:tc>
        <w:tc>
          <w:tcPr>
            <w:tcW w:w="2126" w:type="dxa"/>
            <w:tcBorders>
              <w:top w:val="nil"/>
              <w:left w:val="nil"/>
              <w:bottom w:val="single" w:sz="4" w:space="0" w:color="000000"/>
              <w:right w:val="single" w:sz="4" w:space="0" w:color="000000"/>
            </w:tcBorders>
            <w:shd w:val="clear" w:color="auto" w:fill="FFFFFF"/>
            <w:vAlign w:val="bottom"/>
          </w:tcPr>
          <w:p w14:paraId="7C428391"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1EBE570D"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24</w:t>
            </w:r>
          </w:p>
        </w:tc>
        <w:tc>
          <w:tcPr>
            <w:tcW w:w="4252" w:type="dxa"/>
            <w:tcBorders>
              <w:top w:val="nil"/>
              <w:left w:val="nil"/>
              <w:bottom w:val="single" w:sz="4" w:space="0" w:color="000000"/>
              <w:right w:val="single" w:sz="4" w:space="0" w:color="000000"/>
            </w:tcBorders>
            <w:shd w:val="clear" w:color="auto" w:fill="FFFFFF"/>
            <w:vAlign w:val="bottom"/>
          </w:tcPr>
          <w:p w14:paraId="071E4D7E"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20023</w:t>
            </w:r>
          </w:p>
        </w:tc>
      </w:tr>
      <w:tr w:rsidR="00C55963" w14:paraId="4F8AEF8E"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0BE13AFD"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25 01 21</w:t>
            </w:r>
          </w:p>
        </w:tc>
        <w:tc>
          <w:tcPr>
            <w:tcW w:w="2126" w:type="dxa"/>
            <w:tcBorders>
              <w:top w:val="nil"/>
              <w:left w:val="nil"/>
              <w:bottom w:val="single" w:sz="4" w:space="0" w:color="000000"/>
              <w:right w:val="single" w:sz="4" w:space="0" w:color="000000"/>
            </w:tcBorders>
            <w:shd w:val="clear" w:color="auto" w:fill="FFFFFF"/>
            <w:vAlign w:val="bottom"/>
          </w:tcPr>
          <w:p w14:paraId="5AA0BAD9"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632D06D9"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25</w:t>
            </w:r>
          </w:p>
        </w:tc>
        <w:tc>
          <w:tcPr>
            <w:tcW w:w="4252" w:type="dxa"/>
            <w:tcBorders>
              <w:top w:val="nil"/>
              <w:left w:val="nil"/>
              <w:bottom w:val="single" w:sz="4" w:space="0" w:color="000000"/>
              <w:right w:val="single" w:sz="4" w:space="0" w:color="000000"/>
            </w:tcBorders>
            <w:shd w:val="clear" w:color="auto" w:fill="FFFFFF"/>
            <w:vAlign w:val="bottom"/>
          </w:tcPr>
          <w:p w14:paraId="516CA1E0"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20024</w:t>
            </w:r>
          </w:p>
        </w:tc>
      </w:tr>
      <w:tr w:rsidR="00C55963" w14:paraId="0704F0C2"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20150AFB"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26 01 21</w:t>
            </w:r>
          </w:p>
        </w:tc>
        <w:tc>
          <w:tcPr>
            <w:tcW w:w="2126" w:type="dxa"/>
            <w:tcBorders>
              <w:top w:val="nil"/>
              <w:left w:val="nil"/>
              <w:bottom w:val="single" w:sz="4" w:space="0" w:color="000000"/>
              <w:right w:val="single" w:sz="4" w:space="0" w:color="000000"/>
            </w:tcBorders>
            <w:shd w:val="clear" w:color="auto" w:fill="FFFFFF"/>
            <w:vAlign w:val="bottom"/>
          </w:tcPr>
          <w:p w14:paraId="62530457" w14:textId="77777777" w:rsidR="00C55963" w:rsidRDefault="00CE4113" w:rsidP="00AE351D">
            <w:pPr>
              <w:rPr>
                <w:rFonts w:ascii="Times New Roman" w:eastAsia="Times New Roman" w:hAnsi="Times New Roman" w:cs="Times New Roman"/>
                <w:color w:val="FF0000"/>
              </w:rPr>
            </w:pPr>
            <w:r>
              <w:rPr>
                <w:rFonts w:ascii="Times New Roman" w:eastAsia="Times New Roman" w:hAnsi="Times New Roman" w:cs="Times New Roman"/>
                <w:color w:val="FF0000"/>
              </w:rPr>
              <w:t>ИП</w:t>
            </w:r>
          </w:p>
        </w:tc>
        <w:tc>
          <w:tcPr>
            <w:tcW w:w="1701" w:type="dxa"/>
            <w:tcBorders>
              <w:top w:val="nil"/>
              <w:left w:val="nil"/>
              <w:bottom w:val="single" w:sz="4" w:space="0" w:color="000000"/>
              <w:right w:val="single" w:sz="4" w:space="0" w:color="000000"/>
            </w:tcBorders>
            <w:shd w:val="clear" w:color="auto" w:fill="FFFFFF"/>
            <w:vAlign w:val="bottom"/>
          </w:tcPr>
          <w:p w14:paraId="25DA708C" w14:textId="77777777" w:rsidR="00C55963" w:rsidRDefault="00CE4113" w:rsidP="00AE351D">
            <w:pPr>
              <w:jc w:val="right"/>
              <w:rPr>
                <w:rFonts w:ascii="Times New Roman" w:eastAsia="Times New Roman" w:hAnsi="Times New Roman" w:cs="Times New Roman"/>
                <w:color w:val="FF0000"/>
              </w:rPr>
            </w:pPr>
            <w:r>
              <w:rPr>
                <w:rFonts w:ascii="Times New Roman" w:eastAsia="Times New Roman" w:hAnsi="Times New Roman" w:cs="Times New Roman"/>
                <w:color w:val="FF0000"/>
              </w:rPr>
              <w:t>26</w:t>
            </w:r>
          </w:p>
        </w:tc>
        <w:tc>
          <w:tcPr>
            <w:tcW w:w="4252" w:type="dxa"/>
            <w:tcBorders>
              <w:top w:val="nil"/>
              <w:left w:val="nil"/>
              <w:bottom w:val="single" w:sz="4" w:space="0" w:color="000000"/>
              <w:right w:val="single" w:sz="4" w:space="0" w:color="000000"/>
            </w:tcBorders>
            <w:shd w:val="clear" w:color="auto" w:fill="FFFFFF"/>
            <w:vAlign w:val="bottom"/>
          </w:tcPr>
          <w:p w14:paraId="481C76C3" w14:textId="77777777" w:rsidR="00C55963" w:rsidRDefault="00CE4113" w:rsidP="00AE351D">
            <w:pPr>
              <w:jc w:val="right"/>
              <w:rPr>
                <w:rFonts w:ascii="Times New Roman" w:eastAsia="Times New Roman" w:hAnsi="Times New Roman" w:cs="Times New Roman"/>
                <w:color w:val="FF0000"/>
              </w:rPr>
            </w:pPr>
            <w:r>
              <w:rPr>
                <w:rFonts w:ascii="Times New Roman" w:eastAsia="Times New Roman" w:hAnsi="Times New Roman" w:cs="Times New Roman"/>
                <w:color w:val="FF0000"/>
              </w:rPr>
              <w:t>20020</w:t>
            </w:r>
          </w:p>
        </w:tc>
      </w:tr>
      <w:tr w:rsidR="00C55963" w14:paraId="0A58D100"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6394F4C0"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27 01 21</w:t>
            </w:r>
          </w:p>
        </w:tc>
        <w:tc>
          <w:tcPr>
            <w:tcW w:w="2126" w:type="dxa"/>
            <w:tcBorders>
              <w:top w:val="nil"/>
              <w:left w:val="nil"/>
              <w:bottom w:val="single" w:sz="4" w:space="0" w:color="000000"/>
              <w:right w:val="single" w:sz="4" w:space="0" w:color="000000"/>
            </w:tcBorders>
            <w:shd w:val="clear" w:color="auto" w:fill="FFFFFF"/>
            <w:vAlign w:val="bottom"/>
          </w:tcPr>
          <w:p w14:paraId="647E6561"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60042F33"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27</w:t>
            </w:r>
          </w:p>
        </w:tc>
        <w:tc>
          <w:tcPr>
            <w:tcW w:w="4252" w:type="dxa"/>
            <w:tcBorders>
              <w:top w:val="nil"/>
              <w:left w:val="nil"/>
              <w:bottom w:val="single" w:sz="4" w:space="0" w:color="000000"/>
              <w:right w:val="single" w:sz="4" w:space="0" w:color="000000"/>
            </w:tcBorders>
            <w:shd w:val="clear" w:color="auto" w:fill="FFFFFF"/>
            <w:vAlign w:val="bottom"/>
          </w:tcPr>
          <w:p w14:paraId="1B93A620"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20026</w:t>
            </w:r>
          </w:p>
        </w:tc>
      </w:tr>
      <w:tr w:rsidR="00C55963" w14:paraId="5EA28535"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0C56A965"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28 01 21</w:t>
            </w:r>
          </w:p>
        </w:tc>
        <w:tc>
          <w:tcPr>
            <w:tcW w:w="2126" w:type="dxa"/>
            <w:tcBorders>
              <w:top w:val="nil"/>
              <w:left w:val="nil"/>
              <w:bottom w:val="single" w:sz="4" w:space="0" w:color="000000"/>
              <w:right w:val="single" w:sz="4" w:space="0" w:color="000000"/>
            </w:tcBorders>
            <w:shd w:val="clear" w:color="auto" w:fill="FFFFFF"/>
            <w:vAlign w:val="bottom"/>
          </w:tcPr>
          <w:p w14:paraId="73AD4A99"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5A13D7A7"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28</w:t>
            </w:r>
          </w:p>
        </w:tc>
        <w:tc>
          <w:tcPr>
            <w:tcW w:w="4252" w:type="dxa"/>
            <w:tcBorders>
              <w:top w:val="nil"/>
              <w:left w:val="nil"/>
              <w:bottom w:val="single" w:sz="4" w:space="0" w:color="000000"/>
              <w:right w:val="single" w:sz="4" w:space="0" w:color="000000"/>
            </w:tcBorders>
            <w:shd w:val="clear" w:color="auto" w:fill="FFFFFF"/>
            <w:vAlign w:val="bottom"/>
          </w:tcPr>
          <w:p w14:paraId="4644F61D"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20027</w:t>
            </w:r>
          </w:p>
        </w:tc>
      </w:tr>
      <w:tr w:rsidR="00C55963" w14:paraId="399D2CD2"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1BDD37D2"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29 01 21</w:t>
            </w:r>
          </w:p>
        </w:tc>
        <w:tc>
          <w:tcPr>
            <w:tcW w:w="2126" w:type="dxa"/>
            <w:tcBorders>
              <w:top w:val="nil"/>
              <w:left w:val="nil"/>
              <w:bottom w:val="single" w:sz="4" w:space="0" w:color="000000"/>
              <w:right w:val="single" w:sz="4" w:space="0" w:color="000000"/>
            </w:tcBorders>
            <w:shd w:val="clear" w:color="auto" w:fill="FFFFFF"/>
            <w:vAlign w:val="bottom"/>
          </w:tcPr>
          <w:p w14:paraId="10B3268B"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43DA5F43"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29</w:t>
            </w:r>
          </w:p>
        </w:tc>
        <w:tc>
          <w:tcPr>
            <w:tcW w:w="4252" w:type="dxa"/>
            <w:tcBorders>
              <w:top w:val="nil"/>
              <w:left w:val="nil"/>
              <w:bottom w:val="single" w:sz="4" w:space="0" w:color="000000"/>
              <w:right w:val="single" w:sz="4" w:space="0" w:color="000000"/>
            </w:tcBorders>
            <w:shd w:val="clear" w:color="auto" w:fill="FFFFFF"/>
            <w:vAlign w:val="bottom"/>
          </w:tcPr>
          <w:p w14:paraId="2B857318"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20028</w:t>
            </w:r>
          </w:p>
        </w:tc>
      </w:tr>
      <w:tr w:rsidR="00C55963" w14:paraId="0478D44D"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5DCD4A9B"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30 01 21</w:t>
            </w:r>
          </w:p>
        </w:tc>
        <w:tc>
          <w:tcPr>
            <w:tcW w:w="2126" w:type="dxa"/>
            <w:tcBorders>
              <w:top w:val="nil"/>
              <w:left w:val="nil"/>
              <w:bottom w:val="single" w:sz="4" w:space="0" w:color="000000"/>
              <w:right w:val="single" w:sz="4" w:space="0" w:color="000000"/>
            </w:tcBorders>
            <w:shd w:val="clear" w:color="auto" w:fill="FFFFFF"/>
            <w:vAlign w:val="bottom"/>
          </w:tcPr>
          <w:p w14:paraId="27B3FFBE"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3F66D0EC"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30</w:t>
            </w:r>
          </w:p>
        </w:tc>
        <w:tc>
          <w:tcPr>
            <w:tcW w:w="4252" w:type="dxa"/>
            <w:tcBorders>
              <w:top w:val="nil"/>
              <w:left w:val="nil"/>
              <w:bottom w:val="single" w:sz="4" w:space="0" w:color="000000"/>
              <w:right w:val="single" w:sz="4" w:space="0" w:color="000000"/>
            </w:tcBorders>
            <w:shd w:val="clear" w:color="auto" w:fill="FFFFFF"/>
            <w:vAlign w:val="bottom"/>
          </w:tcPr>
          <w:p w14:paraId="6669D0B6"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20029</w:t>
            </w:r>
          </w:p>
        </w:tc>
      </w:tr>
      <w:tr w:rsidR="00C55963" w14:paraId="19946865"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2A753CF4"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31 01 21</w:t>
            </w:r>
          </w:p>
        </w:tc>
        <w:tc>
          <w:tcPr>
            <w:tcW w:w="2126" w:type="dxa"/>
            <w:tcBorders>
              <w:top w:val="nil"/>
              <w:left w:val="nil"/>
              <w:bottom w:val="single" w:sz="4" w:space="0" w:color="000000"/>
              <w:right w:val="single" w:sz="4" w:space="0" w:color="000000"/>
            </w:tcBorders>
            <w:shd w:val="clear" w:color="auto" w:fill="FFFFFF"/>
            <w:vAlign w:val="bottom"/>
          </w:tcPr>
          <w:p w14:paraId="6EB03235"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788305B9"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31</w:t>
            </w:r>
          </w:p>
        </w:tc>
        <w:tc>
          <w:tcPr>
            <w:tcW w:w="4252" w:type="dxa"/>
            <w:tcBorders>
              <w:top w:val="nil"/>
              <w:left w:val="nil"/>
              <w:bottom w:val="single" w:sz="4" w:space="0" w:color="000000"/>
              <w:right w:val="single" w:sz="4" w:space="0" w:color="000000"/>
            </w:tcBorders>
            <w:shd w:val="clear" w:color="auto" w:fill="FFFFFF"/>
            <w:vAlign w:val="bottom"/>
          </w:tcPr>
          <w:p w14:paraId="557F8EC1"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20030</w:t>
            </w:r>
          </w:p>
        </w:tc>
      </w:tr>
      <w:tr w:rsidR="00C55963" w14:paraId="53AA1241"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6D759BD8"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01 02 21</w:t>
            </w:r>
          </w:p>
        </w:tc>
        <w:tc>
          <w:tcPr>
            <w:tcW w:w="2126" w:type="dxa"/>
            <w:tcBorders>
              <w:top w:val="nil"/>
              <w:left w:val="nil"/>
              <w:bottom w:val="single" w:sz="4" w:space="0" w:color="000000"/>
              <w:right w:val="single" w:sz="4" w:space="0" w:color="000000"/>
            </w:tcBorders>
            <w:shd w:val="clear" w:color="auto" w:fill="FFFFFF"/>
            <w:vAlign w:val="bottom"/>
          </w:tcPr>
          <w:p w14:paraId="53E88D4D"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1B81A91A"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32</w:t>
            </w:r>
          </w:p>
        </w:tc>
        <w:tc>
          <w:tcPr>
            <w:tcW w:w="4252" w:type="dxa"/>
            <w:tcBorders>
              <w:top w:val="nil"/>
              <w:left w:val="nil"/>
              <w:bottom w:val="single" w:sz="4" w:space="0" w:color="000000"/>
              <w:right w:val="single" w:sz="4" w:space="0" w:color="000000"/>
            </w:tcBorders>
            <w:shd w:val="clear" w:color="auto" w:fill="FFFFFF"/>
            <w:vAlign w:val="bottom"/>
          </w:tcPr>
          <w:p w14:paraId="58411406"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20031</w:t>
            </w:r>
          </w:p>
        </w:tc>
      </w:tr>
      <w:tr w:rsidR="00C55963" w14:paraId="6906C199"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3E8B2CEB"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02 02 21</w:t>
            </w:r>
          </w:p>
        </w:tc>
        <w:tc>
          <w:tcPr>
            <w:tcW w:w="2126" w:type="dxa"/>
            <w:tcBorders>
              <w:top w:val="nil"/>
              <w:left w:val="nil"/>
              <w:bottom w:val="single" w:sz="4" w:space="0" w:color="000000"/>
              <w:right w:val="single" w:sz="4" w:space="0" w:color="000000"/>
            </w:tcBorders>
            <w:shd w:val="clear" w:color="auto" w:fill="FFFFFF"/>
            <w:vAlign w:val="bottom"/>
          </w:tcPr>
          <w:p w14:paraId="7C46FD06"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4A65BE39"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33</w:t>
            </w:r>
          </w:p>
        </w:tc>
        <w:tc>
          <w:tcPr>
            <w:tcW w:w="4252" w:type="dxa"/>
            <w:tcBorders>
              <w:top w:val="nil"/>
              <w:left w:val="nil"/>
              <w:bottom w:val="single" w:sz="4" w:space="0" w:color="000000"/>
              <w:right w:val="single" w:sz="4" w:space="0" w:color="000000"/>
            </w:tcBorders>
            <w:shd w:val="clear" w:color="auto" w:fill="FFFFFF"/>
            <w:vAlign w:val="bottom"/>
          </w:tcPr>
          <w:p w14:paraId="3C3F720A"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20032</w:t>
            </w:r>
          </w:p>
        </w:tc>
      </w:tr>
      <w:tr w:rsidR="00C55963" w14:paraId="136D3F5E"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433DEDDD"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03 02 21</w:t>
            </w:r>
          </w:p>
        </w:tc>
        <w:tc>
          <w:tcPr>
            <w:tcW w:w="2126" w:type="dxa"/>
            <w:tcBorders>
              <w:top w:val="nil"/>
              <w:left w:val="nil"/>
              <w:bottom w:val="single" w:sz="4" w:space="0" w:color="000000"/>
              <w:right w:val="single" w:sz="4" w:space="0" w:color="000000"/>
            </w:tcBorders>
            <w:shd w:val="clear" w:color="auto" w:fill="FFFFFF"/>
            <w:vAlign w:val="bottom"/>
          </w:tcPr>
          <w:p w14:paraId="39DB049D"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224CBFE5"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34</w:t>
            </w:r>
          </w:p>
        </w:tc>
        <w:tc>
          <w:tcPr>
            <w:tcW w:w="4252" w:type="dxa"/>
            <w:tcBorders>
              <w:top w:val="nil"/>
              <w:left w:val="nil"/>
              <w:bottom w:val="single" w:sz="4" w:space="0" w:color="000000"/>
              <w:right w:val="single" w:sz="4" w:space="0" w:color="000000"/>
            </w:tcBorders>
            <w:shd w:val="clear" w:color="auto" w:fill="FFFFFF"/>
            <w:vAlign w:val="bottom"/>
          </w:tcPr>
          <w:p w14:paraId="756A8B41"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20033</w:t>
            </w:r>
          </w:p>
        </w:tc>
      </w:tr>
      <w:tr w:rsidR="00C55963" w14:paraId="1D6A78AF"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6124AB46"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04 02 21</w:t>
            </w:r>
          </w:p>
        </w:tc>
        <w:tc>
          <w:tcPr>
            <w:tcW w:w="2126" w:type="dxa"/>
            <w:tcBorders>
              <w:top w:val="nil"/>
              <w:left w:val="nil"/>
              <w:bottom w:val="single" w:sz="4" w:space="0" w:color="000000"/>
              <w:right w:val="single" w:sz="4" w:space="0" w:color="000000"/>
            </w:tcBorders>
            <w:shd w:val="clear" w:color="auto" w:fill="FFFFFF"/>
            <w:vAlign w:val="bottom"/>
          </w:tcPr>
          <w:p w14:paraId="56CB8A20"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597EC477"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35</w:t>
            </w:r>
          </w:p>
        </w:tc>
        <w:tc>
          <w:tcPr>
            <w:tcW w:w="4252" w:type="dxa"/>
            <w:tcBorders>
              <w:top w:val="nil"/>
              <w:left w:val="nil"/>
              <w:bottom w:val="single" w:sz="4" w:space="0" w:color="000000"/>
              <w:right w:val="single" w:sz="4" w:space="0" w:color="000000"/>
            </w:tcBorders>
            <w:shd w:val="clear" w:color="auto" w:fill="FFFFFF"/>
            <w:vAlign w:val="bottom"/>
          </w:tcPr>
          <w:p w14:paraId="6F43F713"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20034</w:t>
            </w:r>
          </w:p>
        </w:tc>
      </w:tr>
      <w:tr w:rsidR="00C55963" w14:paraId="6794F57B"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18A490E4"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05 02 21</w:t>
            </w:r>
          </w:p>
        </w:tc>
        <w:tc>
          <w:tcPr>
            <w:tcW w:w="2126" w:type="dxa"/>
            <w:tcBorders>
              <w:top w:val="nil"/>
              <w:left w:val="nil"/>
              <w:bottom w:val="single" w:sz="4" w:space="0" w:color="000000"/>
              <w:right w:val="single" w:sz="4" w:space="0" w:color="000000"/>
            </w:tcBorders>
            <w:shd w:val="clear" w:color="auto" w:fill="FFFFFF"/>
            <w:vAlign w:val="bottom"/>
          </w:tcPr>
          <w:p w14:paraId="7C5740F5"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3A63F7CE"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36</w:t>
            </w:r>
          </w:p>
        </w:tc>
        <w:tc>
          <w:tcPr>
            <w:tcW w:w="4252" w:type="dxa"/>
            <w:tcBorders>
              <w:top w:val="nil"/>
              <w:left w:val="nil"/>
              <w:bottom w:val="single" w:sz="4" w:space="0" w:color="000000"/>
              <w:right w:val="single" w:sz="4" w:space="0" w:color="000000"/>
            </w:tcBorders>
            <w:shd w:val="clear" w:color="auto" w:fill="FFFFFF"/>
            <w:vAlign w:val="bottom"/>
          </w:tcPr>
          <w:p w14:paraId="28267CF8"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20035</w:t>
            </w:r>
          </w:p>
        </w:tc>
      </w:tr>
      <w:tr w:rsidR="00C55963" w14:paraId="687EF74A"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589A6326"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06 02 21</w:t>
            </w:r>
          </w:p>
        </w:tc>
        <w:tc>
          <w:tcPr>
            <w:tcW w:w="2126" w:type="dxa"/>
            <w:tcBorders>
              <w:top w:val="nil"/>
              <w:left w:val="nil"/>
              <w:bottom w:val="single" w:sz="4" w:space="0" w:color="000000"/>
              <w:right w:val="single" w:sz="4" w:space="0" w:color="000000"/>
            </w:tcBorders>
            <w:shd w:val="clear" w:color="auto" w:fill="FFFFFF"/>
            <w:vAlign w:val="bottom"/>
          </w:tcPr>
          <w:p w14:paraId="35DA7F1F"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1A4BABB2"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37</w:t>
            </w:r>
          </w:p>
        </w:tc>
        <w:tc>
          <w:tcPr>
            <w:tcW w:w="4252" w:type="dxa"/>
            <w:tcBorders>
              <w:top w:val="nil"/>
              <w:left w:val="nil"/>
              <w:bottom w:val="single" w:sz="4" w:space="0" w:color="000000"/>
              <w:right w:val="single" w:sz="4" w:space="0" w:color="000000"/>
            </w:tcBorders>
            <w:shd w:val="clear" w:color="auto" w:fill="FFFFFF"/>
            <w:vAlign w:val="bottom"/>
          </w:tcPr>
          <w:p w14:paraId="64068090"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20036</w:t>
            </w:r>
          </w:p>
        </w:tc>
      </w:tr>
      <w:tr w:rsidR="00C55963" w14:paraId="1800F5B3"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69E1D00F"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07 02 21</w:t>
            </w:r>
          </w:p>
        </w:tc>
        <w:tc>
          <w:tcPr>
            <w:tcW w:w="2126" w:type="dxa"/>
            <w:tcBorders>
              <w:top w:val="nil"/>
              <w:left w:val="nil"/>
              <w:bottom w:val="single" w:sz="4" w:space="0" w:color="000000"/>
              <w:right w:val="single" w:sz="4" w:space="0" w:color="000000"/>
            </w:tcBorders>
            <w:shd w:val="clear" w:color="auto" w:fill="FFFFFF"/>
            <w:vAlign w:val="bottom"/>
          </w:tcPr>
          <w:p w14:paraId="16F7CB29"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3B39931A"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38</w:t>
            </w:r>
          </w:p>
        </w:tc>
        <w:tc>
          <w:tcPr>
            <w:tcW w:w="4252" w:type="dxa"/>
            <w:tcBorders>
              <w:top w:val="nil"/>
              <w:left w:val="nil"/>
              <w:bottom w:val="single" w:sz="4" w:space="0" w:color="000000"/>
              <w:right w:val="single" w:sz="4" w:space="0" w:color="000000"/>
            </w:tcBorders>
            <w:shd w:val="clear" w:color="auto" w:fill="FFFFFF"/>
            <w:vAlign w:val="bottom"/>
          </w:tcPr>
          <w:p w14:paraId="2ACD108F"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20037</w:t>
            </w:r>
          </w:p>
        </w:tc>
      </w:tr>
      <w:tr w:rsidR="00C55963" w14:paraId="07EF3C5E"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77DE8CE5"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08 02 21</w:t>
            </w:r>
          </w:p>
        </w:tc>
        <w:tc>
          <w:tcPr>
            <w:tcW w:w="2126" w:type="dxa"/>
            <w:tcBorders>
              <w:top w:val="nil"/>
              <w:left w:val="nil"/>
              <w:bottom w:val="single" w:sz="4" w:space="0" w:color="000000"/>
              <w:right w:val="single" w:sz="4" w:space="0" w:color="000000"/>
            </w:tcBorders>
            <w:shd w:val="clear" w:color="auto" w:fill="FFFFFF"/>
            <w:vAlign w:val="bottom"/>
          </w:tcPr>
          <w:p w14:paraId="2FD0283A"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5FA3F66F"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39</w:t>
            </w:r>
          </w:p>
        </w:tc>
        <w:tc>
          <w:tcPr>
            <w:tcW w:w="4252" w:type="dxa"/>
            <w:tcBorders>
              <w:top w:val="nil"/>
              <w:left w:val="nil"/>
              <w:bottom w:val="single" w:sz="4" w:space="0" w:color="000000"/>
              <w:right w:val="single" w:sz="4" w:space="0" w:color="000000"/>
            </w:tcBorders>
            <w:shd w:val="clear" w:color="auto" w:fill="FFFFFF"/>
            <w:vAlign w:val="bottom"/>
          </w:tcPr>
          <w:p w14:paraId="3031F776"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20038</w:t>
            </w:r>
          </w:p>
        </w:tc>
      </w:tr>
      <w:tr w:rsidR="00C55963" w14:paraId="1CBD5CC8"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7FEB9519"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09 02 21</w:t>
            </w:r>
          </w:p>
        </w:tc>
        <w:tc>
          <w:tcPr>
            <w:tcW w:w="2126" w:type="dxa"/>
            <w:tcBorders>
              <w:top w:val="nil"/>
              <w:left w:val="nil"/>
              <w:bottom w:val="single" w:sz="4" w:space="0" w:color="000000"/>
              <w:right w:val="single" w:sz="4" w:space="0" w:color="000000"/>
            </w:tcBorders>
            <w:shd w:val="clear" w:color="auto" w:fill="FFFFFF"/>
            <w:vAlign w:val="bottom"/>
          </w:tcPr>
          <w:p w14:paraId="0BC3CDB5"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71B74256"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40</w:t>
            </w:r>
          </w:p>
        </w:tc>
        <w:tc>
          <w:tcPr>
            <w:tcW w:w="4252" w:type="dxa"/>
            <w:tcBorders>
              <w:top w:val="nil"/>
              <w:left w:val="nil"/>
              <w:bottom w:val="single" w:sz="4" w:space="0" w:color="000000"/>
              <w:right w:val="single" w:sz="4" w:space="0" w:color="000000"/>
            </w:tcBorders>
            <w:shd w:val="clear" w:color="auto" w:fill="FFFFFF"/>
            <w:vAlign w:val="bottom"/>
          </w:tcPr>
          <w:p w14:paraId="1E78D62E"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20039</w:t>
            </w:r>
          </w:p>
        </w:tc>
      </w:tr>
      <w:tr w:rsidR="00C55963" w14:paraId="2BB6FF36"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279D35BB"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10 02 21</w:t>
            </w:r>
          </w:p>
        </w:tc>
        <w:tc>
          <w:tcPr>
            <w:tcW w:w="2126" w:type="dxa"/>
            <w:tcBorders>
              <w:top w:val="nil"/>
              <w:left w:val="nil"/>
              <w:bottom w:val="single" w:sz="4" w:space="0" w:color="000000"/>
              <w:right w:val="single" w:sz="4" w:space="0" w:color="000000"/>
            </w:tcBorders>
            <w:shd w:val="clear" w:color="auto" w:fill="FFFFFF"/>
            <w:vAlign w:val="bottom"/>
          </w:tcPr>
          <w:p w14:paraId="55230EF0"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3D00FC62"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41</w:t>
            </w:r>
          </w:p>
        </w:tc>
        <w:tc>
          <w:tcPr>
            <w:tcW w:w="4252" w:type="dxa"/>
            <w:tcBorders>
              <w:top w:val="nil"/>
              <w:left w:val="nil"/>
              <w:bottom w:val="single" w:sz="4" w:space="0" w:color="000000"/>
              <w:right w:val="single" w:sz="4" w:space="0" w:color="000000"/>
            </w:tcBorders>
            <w:shd w:val="clear" w:color="auto" w:fill="FFFFFF"/>
            <w:vAlign w:val="bottom"/>
          </w:tcPr>
          <w:p w14:paraId="69DF045B"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20040</w:t>
            </w:r>
          </w:p>
        </w:tc>
      </w:tr>
      <w:tr w:rsidR="00C55963" w14:paraId="5541CD10" w14:textId="77777777" w:rsidTr="00FE5128">
        <w:trPr>
          <w:trHeight w:val="288"/>
        </w:trPr>
        <w:tc>
          <w:tcPr>
            <w:tcW w:w="1370" w:type="dxa"/>
            <w:tcBorders>
              <w:top w:val="nil"/>
              <w:left w:val="single" w:sz="4" w:space="0" w:color="000000"/>
              <w:right w:val="single" w:sz="4" w:space="0" w:color="000000"/>
            </w:tcBorders>
            <w:shd w:val="clear" w:color="auto" w:fill="FFFFFF"/>
            <w:vAlign w:val="bottom"/>
          </w:tcPr>
          <w:p w14:paraId="26698087"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11 02 21</w:t>
            </w:r>
          </w:p>
        </w:tc>
        <w:tc>
          <w:tcPr>
            <w:tcW w:w="2126" w:type="dxa"/>
            <w:tcBorders>
              <w:top w:val="nil"/>
              <w:left w:val="nil"/>
              <w:right w:val="single" w:sz="4" w:space="0" w:color="000000"/>
            </w:tcBorders>
            <w:shd w:val="clear" w:color="auto" w:fill="FFFFFF"/>
            <w:vAlign w:val="bottom"/>
          </w:tcPr>
          <w:p w14:paraId="38748094"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right w:val="single" w:sz="4" w:space="0" w:color="000000"/>
            </w:tcBorders>
            <w:shd w:val="clear" w:color="auto" w:fill="FFFFFF"/>
            <w:vAlign w:val="bottom"/>
          </w:tcPr>
          <w:p w14:paraId="687576D2"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42</w:t>
            </w:r>
          </w:p>
        </w:tc>
        <w:tc>
          <w:tcPr>
            <w:tcW w:w="4252" w:type="dxa"/>
            <w:tcBorders>
              <w:top w:val="nil"/>
              <w:left w:val="nil"/>
              <w:right w:val="single" w:sz="4" w:space="0" w:color="000000"/>
            </w:tcBorders>
            <w:shd w:val="clear" w:color="auto" w:fill="FFFFFF"/>
            <w:vAlign w:val="bottom"/>
          </w:tcPr>
          <w:p w14:paraId="7D5C33F2"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20041</w:t>
            </w:r>
          </w:p>
        </w:tc>
      </w:tr>
      <w:tr w:rsidR="00FE5128" w14:paraId="48697138" w14:textId="77777777" w:rsidTr="00FE5128">
        <w:trPr>
          <w:trHeight w:val="288"/>
        </w:trPr>
        <w:tc>
          <w:tcPr>
            <w:tcW w:w="9449" w:type="dxa"/>
            <w:gridSpan w:val="4"/>
            <w:tcBorders>
              <w:bottom w:val="single" w:sz="4" w:space="0" w:color="000000"/>
            </w:tcBorders>
            <w:shd w:val="clear" w:color="auto" w:fill="FFFFFF"/>
            <w:vAlign w:val="bottom"/>
          </w:tcPr>
          <w:p w14:paraId="74612283" w14:textId="245B1624" w:rsidR="00FE5128" w:rsidRPr="00FE5128" w:rsidRDefault="00FE5128" w:rsidP="00FE5128">
            <w:pPr>
              <w:ind w:hanging="115"/>
              <w:jc w:val="both"/>
              <w:rPr>
                <w:rFonts w:ascii="Times New Roman" w:eastAsia="Times New Roman" w:hAnsi="Times New Roman" w:cs="Times New Roman"/>
                <w:color w:val="000000"/>
                <w:sz w:val="28"/>
                <w:szCs w:val="28"/>
              </w:rPr>
            </w:pPr>
            <w:r w:rsidRPr="00FE5128">
              <w:rPr>
                <w:rFonts w:ascii="Times New Roman" w:eastAsia="Times New Roman" w:hAnsi="Times New Roman" w:cs="Times New Roman"/>
                <w:color w:val="000000"/>
                <w:sz w:val="28"/>
                <w:szCs w:val="28"/>
              </w:rPr>
              <w:t xml:space="preserve">Продолжение таблицы </w:t>
            </w:r>
            <w:r>
              <w:rPr>
                <w:rFonts w:ascii="Times New Roman" w:eastAsia="Times New Roman" w:hAnsi="Times New Roman" w:cs="Times New Roman"/>
                <w:color w:val="000000"/>
                <w:sz w:val="28"/>
                <w:szCs w:val="28"/>
              </w:rPr>
              <w:t>Б</w:t>
            </w:r>
            <w:r w:rsidRPr="00FE5128">
              <w:rPr>
                <w:rFonts w:ascii="Times New Roman" w:eastAsia="Times New Roman" w:hAnsi="Times New Roman" w:cs="Times New Roman"/>
                <w:color w:val="000000"/>
                <w:sz w:val="28"/>
                <w:szCs w:val="28"/>
              </w:rPr>
              <w:t>.1</w:t>
            </w:r>
          </w:p>
          <w:p w14:paraId="19B824D3" w14:textId="77777777" w:rsidR="00FE5128" w:rsidRPr="00FE5128" w:rsidRDefault="00FE5128" w:rsidP="00FE5128">
            <w:pPr>
              <w:ind w:hanging="115"/>
              <w:jc w:val="both"/>
              <w:rPr>
                <w:rFonts w:ascii="Times New Roman" w:eastAsia="Times New Roman" w:hAnsi="Times New Roman" w:cs="Times New Roman"/>
                <w:color w:val="000000"/>
                <w:sz w:val="16"/>
                <w:szCs w:val="16"/>
              </w:rPr>
            </w:pPr>
          </w:p>
        </w:tc>
      </w:tr>
      <w:tr w:rsidR="00FE5128" w14:paraId="1CBC6B0B"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747C6BB5" w14:textId="03634690" w:rsidR="00FE5128" w:rsidRDefault="00FE5128" w:rsidP="00FE5128">
            <w:pPr>
              <w:jc w:val="center"/>
              <w:rPr>
                <w:rFonts w:ascii="Times New Roman" w:eastAsia="Times New Roman" w:hAnsi="Times New Roman" w:cs="Times New Roman"/>
                <w:color w:val="000000"/>
              </w:rPr>
            </w:pPr>
            <w:r>
              <w:rPr>
                <w:rFonts w:ascii="Times New Roman" w:eastAsia="Times New Roman" w:hAnsi="Times New Roman" w:cs="Times New Roman"/>
                <w:color w:val="000000"/>
              </w:rPr>
              <w:t>1</w:t>
            </w:r>
          </w:p>
        </w:tc>
        <w:tc>
          <w:tcPr>
            <w:tcW w:w="2126" w:type="dxa"/>
            <w:tcBorders>
              <w:top w:val="nil"/>
              <w:left w:val="nil"/>
              <w:bottom w:val="single" w:sz="4" w:space="0" w:color="000000"/>
              <w:right w:val="single" w:sz="4" w:space="0" w:color="000000"/>
            </w:tcBorders>
            <w:shd w:val="clear" w:color="auto" w:fill="FFFFFF"/>
            <w:vAlign w:val="bottom"/>
          </w:tcPr>
          <w:p w14:paraId="643CE853" w14:textId="1296B352" w:rsidR="00FE5128" w:rsidRDefault="00FE5128" w:rsidP="00FE5128">
            <w:pPr>
              <w:jc w:val="center"/>
              <w:rPr>
                <w:rFonts w:ascii="Times New Roman" w:eastAsia="Times New Roman" w:hAnsi="Times New Roman" w:cs="Times New Roman"/>
                <w:color w:val="000000"/>
              </w:rPr>
            </w:pPr>
            <w:r>
              <w:rPr>
                <w:rFonts w:ascii="Times New Roman" w:eastAsia="Times New Roman" w:hAnsi="Times New Roman" w:cs="Times New Roman"/>
                <w:color w:val="000000"/>
              </w:rPr>
              <w:t>2</w:t>
            </w:r>
          </w:p>
        </w:tc>
        <w:tc>
          <w:tcPr>
            <w:tcW w:w="1701" w:type="dxa"/>
            <w:tcBorders>
              <w:top w:val="nil"/>
              <w:left w:val="nil"/>
              <w:bottom w:val="single" w:sz="4" w:space="0" w:color="000000"/>
              <w:right w:val="single" w:sz="4" w:space="0" w:color="000000"/>
            </w:tcBorders>
            <w:shd w:val="clear" w:color="auto" w:fill="FFFFFF"/>
            <w:vAlign w:val="bottom"/>
          </w:tcPr>
          <w:p w14:paraId="0FA9B5CF" w14:textId="3A69FC53" w:rsidR="00FE5128" w:rsidRDefault="00FE5128" w:rsidP="00FE5128">
            <w:pPr>
              <w:jc w:val="center"/>
              <w:rPr>
                <w:rFonts w:ascii="Times New Roman" w:eastAsia="Times New Roman" w:hAnsi="Times New Roman" w:cs="Times New Roman"/>
                <w:color w:val="000000"/>
              </w:rPr>
            </w:pPr>
            <w:r>
              <w:rPr>
                <w:rFonts w:ascii="Times New Roman" w:eastAsia="Times New Roman" w:hAnsi="Times New Roman" w:cs="Times New Roman"/>
                <w:color w:val="000000"/>
              </w:rPr>
              <w:t>3</w:t>
            </w:r>
          </w:p>
        </w:tc>
        <w:tc>
          <w:tcPr>
            <w:tcW w:w="4252" w:type="dxa"/>
            <w:tcBorders>
              <w:top w:val="nil"/>
              <w:left w:val="nil"/>
              <w:bottom w:val="single" w:sz="4" w:space="0" w:color="000000"/>
              <w:right w:val="single" w:sz="4" w:space="0" w:color="000000"/>
            </w:tcBorders>
            <w:shd w:val="clear" w:color="auto" w:fill="FFFFFF"/>
            <w:vAlign w:val="bottom"/>
          </w:tcPr>
          <w:p w14:paraId="7CB09120" w14:textId="0F01C416" w:rsidR="00FE5128" w:rsidRDefault="00FE5128" w:rsidP="00FE5128">
            <w:pPr>
              <w:jc w:val="center"/>
              <w:rPr>
                <w:rFonts w:ascii="Times New Roman" w:eastAsia="Times New Roman" w:hAnsi="Times New Roman" w:cs="Times New Roman"/>
                <w:color w:val="000000"/>
              </w:rPr>
            </w:pPr>
            <w:r>
              <w:rPr>
                <w:rFonts w:ascii="Times New Roman" w:eastAsia="Times New Roman" w:hAnsi="Times New Roman" w:cs="Times New Roman"/>
                <w:color w:val="000000"/>
              </w:rPr>
              <w:t>4</w:t>
            </w:r>
          </w:p>
        </w:tc>
      </w:tr>
      <w:tr w:rsidR="00C55963" w14:paraId="29D6AADE"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5864CC48"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12 02 21</w:t>
            </w:r>
          </w:p>
        </w:tc>
        <w:tc>
          <w:tcPr>
            <w:tcW w:w="2126" w:type="dxa"/>
            <w:tcBorders>
              <w:top w:val="nil"/>
              <w:left w:val="nil"/>
              <w:bottom w:val="single" w:sz="4" w:space="0" w:color="000000"/>
              <w:right w:val="single" w:sz="4" w:space="0" w:color="000000"/>
            </w:tcBorders>
            <w:shd w:val="clear" w:color="auto" w:fill="FFFFFF"/>
            <w:vAlign w:val="bottom"/>
          </w:tcPr>
          <w:p w14:paraId="2DFDCE75"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7CE63258"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43</w:t>
            </w:r>
          </w:p>
        </w:tc>
        <w:tc>
          <w:tcPr>
            <w:tcW w:w="4252" w:type="dxa"/>
            <w:tcBorders>
              <w:top w:val="nil"/>
              <w:left w:val="nil"/>
              <w:bottom w:val="single" w:sz="4" w:space="0" w:color="000000"/>
              <w:right w:val="single" w:sz="4" w:space="0" w:color="000000"/>
            </w:tcBorders>
            <w:shd w:val="clear" w:color="auto" w:fill="FFFFFF"/>
            <w:vAlign w:val="bottom"/>
          </w:tcPr>
          <w:p w14:paraId="262663FD"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20042</w:t>
            </w:r>
          </w:p>
        </w:tc>
      </w:tr>
      <w:tr w:rsidR="00C55963" w14:paraId="041C7098"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2B65C4D7"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13 02 21</w:t>
            </w:r>
          </w:p>
        </w:tc>
        <w:tc>
          <w:tcPr>
            <w:tcW w:w="2126" w:type="dxa"/>
            <w:tcBorders>
              <w:top w:val="nil"/>
              <w:left w:val="nil"/>
              <w:bottom w:val="single" w:sz="4" w:space="0" w:color="000000"/>
              <w:right w:val="single" w:sz="4" w:space="0" w:color="000000"/>
            </w:tcBorders>
            <w:shd w:val="clear" w:color="auto" w:fill="FFFFFF"/>
            <w:vAlign w:val="bottom"/>
          </w:tcPr>
          <w:p w14:paraId="7A3D3CCD"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1A52765E"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44</w:t>
            </w:r>
          </w:p>
        </w:tc>
        <w:tc>
          <w:tcPr>
            <w:tcW w:w="4252" w:type="dxa"/>
            <w:tcBorders>
              <w:top w:val="nil"/>
              <w:left w:val="nil"/>
              <w:bottom w:val="single" w:sz="4" w:space="0" w:color="000000"/>
              <w:right w:val="single" w:sz="4" w:space="0" w:color="000000"/>
            </w:tcBorders>
            <w:shd w:val="clear" w:color="auto" w:fill="FFFFFF"/>
            <w:vAlign w:val="bottom"/>
          </w:tcPr>
          <w:p w14:paraId="6893AB38"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20043</w:t>
            </w:r>
          </w:p>
        </w:tc>
      </w:tr>
      <w:tr w:rsidR="00C55963" w14:paraId="0474855E"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52182440"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14 02 21</w:t>
            </w:r>
          </w:p>
        </w:tc>
        <w:tc>
          <w:tcPr>
            <w:tcW w:w="2126" w:type="dxa"/>
            <w:tcBorders>
              <w:top w:val="nil"/>
              <w:left w:val="nil"/>
              <w:bottom w:val="single" w:sz="4" w:space="0" w:color="000000"/>
              <w:right w:val="single" w:sz="4" w:space="0" w:color="000000"/>
            </w:tcBorders>
            <w:shd w:val="clear" w:color="auto" w:fill="FFFFFF"/>
            <w:vAlign w:val="bottom"/>
          </w:tcPr>
          <w:p w14:paraId="03338B76"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6B79EA08"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45</w:t>
            </w:r>
          </w:p>
        </w:tc>
        <w:tc>
          <w:tcPr>
            <w:tcW w:w="4252" w:type="dxa"/>
            <w:tcBorders>
              <w:top w:val="nil"/>
              <w:left w:val="nil"/>
              <w:bottom w:val="single" w:sz="4" w:space="0" w:color="000000"/>
              <w:right w:val="single" w:sz="4" w:space="0" w:color="000000"/>
            </w:tcBorders>
            <w:shd w:val="clear" w:color="auto" w:fill="FFFFFF"/>
            <w:vAlign w:val="bottom"/>
          </w:tcPr>
          <w:p w14:paraId="3F142FA4"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20044</w:t>
            </w:r>
          </w:p>
        </w:tc>
      </w:tr>
      <w:tr w:rsidR="00C55963" w14:paraId="299CABE4"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052D1203"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15 02 21</w:t>
            </w:r>
          </w:p>
        </w:tc>
        <w:tc>
          <w:tcPr>
            <w:tcW w:w="2126" w:type="dxa"/>
            <w:tcBorders>
              <w:top w:val="nil"/>
              <w:left w:val="nil"/>
              <w:bottom w:val="single" w:sz="4" w:space="0" w:color="000000"/>
              <w:right w:val="single" w:sz="4" w:space="0" w:color="000000"/>
            </w:tcBorders>
            <w:shd w:val="clear" w:color="auto" w:fill="FFFFFF"/>
            <w:vAlign w:val="bottom"/>
          </w:tcPr>
          <w:p w14:paraId="2D18ACAC"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26A50313"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46</w:t>
            </w:r>
          </w:p>
        </w:tc>
        <w:tc>
          <w:tcPr>
            <w:tcW w:w="4252" w:type="dxa"/>
            <w:tcBorders>
              <w:top w:val="nil"/>
              <w:left w:val="nil"/>
              <w:bottom w:val="single" w:sz="4" w:space="0" w:color="000000"/>
              <w:right w:val="single" w:sz="4" w:space="0" w:color="000000"/>
            </w:tcBorders>
            <w:shd w:val="clear" w:color="auto" w:fill="FFFFFF"/>
            <w:vAlign w:val="bottom"/>
          </w:tcPr>
          <w:p w14:paraId="2373B969"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20045</w:t>
            </w:r>
          </w:p>
        </w:tc>
      </w:tr>
      <w:tr w:rsidR="00C55963" w14:paraId="7AA34DE8"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7A7B0CE3"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16 02 21</w:t>
            </w:r>
          </w:p>
        </w:tc>
        <w:tc>
          <w:tcPr>
            <w:tcW w:w="2126" w:type="dxa"/>
            <w:tcBorders>
              <w:top w:val="nil"/>
              <w:left w:val="nil"/>
              <w:bottom w:val="single" w:sz="4" w:space="0" w:color="000000"/>
              <w:right w:val="single" w:sz="4" w:space="0" w:color="000000"/>
            </w:tcBorders>
            <w:shd w:val="clear" w:color="auto" w:fill="FFFFFF"/>
            <w:vAlign w:val="bottom"/>
          </w:tcPr>
          <w:p w14:paraId="5DAA501B"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69D00E86"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47</w:t>
            </w:r>
          </w:p>
        </w:tc>
        <w:tc>
          <w:tcPr>
            <w:tcW w:w="4252" w:type="dxa"/>
            <w:tcBorders>
              <w:top w:val="nil"/>
              <w:left w:val="nil"/>
              <w:bottom w:val="single" w:sz="4" w:space="0" w:color="000000"/>
              <w:right w:val="single" w:sz="4" w:space="0" w:color="000000"/>
            </w:tcBorders>
            <w:shd w:val="clear" w:color="auto" w:fill="FFFFFF"/>
            <w:vAlign w:val="bottom"/>
          </w:tcPr>
          <w:p w14:paraId="6DCA080A"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20046</w:t>
            </w:r>
          </w:p>
        </w:tc>
      </w:tr>
      <w:tr w:rsidR="00C55963" w14:paraId="000EF825"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65F0BB3C"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17 02 21</w:t>
            </w:r>
          </w:p>
        </w:tc>
        <w:tc>
          <w:tcPr>
            <w:tcW w:w="2126" w:type="dxa"/>
            <w:tcBorders>
              <w:top w:val="nil"/>
              <w:left w:val="nil"/>
              <w:bottom w:val="single" w:sz="4" w:space="0" w:color="000000"/>
              <w:right w:val="single" w:sz="4" w:space="0" w:color="000000"/>
            </w:tcBorders>
            <w:shd w:val="clear" w:color="auto" w:fill="FFFFFF"/>
            <w:vAlign w:val="bottom"/>
          </w:tcPr>
          <w:p w14:paraId="5F4BD3AC"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7B045661"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48</w:t>
            </w:r>
          </w:p>
        </w:tc>
        <w:tc>
          <w:tcPr>
            <w:tcW w:w="4252" w:type="dxa"/>
            <w:tcBorders>
              <w:top w:val="nil"/>
              <w:left w:val="nil"/>
              <w:bottom w:val="single" w:sz="4" w:space="0" w:color="000000"/>
              <w:right w:val="single" w:sz="4" w:space="0" w:color="000000"/>
            </w:tcBorders>
            <w:shd w:val="clear" w:color="auto" w:fill="FFFFFF"/>
            <w:vAlign w:val="bottom"/>
          </w:tcPr>
          <w:p w14:paraId="7072D2D4"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20047</w:t>
            </w:r>
          </w:p>
        </w:tc>
      </w:tr>
      <w:tr w:rsidR="00C55963" w14:paraId="5C31CC22"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595250EC"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18 02 21</w:t>
            </w:r>
          </w:p>
        </w:tc>
        <w:tc>
          <w:tcPr>
            <w:tcW w:w="2126" w:type="dxa"/>
            <w:tcBorders>
              <w:top w:val="nil"/>
              <w:left w:val="nil"/>
              <w:bottom w:val="single" w:sz="4" w:space="0" w:color="000000"/>
              <w:right w:val="single" w:sz="4" w:space="0" w:color="000000"/>
            </w:tcBorders>
            <w:shd w:val="clear" w:color="auto" w:fill="FFFFFF"/>
            <w:vAlign w:val="bottom"/>
          </w:tcPr>
          <w:p w14:paraId="45F75164"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3BFA40C5"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49</w:t>
            </w:r>
          </w:p>
        </w:tc>
        <w:tc>
          <w:tcPr>
            <w:tcW w:w="4252" w:type="dxa"/>
            <w:tcBorders>
              <w:top w:val="nil"/>
              <w:left w:val="nil"/>
              <w:bottom w:val="single" w:sz="4" w:space="0" w:color="000000"/>
              <w:right w:val="single" w:sz="4" w:space="0" w:color="000000"/>
            </w:tcBorders>
            <w:shd w:val="clear" w:color="auto" w:fill="FFFFFF"/>
            <w:vAlign w:val="bottom"/>
          </w:tcPr>
          <w:p w14:paraId="0A939E6F"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20048</w:t>
            </w:r>
          </w:p>
        </w:tc>
      </w:tr>
      <w:tr w:rsidR="00C55963" w14:paraId="0505A129"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7D711CF3"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19 02 21</w:t>
            </w:r>
          </w:p>
        </w:tc>
        <w:tc>
          <w:tcPr>
            <w:tcW w:w="2126" w:type="dxa"/>
            <w:tcBorders>
              <w:top w:val="nil"/>
              <w:left w:val="nil"/>
              <w:bottom w:val="single" w:sz="4" w:space="0" w:color="000000"/>
              <w:right w:val="single" w:sz="4" w:space="0" w:color="000000"/>
            </w:tcBorders>
            <w:shd w:val="clear" w:color="auto" w:fill="FFFFFF"/>
            <w:vAlign w:val="bottom"/>
          </w:tcPr>
          <w:p w14:paraId="777085FE"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32D15AE2"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50</w:t>
            </w:r>
          </w:p>
        </w:tc>
        <w:tc>
          <w:tcPr>
            <w:tcW w:w="4252" w:type="dxa"/>
            <w:tcBorders>
              <w:top w:val="nil"/>
              <w:left w:val="nil"/>
              <w:bottom w:val="single" w:sz="4" w:space="0" w:color="000000"/>
              <w:right w:val="single" w:sz="4" w:space="0" w:color="000000"/>
            </w:tcBorders>
            <w:shd w:val="clear" w:color="auto" w:fill="FFFFFF"/>
            <w:vAlign w:val="bottom"/>
          </w:tcPr>
          <w:p w14:paraId="24986273"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20049</w:t>
            </w:r>
          </w:p>
        </w:tc>
      </w:tr>
      <w:tr w:rsidR="00C55963" w14:paraId="16E60135"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44044B08"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20 02 21</w:t>
            </w:r>
          </w:p>
        </w:tc>
        <w:tc>
          <w:tcPr>
            <w:tcW w:w="2126" w:type="dxa"/>
            <w:tcBorders>
              <w:top w:val="nil"/>
              <w:left w:val="nil"/>
              <w:bottom w:val="single" w:sz="4" w:space="0" w:color="000000"/>
              <w:right w:val="single" w:sz="4" w:space="0" w:color="000000"/>
            </w:tcBorders>
            <w:shd w:val="clear" w:color="auto" w:fill="FFFFFF"/>
            <w:vAlign w:val="bottom"/>
          </w:tcPr>
          <w:p w14:paraId="73BF4107"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0B2EA28E"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51</w:t>
            </w:r>
          </w:p>
        </w:tc>
        <w:tc>
          <w:tcPr>
            <w:tcW w:w="4252" w:type="dxa"/>
            <w:tcBorders>
              <w:top w:val="nil"/>
              <w:left w:val="nil"/>
              <w:bottom w:val="single" w:sz="4" w:space="0" w:color="000000"/>
              <w:right w:val="single" w:sz="4" w:space="0" w:color="000000"/>
            </w:tcBorders>
            <w:shd w:val="clear" w:color="auto" w:fill="FFFFFF"/>
            <w:vAlign w:val="bottom"/>
          </w:tcPr>
          <w:p w14:paraId="171EE28D"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20050</w:t>
            </w:r>
          </w:p>
        </w:tc>
      </w:tr>
      <w:tr w:rsidR="00C55963" w14:paraId="76D9F29B"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10C91AC2"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21 02 21</w:t>
            </w:r>
          </w:p>
        </w:tc>
        <w:tc>
          <w:tcPr>
            <w:tcW w:w="2126" w:type="dxa"/>
            <w:tcBorders>
              <w:top w:val="nil"/>
              <w:left w:val="nil"/>
              <w:bottom w:val="single" w:sz="4" w:space="0" w:color="000000"/>
              <w:right w:val="single" w:sz="4" w:space="0" w:color="000000"/>
            </w:tcBorders>
            <w:shd w:val="clear" w:color="auto" w:fill="FFFFFF"/>
            <w:vAlign w:val="bottom"/>
          </w:tcPr>
          <w:p w14:paraId="0E14496A"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3B511F2E"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52</w:t>
            </w:r>
          </w:p>
        </w:tc>
        <w:tc>
          <w:tcPr>
            <w:tcW w:w="4252" w:type="dxa"/>
            <w:tcBorders>
              <w:top w:val="nil"/>
              <w:left w:val="nil"/>
              <w:bottom w:val="single" w:sz="4" w:space="0" w:color="000000"/>
              <w:right w:val="single" w:sz="4" w:space="0" w:color="000000"/>
            </w:tcBorders>
            <w:shd w:val="clear" w:color="auto" w:fill="FFFFFF"/>
            <w:vAlign w:val="bottom"/>
          </w:tcPr>
          <w:p w14:paraId="3225FFFA"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20051</w:t>
            </w:r>
          </w:p>
        </w:tc>
      </w:tr>
      <w:tr w:rsidR="00C55963" w14:paraId="0458FBC7"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223D2DE1"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22 02 21</w:t>
            </w:r>
          </w:p>
        </w:tc>
        <w:tc>
          <w:tcPr>
            <w:tcW w:w="2126" w:type="dxa"/>
            <w:tcBorders>
              <w:top w:val="nil"/>
              <w:left w:val="nil"/>
              <w:bottom w:val="single" w:sz="4" w:space="0" w:color="000000"/>
              <w:right w:val="single" w:sz="4" w:space="0" w:color="000000"/>
            </w:tcBorders>
            <w:shd w:val="clear" w:color="auto" w:fill="FFFFFF"/>
            <w:vAlign w:val="bottom"/>
          </w:tcPr>
          <w:p w14:paraId="2015D719"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00E9A311"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53</w:t>
            </w:r>
          </w:p>
        </w:tc>
        <w:tc>
          <w:tcPr>
            <w:tcW w:w="4252" w:type="dxa"/>
            <w:tcBorders>
              <w:top w:val="nil"/>
              <w:left w:val="nil"/>
              <w:bottom w:val="single" w:sz="4" w:space="0" w:color="000000"/>
              <w:right w:val="single" w:sz="4" w:space="0" w:color="000000"/>
            </w:tcBorders>
            <w:shd w:val="clear" w:color="auto" w:fill="FFFFFF"/>
            <w:vAlign w:val="bottom"/>
          </w:tcPr>
          <w:p w14:paraId="1E217382"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20052</w:t>
            </w:r>
          </w:p>
        </w:tc>
      </w:tr>
      <w:tr w:rsidR="00C55963" w14:paraId="1728B644"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64BFAD16"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23 02 21</w:t>
            </w:r>
          </w:p>
        </w:tc>
        <w:tc>
          <w:tcPr>
            <w:tcW w:w="2126" w:type="dxa"/>
            <w:tcBorders>
              <w:top w:val="nil"/>
              <w:left w:val="nil"/>
              <w:bottom w:val="single" w:sz="4" w:space="0" w:color="000000"/>
              <w:right w:val="single" w:sz="4" w:space="0" w:color="000000"/>
            </w:tcBorders>
            <w:shd w:val="clear" w:color="auto" w:fill="FFFFFF"/>
            <w:vAlign w:val="bottom"/>
          </w:tcPr>
          <w:p w14:paraId="2860187F"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099886B9"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54</w:t>
            </w:r>
          </w:p>
        </w:tc>
        <w:tc>
          <w:tcPr>
            <w:tcW w:w="4252" w:type="dxa"/>
            <w:tcBorders>
              <w:top w:val="nil"/>
              <w:left w:val="nil"/>
              <w:bottom w:val="single" w:sz="4" w:space="0" w:color="000000"/>
              <w:right w:val="single" w:sz="4" w:space="0" w:color="000000"/>
            </w:tcBorders>
            <w:shd w:val="clear" w:color="auto" w:fill="FFFFFF"/>
            <w:vAlign w:val="bottom"/>
          </w:tcPr>
          <w:p w14:paraId="3B751EBB"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20053</w:t>
            </w:r>
          </w:p>
        </w:tc>
      </w:tr>
      <w:tr w:rsidR="00C55963" w14:paraId="673C5BAD"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0FE50960"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24 02 21</w:t>
            </w:r>
          </w:p>
        </w:tc>
        <w:tc>
          <w:tcPr>
            <w:tcW w:w="2126" w:type="dxa"/>
            <w:tcBorders>
              <w:top w:val="nil"/>
              <w:left w:val="nil"/>
              <w:bottom w:val="single" w:sz="4" w:space="0" w:color="000000"/>
              <w:right w:val="single" w:sz="4" w:space="0" w:color="000000"/>
            </w:tcBorders>
            <w:shd w:val="clear" w:color="auto" w:fill="FFFFFF"/>
            <w:vAlign w:val="bottom"/>
          </w:tcPr>
          <w:p w14:paraId="60A563F7"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43F8EE7F"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55</w:t>
            </w:r>
          </w:p>
        </w:tc>
        <w:tc>
          <w:tcPr>
            <w:tcW w:w="4252" w:type="dxa"/>
            <w:tcBorders>
              <w:top w:val="nil"/>
              <w:left w:val="nil"/>
              <w:bottom w:val="single" w:sz="4" w:space="0" w:color="000000"/>
              <w:right w:val="single" w:sz="4" w:space="0" w:color="000000"/>
            </w:tcBorders>
            <w:shd w:val="clear" w:color="auto" w:fill="FFFFFF"/>
            <w:vAlign w:val="bottom"/>
          </w:tcPr>
          <w:p w14:paraId="3FE249F7"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20054</w:t>
            </w:r>
          </w:p>
        </w:tc>
      </w:tr>
      <w:tr w:rsidR="00C55963" w14:paraId="552262DA"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1195D89D"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25 02 21</w:t>
            </w:r>
          </w:p>
        </w:tc>
        <w:tc>
          <w:tcPr>
            <w:tcW w:w="2126" w:type="dxa"/>
            <w:tcBorders>
              <w:top w:val="nil"/>
              <w:left w:val="nil"/>
              <w:bottom w:val="single" w:sz="4" w:space="0" w:color="000000"/>
              <w:right w:val="single" w:sz="4" w:space="0" w:color="000000"/>
            </w:tcBorders>
            <w:shd w:val="clear" w:color="auto" w:fill="FFFFFF"/>
            <w:vAlign w:val="bottom"/>
          </w:tcPr>
          <w:p w14:paraId="3CA3AD91"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6E4665CB"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56</w:t>
            </w:r>
          </w:p>
        </w:tc>
        <w:tc>
          <w:tcPr>
            <w:tcW w:w="4252" w:type="dxa"/>
            <w:tcBorders>
              <w:top w:val="nil"/>
              <w:left w:val="nil"/>
              <w:bottom w:val="single" w:sz="4" w:space="0" w:color="000000"/>
              <w:right w:val="single" w:sz="4" w:space="0" w:color="000000"/>
            </w:tcBorders>
            <w:shd w:val="clear" w:color="auto" w:fill="FFFFFF"/>
            <w:vAlign w:val="bottom"/>
          </w:tcPr>
          <w:p w14:paraId="1DBC1FF3"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20055</w:t>
            </w:r>
          </w:p>
        </w:tc>
      </w:tr>
      <w:tr w:rsidR="00C55963" w14:paraId="1C9A9511"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23371A2B"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26 02 21</w:t>
            </w:r>
          </w:p>
        </w:tc>
        <w:tc>
          <w:tcPr>
            <w:tcW w:w="2126" w:type="dxa"/>
            <w:tcBorders>
              <w:top w:val="nil"/>
              <w:left w:val="nil"/>
              <w:bottom w:val="single" w:sz="4" w:space="0" w:color="000000"/>
              <w:right w:val="single" w:sz="4" w:space="0" w:color="000000"/>
            </w:tcBorders>
            <w:shd w:val="clear" w:color="auto" w:fill="FFFFFF"/>
            <w:vAlign w:val="bottom"/>
          </w:tcPr>
          <w:p w14:paraId="13F3965A"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02DBAD0D"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57</w:t>
            </w:r>
          </w:p>
        </w:tc>
        <w:tc>
          <w:tcPr>
            <w:tcW w:w="4252" w:type="dxa"/>
            <w:tcBorders>
              <w:top w:val="nil"/>
              <w:left w:val="nil"/>
              <w:bottom w:val="single" w:sz="4" w:space="0" w:color="000000"/>
              <w:right w:val="single" w:sz="4" w:space="0" w:color="000000"/>
            </w:tcBorders>
            <w:shd w:val="clear" w:color="auto" w:fill="FFFFFF"/>
            <w:vAlign w:val="bottom"/>
          </w:tcPr>
          <w:p w14:paraId="408A8199"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20056</w:t>
            </w:r>
          </w:p>
        </w:tc>
      </w:tr>
      <w:tr w:rsidR="00C55963" w14:paraId="7DF57935"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7155666B"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27 02 21</w:t>
            </w:r>
          </w:p>
        </w:tc>
        <w:tc>
          <w:tcPr>
            <w:tcW w:w="2126" w:type="dxa"/>
            <w:tcBorders>
              <w:top w:val="nil"/>
              <w:left w:val="nil"/>
              <w:bottom w:val="single" w:sz="4" w:space="0" w:color="000000"/>
              <w:right w:val="single" w:sz="4" w:space="0" w:color="000000"/>
            </w:tcBorders>
            <w:shd w:val="clear" w:color="auto" w:fill="FFFFFF"/>
            <w:vAlign w:val="bottom"/>
          </w:tcPr>
          <w:p w14:paraId="74470E61"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64FF94A6"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58</w:t>
            </w:r>
          </w:p>
        </w:tc>
        <w:tc>
          <w:tcPr>
            <w:tcW w:w="4252" w:type="dxa"/>
            <w:tcBorders>
              <w:top w:val="nil"/>
              <w:left w:val="nil"/>
              <w:bottom w:val="single" w:sz="4" w:space="0" w:color="000000"/>
              <w:right w:val="single" w:sz="4" w:space="0" w:color="000000"/>
            </w:tcBorders>
            <w:shd w:val="clear" w:color="auto" w:fill="FFFFFF"/>
            <w:vAlign w:val="bottom"/>
          </w:tcPr>
          <w:p w14:paraId="3BF6966C"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20057</w:t>
            </w:r>
          </w:p>
        </w:tc>
      </w:tr>
      <w:tr w:rsidR="00C55963" w14:paraId="1C2BEC2F"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4D37ED80"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28 02 21</w:t>
            </w:r>
          </w:p>
        </w:tc>
        <w:tc>
          <w:tcPr>
            <w:tcW w:w="2126" w:type="dxa"/>
            <w:tcBorders>
              <w:top w:val="nil"/>
              <w:left w:val="nil"/>
              <w:bottom w:val="single" w:sz="4" w:space="0" w:color="000000"/>
              <w:right w:val="single" w:sz="4" w:space="0" w:color="000000"/>
            </w:tcBorders>
            <w:shd w:val="clear" w:color="auto" w:fill="FFFFFF"/>
            <w:vAlign w:val="bottom"/>
          </w:tcPr>
          <w:p w14:paraId="759F1C17"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7405A154"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59</w:t>
            </w:r>
          </w:p>
        </w:tc>
        <w:tc>
          <w:tcPr>
            <w:tcW w:w="4252" w:type="dxa"/>
            <w:tcBorders>
              <w:top w:val="nil"/>
              <w:left w:val="nil"/>
              <w:bottom w:val="single" w:sz="4" w:space="0" w:color="000000"/>
              <w:right w:val="single" w:sz="4" w:space="0" w:color="000000"/>
            </w:tcBorders>
            <w:shd w:val="clear" w:color="auto" w:fill="FFFFFF"/>
            <w:vAlign w:val="bottom"/>
          </w:tcPr>
          <w:p w14:paraId="170B00D7"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20058</w:t>
            </w:r>
          </w:p>
        </w:tc>
      </w:tr>
      <w:tr w:rsidR="00C55963" w14:paraId="6A7E9CCF"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5C1083C4"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01 03 21</w:t>
            </w:r>
          </w:p>
        </w:tc>
        <w:tc>
          <w:tcPr>
            <w:tcW w:w="2126" w:type="dxa"/>
            <w:tcBorders>
              <w:top w:val="nil"/>
              <w:left w:val="nil"/>
              <w:bottom w:val="single" w:sz="4" w:space="0" w:color="000000"/>
              <w:right w:val="single" w:sz="4" w:space="0" w:color="000000"/>
            </w:tcBorders>
            <w:shd w:val="clear" w:color="auto" w:fill="FFFFFF"/>
            <w:vAlign w:val="bottom"/>
          </w:tcPr>
          <w:p w14:paraId="009BD4FE" w14:textId="77777777" w:rsidR="00C55963" w:rsidRDefault="00CE4113" w:rsidP="00AE351D">
            <w:pPr>
              <w:rPr>
                <w:rFonts w:ascii="Times New Roman" w:eastAsia="Times New Roman" w:hAnsi="Times New Roman" w:cs="Times New Roman"/>
                <w:color w:val="4472C4"/>
              </w:rPr>
            </w:pPr>
            <w:r>
              <w:rPr>
                <w:rFonts w:ascii="Times New Roman" w:eastAsia="Times New Roman" w:hAnsi="Times New Roman" w:cs="Times New Roman"/>
                <w:color w:val="4472C4"/>
              </w:rPr>
              <w:t>ИП 1</w:t>
            </w:r>
          </w:p>
        </w:tc>
        <w:tc>
          <w:tcPr>
            <w:tcW w:w="1701" w:type="dxa"/>
            <w:tcBorders>
              <w:top w:val="nil"/>
              <w:left w:val="nil"/>
              <w:bottom w:val="single" w:sz="4" w:space="0" w:color="000000"/>
              <w:right w:val="single" w:sz="4" w:space="0" w:color="000000"/>
            </w:tcBorders>
            <w:shd w:val="clear" w:color="auto" w:fill="FFFFFF"/>
            <w:vAlign w:val="bottom"/>
          </w:tcPr>
          <w:p w14:paraId="7546BF21" w14:textId="77777777" w:rsidR="00C55963" w:rsidRDefault="00CE4113" w:rsidP="00AE351D">
            <w:pPr>
              <w:jc w:val="right"/>
              <w:rPr>
                <w:rFonts w:ascii="Times New Roman" w:eastAsia="Times New Roman" w:hAnsi="Times New Roman" w:cs="Times New Roman"/>
                <w:color w:val="4472C4"/>
              </w:rPr>
            </w:pPr>
            <w:r>
              <w:rPr>
                <w:rFonts w:ascii="Times New Roman" w:eastAsia="Times New Roman" w:hAnsi="Times New Roman" w:cs="Times New Roman"/>
                <w:color w:val="4472C4"/>
              </w:rPr>
              <w:t>60</w:t>
            </w:r>
          </w:p>
        </w:tc>
        <w:tc>
          <w:tcPr>
            <w:tcW w:w="4252" w:type="dxa"/>
            <w:tcBorders>
              <w:top w:val="nil"/>
              <w:left w:val="nil"/>
              <w:bottom w:val="single" w:sz="4" w:space="0" w:color="000000"/>
              <w:right w:val="single" w:sz="4" w:space="0" w:color="000000"/>
            </w:tcBorders>
            <w:shd w:val="clear" w:color="auto" w:fill="FFFFFF"/>
            <w:vAlign w:val="bottom"/>
          </w:tcPr>
          <w:p w14:paraId="361F514C" w14:textId="77777777" w:rsidR="00C55963" w:rsidRDefault="00CE4113" w:rsidP="00AE351D">
            <w:pPr>
              <w:jc w:val="right"/>
              <w:rPr>
                <w:rFonts w:ascii="Times New Roman" w:eastAsia="Times New Roman" w:hAnsi="Times New Roman" w:cs="Times New Roman"/>
                <w:color w:val="4472C4"/>
              </w:rPr>
            </w:pPr>
            <w:r>
              <w:rPr>
                <w:rFonts w:ascii="Times New Roman" w:eastAsia="Times New Roman" w:hAnsi="Times New Roman" w:cs="Times New Roman"/>
                <w:color w:val="4472C4"/>
              </w:rPr>
              <w:t>20025</w:t>
            </w:r>
          </w:p>
        </w:tc>
      </w:tr>
      <w:tr w:rsidR="00C55963" w14:paraId="0E48643E"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1652A6FD"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02 03 21</w:t>
            </w:r>
          </w:p>
        </w:tc>
        <w:tc>
          <w:tcPr>
            <w:tcW w:w="2126" w:type="dxa"/>
            <w:tcBorders>
              <w:top w:val="nil"/>
              <w:left w:val="nil"/>
              <w:bottom w:val="single" w:sz="4" w:space="0" w:color="000000"/>
              <w:right w:val="single" w:sz="4" w:space="0" w:color="000000"/>
            </w:tcBorders>
            <w:shd w:val="clear" w:color="auto" w:fill="FFFFFF"/>
            <w:vAlign w:val="bottom"/>
          </w:tcPr>
          <w:p w14:paraId="7BDD0010"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685862F1"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61</w:t>
            </w:r>
          </w:p>
        </w:tc>
        <w:tc>
          <w:tcPr>
            <w:tcW w:w="4252" w:type="dxa"/>
            <w:tcBorders>
              <w:top w:val="nil"/>
              <w:left w:val="nil"/>
              <w:bottom w:val="single" w:sz="4" w:space="0" w:color="000000"/>
              <w:right w:val="single" w:sz="4" w:space="0" w:color="000000"/>
            </w:tcBorders>
            <w:shd w:val="clear" w:color="auto" w:fill="FFFFFF"/>
            <w:vAlign w:val="bottom"/>
          </w:tcPr>
          <w:p w14:paraId="21D89E94"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20059</w:t>
            </w:r>
          </w:p>
        </w:tc>
      </w:tr>
      <w:tr w:rsidR="00C55963" w14:paraId="47557611"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0A3A5526"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03 03 21</w:t>
            </w:r>
          </w:p>
        </w:tc>
        <w:tc>
          <w:tcPr>
            <w:tcW w:w="2126" w:type="dxa"/>
            <w:tcBorders>
              <w:top w:val="nil"/>
              <w:left w:val="nil"/>
              <w:bottom w:val="single" w:sz="4" w:space="0" w:color="000000"/>
              <w:right w:val="single" w:sz="4" w:space="0" w:color="000000"/>
            </w:tcBorders>
            <w:shd w:val="clear" w:color="auto" w:fill="FFFFFF"/>
            <w:vAlign w:val="bottom"/>
          </w:tcPr>
          <w:p w14:paraId="7AE1563D"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31B64E48"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62</w:t>
            </w:r>
          </w:p>
        </w:tc>
        <w:tc>
          <w:tcPr>
            <w:tcW w:w="4252" w:type="dxa"/>
            <w:tcBorders>
              <w:top w:val="nil"/>
              <w:left w:val="nil"/>
              <w:bottom w:val="single" w:sz="4" w:space="0" w:color="000000"/>
              <w:right w:val="single" w:sz="4" w:space="0" w:color="000000"/>
            </w:tcBorders>
            <w:shd w:val="clear" w:color="auto" w:fill="FFFFFF"/>
            <w:vAlign w:val="bottom"/>
          </w:tcPr>
          <w:p w14:paraId="39E5FE31"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20060</w:t>
            </w:r>
          </w:p>
        </w:tc>
      </w:tr>
      <w:tr w:rsidR="00C55963" w14:paraId="306CAACC"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349F42F8"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04 03 21</w:t>
            </w:r>
          </w:p>
        </w:tc>
        <w:tc>
          <w:tcPr>
            <w:tcW w:w="2126" w:type="dxa"/>
            <w:tcBorders>
              <w:top w:val="nil"/>
              <w:left w:val="nil"/>
              <w:bottom w:val="single" w:sz="4" w:space="0" w:color="000000"/>
              <w:right w:val="single" w:sz="4" w:space="0" w:color="000000"/>
            </w:tcBorders>
            <w:shd w:val="clear" w:color="auto" w:fill="FFFFFF"/>
            <w:vAlign w:val="bottom"/>
          </w:tcPr>
          <w:p w14:paraId="5CD8E0EF"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073A1D8D"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63</w:t>
            </w:r>
          </w:p>
        </w:tc>
        <w:tc>
          <w:tcPr>
            <w:tcW w:w="4252" w:type="dxa"/>
            <w:tcBorders>
              <w:top w:val="nil"/>
              <w:left w:val="nil"/>
              <w:bottom w:val="single" w:sz="4" w:space="0" w:color="000000"/>
              <w:right w:val="single" w:sz="4" w:space="0" w:color="000000"/>
            </w:tcBorders>
            <w:shd w:val="clear" w:color="auto" w:fill="FFFFFF"/>
            <w:vAlign w:val="bottom"/>
          </w:tcPr>
          <w:p w14:paraId="5B8C4CD7"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20061</w:t>
            </w:r>
          </w:p>
        </w:tc>
      </w:tr>
      <w:tr w:rsidR="00C55963" w14:paraId="4D6BC770"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53E13404"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05 03 21</w:t>
            </w:r>
          </w:p>
        </w:tc>
        <w:tc>
          <w:tcPr>
            <w:tcW w:w="2126" w:type="dxa"/>
            <w:tcBorders>
              <w:top w:val="nil"/>
              <w:left w:val="nil"/>
              <w:bottom w:val="single" w:sz="4" w:space="0" w:color="000000"/>
              <w:right w:val="single" w:sz="4" w:space="0" w:color="000000"/>
            </w:tcBorders>
            <w:shd w:val="clear" w:color="auto" w:fill="FFFFFF"/>
            <w:vAlign w:val="bottom"/>
          </w:tcPr>
          <w:p w14:paraId="01956A7A"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5C2288CF"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64</w:t>
            </w:r>
          </w:p>
        </w:tc>
        <w:tc>
          <w:tcPr>
            <w:tcW w:w="4252" w:type="dxa"/>
            <w:tcBorders>
              <w:top w:val="nil"/>
              <w:left w:val="nil"/>
              <w:bottom w:val="single" w:sz="4" w:space="0" w:color="000000"/>
              <w:right w:val="single" w:sz="4" w:space="0" w:color="000000"/>
            </w:tcBorders>
            <w:shd w:val="clear" w:color="auto" w:fill="FFFFFF"/>
            <w:vAlign w:val="bottom"/>
          </w:tcPr>
          <w:p w14:paraId="33E759C6"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20062</w:t>
            </w:r>
          </w:p>
        </w:tc>
      </w:tr>
      <w:tr w:rsidR="00C55963" w14:paraId="7EB4BB85"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3ACEEA9B"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06 03 21</w:t>
            </w:r>
          </w:p>
        </w:tc>
        <w:tc>
          <w:tcPr>
            <w:tcW w:w="2126" w:type="dxa"/>
            <w:tcBorders>
              <w:top w:val="nil"/>
              <w:left w:val="nil"/>
              <w:bottom w:val="single" w:sz="4" w:space="0" w:color="000000"/>
              <w:right w:val="single" w:sz="4" w:space="0" w:color="000000"/>
            </w:tcBorders>
            <w:shd w:val="clear" w:color="auto" w:fill="FFFFFF"/>
            <w:vAlign w:val="bottom"/>
          </w:tcPr>
          <w:p w14:paraId="2F0B0AC3"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55A89522"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65</w:t>
            </w:r>
          </w:p>
        </w:tc>
        <w:tc>
          <w:tcPr>
            <w:tcW w:w="4252" w:type="dxa"/>
            <w:tcBorders>
              <w:top w:val="nil"/>
              <w:left w:val="nil"/>
              <w:bottom w:val="single" w:sz="4" w:space="0" w:color="000000"/>
              <w:right w:val="single" w:sz="4" w:space="0" w:color="000000"/>
            </w:tcBorders>
            <w:shd w:val="clear" w:color="auto" w:fill="FFFFFF"/>
            <w:vAlign w:val="bottom"/>
          </w:tcPr>
          <w:p w14:paraId="3F6E1F54"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20063</w:t>
            </w:r>
          </w:p>
        </w:tc>
      </w:tr>
      <w:tr w:rsidR="00C55963" w14:paraId="26540B4C"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768ACDA2"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07 03 21</w:t>
            </w:r>
          </w:p>
        </w:tc>
        <w:tc>
          <w:tcPr>
            <w:tcW w:w="2126" w:type="dxa"/>
            <w:tcBorders>
              <w:top w:val="nil"/>
              <w:left w:val="nil"/>
              <w:bottom w:val="single" w:sz="4" w:space="0" w:color="000000"/>
              <w:right w:val="single" w:sz="4" w:space="0" w:color="000000"/>
            </w:tcBorders>
            <w:shd w:val="clear" w:color="auto" w:fill="FFFFFF"/>
            <w:vAlign w:val="bottom"/>
          </w:tcPr>
          <w:p w14:paraId="45FFA47B"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7B55DA6C"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66</w:t>
            </w:r>
          </w:p>
        </w:tc>
        <w:tc>
          <w:tcPr>
            <w:tcW w:w="4252" w:type="dxa"/>
            <w:tcBorders>
              <w:top w:val="nil"/>
              <w:left w:val="nil"/>
              <w:bottom w:val="single" w:sz="4" w:space="0" w:color="000000"/>
              <w:right w:val="single" w:sz="4" w:space="0" w:color="000000"/>
            </w:tcBorders>
            <w:shd w:val="clear" w:color="auto" w:fill="FFFFFF"/>
            <w:vAlign w:val="bottom"/>
          </w:tcPr>
          <w:p w14:paraId="27A955F9"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20064</w:t>
            </w:r>
          </w:p>
        </w:tc>
      </w:tr>
      <w:tr w:rsidR="00C55963" w14:paraId="0CD60695"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01423449"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08 03 21</w:t>
            </w:r>
          </w:p>
        </w:tc>
        <w:tc>
          <w:tcPr>
            <w:tcW w:w="2126" w:type="dxa"/>
            <w:tcBorders>
              <w:top w:val="nil"/>
              <w:left w:val="nil"/>
              <w:bottom w:val="single" w:sz="4" w:space="0" w:color="000000"/>
              <w:right w:val="single" w:sz="4" w:space="0" w:color="000000"/>
            </w:tcBorders>
            <w:shd w:val="clear" w:color="auto" w:fill="FFFFFF"/>
            <w:vAlign w:val="bottom"/>
          </w:tcPr>
          <w:p w14:paraId="63DC878B"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1E48D417"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67</w:t>
            </w:r>
          </w:p>
        </w:tc>
        <w:tc>
          <w:tcPr>
            <w:tcW w:w="4252" w:type="dxa"/>
            <w:tcBorders>
              <w:top w:val="nil"/>
              <w:left w:val="nil"/>
              <w:bottom w:val="single" w:sz="4" w:space="0" w:color="000000"/>
              <w:right w:val="single" w:sz="4" w:space="0" w:color="000000"/>
            </w:tcBorders>
            <w:shd w:val="clear" w:color="auto" w:fill="FFFFFF"/>
            <w:vAlign w:val="bottom"/>
          </w:tcPr>
          <w:p w14:paraId="6AFD2735"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20065</w:t>
            </w:r>
          </w:p>
        </w:tc>
      </w:tr>
      <w:tr w:rsidR="00C55963" w14:paraId="7AFCC002"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09C72C04"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09 03 21</w:t>
            </w:r>
          </w:p>
        </w:tc>
        <w:tc>
          <w:tcPr>
            <w:tcW w:w="2126" w:type="dxa"/>
            <w:tcBorders>
              <w:top w:val="nil"/>
              <w:left w:val="nil"/>
              <w:bottom w:val="single" w:sz="4" w:space="0" w:color="000000"/>
              <w:right w:val="single" w:sz="4" w:space="0" w:color="000000"/>
            </w:tcBorders>
            <w:shd w:val="clear" w:color="auto" w:fill="FFFFFF"/>
            <w:vAlign w:val="bottom"/>
          </w:tcPr>
          <w:p w14:paraId="38F05D89"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78412091"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68</w:t>
            </w:r>
          </w:p>
        </w:tc>
        <w:tc>
          <w:tcPr>
            <w:tcW w:w="4252" w:type="dxa"/>
            <w:tcBorders>
              <w:top w:val="nil"/>
              <w:left w:val="nil"/>
              <w:bottom w:val="single" w:sz="4" w:space="0" w:color="000000"/>
              <w:right w:val="single" w:sz="4" w:space="0" w:color="000000"/>
            </w:tcBorders>
            <w:shd w:val="clear" w:color="auto" w:fill="FFFFFF"/>
            <w:vAlign w:val="bottom"/>
          </w:tcPr>
          <w:p w14:paraId="758B45AC"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20066</w:t>
            </w:r>
          </w:p>
        </w:tc>
      </w:tr>
      <w:tr w:rsidR="00C55963" w14:paraId="5D277414"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4D5EF58D"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10 03 21</w:t>
            </w:r>
          </w:p>
        </w:tc>
        <w:tc>
          <w:tcPr>
            <w:tcW w:w="2126" w:type="dxa"/>
            <w:tcBorders>
              <w:top w:val="nil"/>
              <w:left w:val="nil"/>
              <w:bottom w:val="single" w:sz="4" w:space="0" w:color="000000"/>
              <w:right w:val="single" w:sz="4" w:space="0" w:color="000000"/>
            </w:tcBorders>
            <w:shd w:val="clear" w:color="auto" w:fill="FFFFFF"/>
            <w:vAlign w:val="bottom"/>
          </w:tcPr>
          <w:p w14:paraId="4EFF008F"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27C53BBA"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69</w:t>
            </w:r>
          </w:p>
        </w:tc>
        <w:tc>
          <w:tcPr>
            <w:tcW w:w="4252" w:type="dxa"/>
            <w:tcBorders>
              <w:top w:val="nil"/>
              <w:left w:val="nil"/>
              <w:bottom w:val="single" w:sz="4" w:space="0" w:color="000000"/>
              <w:right w:val="single" w:sz="4" w:space="0" w:color="000000"/>
            </w:tcBorders>
            <w:shd w:val="clear" w:color="auto" w:fill="FFFFFF"/>
            <w:vAlign w:val="bottom"/>
          </w:tcPr>
          <w:p w14:paraId="549116E0"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20067</w:t>
            </w:r>
          </w:p>
        </w:tc>
      </w:tr>
      <w:tr w:rsidR="00C55963" w14:paraId="086AA65C"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4D9D01E6"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11 03 21</w:t>
            </w:r>
          </w:p>
        </w:tc>
        <w:tc>
          <w:tcPr>
            <w:tcW w:w="2126" w:type="dxa"/>
            <w:tcBorders>
              <w:top w:val="nil"/>
              <w:left w:val="nil"/>
              <w:bottom w:val="single" w:sz="4" w:space="0" w:color="000000"/>
              <w:right w:val="single" w:sz="4" w:space="0" w:color="000000"/>
            </w:tcBorders>
            <w:shd w:val="clear" w:color="auto" w:fill="FFFFFF"/>
            <w:vAlign w:val="bottom"/>
          </w:tcPr>
          <w:p w14:paraId="1B5EBE35"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1CB3AF14"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70</w:t>
            </w:r>
          </w:p>
        </w:tc>
        <w:tc>
          <w:tcPr>
            <w:tcW w:w="4252" w:type="dxa"/>
            <w:tcBorders>
              <w:top w:val="nil"/>
              <w:left w:val="nil"/>
              <w:bottom w:val="single" w:sz="4" w:space="0" w:color="000000"/>
              <w:right w:val="single" w:sz="4" w:space="0" w:color="000000"/>
            </w:tcBorders>
            <w:shd w:val="clear" w:color="auto" w:fill="FFFFFF"/>
            <w:vAlign w:val="bottom"/>
          </w:tcPr>
          <w:p w14:paraId="3450521B"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20068</w:t>
            </w:r>
          </w:p>
        </w:tc>
      </w:tr>
      <w:tr w:rsidR="00C55963" w14:paraId="66B07B2D"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7E7CD502"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12 03 21</w:t>
            </w:r>
          </w:p>
        </w:tc>
        <w:tc>
          <w:tcPr>
            <w:tcW w:w="2126" w:type="dxa"/>
            <w:tcBorders>
              <w:top w:val="nil"/>
              <w:left w:val="nil"/>
              <w:bottom w:val="single" w:sz="4" w:space="0" w:color="000000"/>
              <w:right w:val="single" w:sz="4" w:space="0" w:color="000000"/>
            </w:tcBorders>
            <w:shd w:val="clear" w:color="auto" w:fill="FFFFFF"/>
            <w:vAlign w:val="bottom"/>
          </w:tcPr>
          <w:p w14:paraId="1604B9C5"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4E5780C6"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71</w:t>
            </w:r>
          </w:p>
        </w:tc>
        <w:tc>
          <w:tcPr>
            <w:tcW w:w="4252" w:type="dxa"/>
            <w:tcBorders>
              <w:top w:val="nil"/>
              <w:left w:val="nil"/>
              <w:bottom w:val="single" w:sz="4" w:space="0" w:color="000000"/>
              <w:right w:val="single" w:sz="4" w:space="0" w:color="000000"/>
            </w:tcBorders>
            <w:shd w:val="clear" w:color="auto" w:fill="FFFFFF"/>
            <w:vAlign w:val="bottom"/>
          </w:tcPr>
          <w:p w14:paraId="0DF40D57"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20069</w:t>
            </w:r>
          </w:p>
        </w:tc>
      </w:tr>
      <w:tr w:rsidR="00C55963" w14:paraId="57E07815"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1B724C82"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13 03 21</w:t>
            </w:r>
          </w:p>
        </w:tc>
        <w:tc>
          <w:tcPr>
            <w:tcW w:w="2126" w:type="dxa"/>
            <w:tcBorders>
              <w:top w:val="nil"/>
              <w:left w:val="nil"/>
              <w:bottom w:val="single" w:sz="4" w:space="0" w:color="000000"/>
              <w:right w:val="single" w:sz="4" w:space="0" w:color="000000"/>
            </w:tcBorders>
            <w:shd w:val="clear" w:color="auto" w:fill="FFFFFF"/>
            <w:vAlign w:val="bottom"/>
          </w:tcPr>
          <w:p w14:paraId="0AEDE4EE"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63743FCC"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72</w:t>
            </w:r>
          </w:p>
        </w:tc>
        <w:tc>
          <w:tcPr>
            <w:tcW w:w="4252" w:type="dxa"/>
            <w:tcBorders>
              <w:top w:val="nil"/>
              <w:left w:val="nil"/>
              <w:bottom w:val="single" w:sz="4" w:space="0" w:color="000000"/>
              <w:right w:val="single" w:sz="4" w:space="0" w:color="000000"/>
            </w:tcBorders>
            <w:shd w:val="clear" w:color="auto" w:fill="FFFFFF"/>
            <w:vAlign w:val="bottom"/>
          </w:tcPr>
          <w:p w14:paraId="7DC05DEE"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20070</w:t>
            </w:r>
          </w:p>
        </w:tc>
      </w:tr>
      <w:tr w:rsidR="00C55963" w14:paraId="1176FB9C"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596BAAF3"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14 03 21</w:t>
            </w:r>
          </w:p>
        </w:tc>
        <w:tc>
          <w:tcPr>
            <w:tcW w:w="2126" w:type="dxa"/>
            <w:tcBorders>
              <w:top w:val="nil"/>
              <w:left w:val="nil"/>
              <w:bottom w:val="single" w:sz="4" w:space="0" w:color="000000"/>
              <w:right w:val="single" w:sz="4" w:space="0" w:color="000000"/>
            </w:tcBorders>
            <w:shd w:val="clear" w:color="auto" w:fill="FFFFFF"/>
            <w:vAlign w:val="bottom"/>
          </w:tcPr>
          <w:p w14:paraId="128A06A5"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542D9DAA"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73</w:t>
            </w:r>
          </w:p>
        </w:tc>
        <w:tc>
          <w:tcPr>
            <w:tcW w:w="4252" w:type="dxa"/>
            <w:tcBorders>
              <w:top w:val="nil"/>
              <w:left w:val="nil"/>
              <w:bottom w:val="single" w:sz="4" w:space="0" w:color="000000"/>
              <w:right w:val="single" w:sz="4" w:space="0" w:color="000000"/>
            </w:tcBorders>
            <w:shd w:val="clear" w:color="auto" w:fill="FFFFFF"/>
            <w:vAlign w:val="bottom"/>
          </w:tcPr>
          <w:p w14:paraId="750665A9"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20071</w:t>
            </w:r>
          </w:p>
        </w:tc>
      </w:tr>
      <w:tr w:rsidR="00C55963" w14:paraId="7F9B0D3E"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1C9F42DA"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15 03 21</w:t>
            </w:r>
          </w:p>
        </w:tc>
        <w:tc>
          <w:tcPr>
            <w:tcW w:w="2126" w:type="dxa"/>
            <w:tcBorders>
              <w:top w:val="nil"/>
              <w:left w:val="nil"/>
              <w:bottom w:val="single" w:sz="4" w:space="0" w:color="000000"/>
              <w:right w:val="single" w:sz="4" w:space="0" w:color="000000"/>
            </w:tcBorders>
            <w:shd w:val="clear" w:color="auto" w:fill="FFFFFF"/>
            <w:vAlign w:val="bottom"/>
          </w:tcPr>
          <w:p w14:paraId="24D45AFF"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01B3AC27"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74</w:t>
            </w:r>
          </w:p>
        </w:tc>
        <w:tc>
          <w:tcPr>
            <w:tcW w:w="4252" w:type="dxa"/>
            <w:tcBorders>
              <w:top w:val="nil"/>
              <w:left w:val="nil"/>
              <w:bottom w:val="single" w:sz="4" w:space="0" w:color="000000"/>
              <w:right w:val="single" w:sz="4" w:space="0" w:color="000000"/>
            </w:tcBorders>
            <w:shd w:val="clear" w:color="auto" w:fill="FFFFFF"/>
            <w:vAlign w:val="bottom"/>
          </w:tcPr>
          <w:p w14:paraId="64DFFA88"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20072</w:t>
            </w:r>
          </w:p>
        </w:tc>
      </w:tr>
      <w:tr w:rsidR="00C55963" w14:paraId="41E87CB4"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7A58128F"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16 03 21</w:t>
            </w:r>
          </w:p>
        </w:tc>
        <w:tc>
          <w:tcPr>
            <w:tcW w:w="2126" w:type="dxa"/>
            <w:tcBorders>
              <w:top w:val="nil"/>
              <w:left w:val="nil"/>
              <w:bottom w:val="single" w:sz="4" w:space="0" w:color="000000"/>
              <w:right w:val="single" w:sz="4" w:space="0" w:color="000000"/>
            </w:tcBorders>
            <w:shd w:val="clear" w:color="auto" w:fill="FFFFFF"/>
            <w:vAlign w:val="bottom"/>
          </w:tcPr>
          <w:p w14:paraId="1FCCEEB6" w14:textId="77777777" w:rsidR="00C55963" w:rsidRDefault="00CE4113" w:rsidP="00AE351D">
            <w:pPr>
              <w:rPr>
                <w:rFonts w:ascii="Times New Roman" w:eastAsia="Times New Roman" w:hAnsi="Times New Roman" w:cs="Times New Roman"/>
                <w:color w:val="FF0000"/>
              </w:rPr>
            </w:pPr>
            <w:r>
              <w:rPr>
                <w:rFonts w:ascii="Times New Roman" w:eastAsia="Times New Roman" w:hAnsi="Times New Roman" w:cs="Times New Roman"/>
                <w:color w:val="FF0000"/>
              </w:rPr>
              <w:t>ИП</w:t>
            </w:r>
          </w:p>
        </w:tc>
        <w:tc>
          <w:tcPr>
            <w:tcW w:w="1701" w:type="dxa"/>
            <w:tcBorders>
              <w:top w:val="nil"/>
              <w:left w:val="nil"/>
              <w:bottom w:val="single" w:sz="4" w:space="0" w:color="000000"/>
              <w:right w:val="single" w:sz="4" w:space="0" w:color="000000"/>
            </w:tcBorders>
            <w:shd w:val="clear" w:color="auto" w:fill="FFFFFF"/>
            <w:vAlign w:val="bottom"/>
          </w:tcPr>
          <w:p w14:paraId="13EE9236" w14:textId="77777777" w:rsidR="00C55963" w:rsidRDefault="00CE4113" w:rsidP="00AE351D">
            <w:pPr>
              <w:jc w:val="right"/>
              <w:rPr>
                <w:rFonts w:ascii="Times New Roman" w:eastAsia="Times New Roman" w:hAnsi="Times New Roman" w:cs="Times New Roman"/>
                <w:color w:val="FF0000"/>
              </w:rPr>
            </w:pPr>
            <w:r>
              <w:rPr>
                <w:rFonts w:ascii="Times New Roman" w:eastAsia="Times New Roman" w:hAnsi="Times New Roman" w:cs="Times New Roman"/>
                <w:color w:val="FF0000"/>
              </w:rPr>
              <w:t>75</w:t>
            </w:r>
          </w:p>
        </w:tc>
        <w:tc>
          <w:tcPr>
            <w:tcW w:w="4252" w:type="dxa"/>
            <w:tcBorders>
              <w:top w:val="nil"/>
              <w:left w:val="nil"/>
              <w:bottom w:val="single" w:sz="4" w:space="0" w:color="000000"/>
              <w:right w:val="single" w:sz="4" w:space="0" w:color="000000"/>
            </w:tcBorders>
            <w:shd w:val="clear" w:color="auto" w:fill="FFFFFF"/>
            <w:vAlign w:val="bottom"/>
          </w:tcPr>
          <w:p w14:paraId="426BF024" w14:textId="77777777" w:rsidR="00C55963" w:rsidRDefault="00CE4113" w:rsidP="00AE351D">
            <w:pPr>
              <w:jc w:val="right"/>
              <w:rPr>
                <w:rFonts w:ascii="Times New Roman" w:eastAsia="Times New Roman" w:hAnsi="Times New Roman" w:cs="Times New Roman"/>
                <w:color w:val="FF0000"/>
              </w:rPr>
            </w:pPr>
            <w:r>
              <w:rPr>
                <w:rFonts w:ascii="Times New Roman" w:eastAsia="Times New Roman" w:hAnsi="Times New Roman" w:cs="Times New Roman"/>
                <w:color w:val="FF0000"/>
              </w:rPr>
              <w:t>20020</w:t>
            </w:r>
          </w:p>
        </w:tc>
      </w:tr>
      <w:tr w:rsidR="00C55963" w14:paraId="2B394F5A"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0F04E740"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17 03 21</w:t>
            </w:r>
          </w:p>
        </w:tc>
        <w:tc>
          <w:tcPr>
            <w:tcW w:w="2126" w:type="dxa"/>
            <w:tcBorders>
              <w:top w:val="nil"/>
              <w:left w:val="nil"/>
              <w:bottom w:val="single" w:sz="4" w:space="0" w:color="000000"/>
              <w:right w:val="single" w:sz="4" w:space="0" w:color="000000"/>
            </w:tcBorders>
            <w:shd w:val="clear" w:color="auto" w:fill="FFFFFF"/>
            <w:vAlign w:val="bottom"/>
          </w:tcPr>
          <w:p w14:paraId="4A283E44"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04E9A381"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76</w:t>
            </w:r>
          </w:p>
        </w:tc>
        <w:tc>
          <w:tcPr>
            <w:tcW w:w="4252" w:type="dxa"/>
            <w:tcBorders>
              <w:top w:val="nil"/>
              <w:left w:val="nil"/>
              <w:bottom w:val="single" w:sz="4" w:space="0" w:color="000000"/>
              <w:right w:val="single" w:sz="4" w:space="0" w:color="000000"/>
            </w:tcBorders>
            <w:shd w:val="clear" w:color="auto" w:fill="FFFFFF"/>
            <w:vAlign w:val="bottom"/>
          </w:tcPr>
          <w:p w14:paraId="12323574"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20073</w:t>
            </w:r>
          </w:p>
        </w:tc>
      </w:tr>
      <w:tr w:rsidR="00C55963" w14:paraId="0BB1D35B"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50A5E99D"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18 03 21</w:t>
            </w:r>
          </w:p>
        </w:tc>
        <w:tc>
          <w:tcPr>
            <w:tcW w:w="2126" w:type="dxa"/>
            <w:tcBorders>
              <w:top w:val="nil"/>
              <w:left w:val="nil"/>
              <w:bottom w:val="single" w:sz="4" w:space="0" w:color="000000"/>
              <w:right w:val="single" w:sz="4" w:space="0" w:color="000000"/>
            </w:tcBorders>
            <w:shd w:val="clear" w:color="auto" w:fill="FFFFFF"/>
            <w:vAlign w:val="bottom"/>
          </w:tcPr>
          <w:p w14:paraId="0800158A"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0646F906"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77</w:t>
            </w:r>
          </w:p>
        </w:tc>
        <w:tc>
          <w:tcPr>
            <w:tcW w:w="4252" w:type="dxa"/>
            <w:tcBorders>
              <w:top w:val="nil"/>
              <w:left w:val="nil"/>
              <w:bottom w:val="single" w:sz="4" w:space="0" w:color="000000"/>
              <w:right w:val="single" w:sz="4" w:space="0" w:color="000000"/>
            </w:tcBorders>
            <w:shd w:val="clear" w:color="auto" w:fill="FFFFFF"/>
            <w:vAlign w:val="bottom"/>
          </w:tcPr>
          <w:p w14:paraId="6BCBFCE5"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20074</w:t>
            </w:r>
          </w:p>
        </w:tc>
      </w:tr>
      <w:tr w:rsidR="00C55963" w14:paraId="105BE991"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40060EC5"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19 03 21</w:t>
            </w:r>
          </w:p>
        </w:tc>
        <w:tc>
          <w:tcPr>
            <w:tcW w:w="2126" w:type="dxa"/>
            <w:tcBorders>
              <w:top w:val="nil"/>
              <w:left w:val="nil"/>
              <w:bottom w:val="single" w:sz="4" w:space="0" w:color="000000"/>
              <w:right w:val="single" w:sz="4" w:space="0" w:color="000000"/>
            </w:tcBorders>
            <w:shd w:val="clear" w:color="auto" w:fill="FFFFFF"/>
            <w:vAlign w:val="bottom"/>
          </w:tcPr>
          <w:p w14:paraId="437164B2"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7030E54A"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78</w:t>
            </w:r>
          </w:p>
        </w:tc>
        <w:tc>
          <w:tcPr>
            <w:tcW w:w="4252" w:type="dxa"/>
            <w:tcBorders>
              <w:top w:val="nil"/>
              <w:left w:val="nil"/>
              <w:bottom w:val="single" w:sz="4" w:space="0" w:color="000000"/>
              <w:right w:val="single" w:sz="4" w:space="0" w:color="000000"/>
            </w:tcBorders>
            <w:shd w:val="clear" w:color="auto" w:fill="FFFFFF"/>
            <w:vAlign w:val="bottom"/>
          </w:tcPr>
          <w:p w14:paraId="1ED945EA"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20075</w:t>
            </w:r>
          </w:p>
        </w:tc>
      </w:tr>
      <w:tr w:rsidR="00C55963" w14:paraId="547DB3BA"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311C2510"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20 03 21</w:t>
            </w:r>
          </w:p>
        </w:tc>
        <w:tc>
          <w:tcPr>
            <w:tcW w:w="2126" w:type="dxa"/>
            <w:tcBorders>
              <w:top w:val="nil"/>
              <w:left w:val="nil"/>
              <w:bottom w:val="single" w:sz="4" w:space="0" w:color="000000"/>
              <w:right w:val="single" w:sz="4" w:space="0" w:color="000000"/>
            </w:tcBorders>
            <w:shd w:val="clear" w:color="auto" w:fill="FFFFFF"/>
            <w:vAlign w:val="bottom"/>
          </w:tcPr>
          <w:p w14:paraId="1FC691EF"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1FD93D5E"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79</w:t>
            </w:r>
          </w:p>
        </w:tc>
        <w:tc>
          <w:tcPr>
            <w:tcW w:w="4252" w:type="dxa"/>
            <w:tcBorders>
              <w:top w:val="nil"/>
              <w:left w:val="nil"/>
              <w:bottom w:val="single" w:sz="4" w:space="0" w:color="000000"/>
              <w:right w:val="single" w:sz="4" w:space="0" w:color="000000"/>
            </w:tcBorders>
            <w:shd w:val="clear" w:color="auto" w:fill="FFFFFF"/>
            <w:vAlign w:val="bottom"/>
          </w:tcPr>
          <w:p w14:paraId="6C13F3D2"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20076</w:t>
            </w:r>
          </w:p>
        </w:tc>
      </w:tr>
      <w:tr w:rsidR="00C55963" w14:paraId="17223EDD"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7564CAE5"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21 03 21</w:t>
            </w:r>
          </w:p>
        </w:tc>
        <w:tc>
          <w:tcPr>
            <w:tcW w:w="2126" w:type="dxa"/>
            <w:tcBorders>
              <w:top w:val="nil"/>
              <w:left w:val="nil"/>
              <w:bottom w:val="single" w:sz="4" w:space="0" w:color="000000"/>
              <w:right w:val="single" w:sz="4" w:space="0" w:color="000000"/>
            </w:tcBorders>
            <w:shd w:val="clear" w:color="auto" w:fill="FFFFFF"/>
            <w:vAlign w:val="bottom"/>
          </w:tcPr>
          <w:p w14:paraId="36C8BBB6"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4DD60D28"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80</w:t>
            </w:r>
          </w:p>
        </w:tc>
        <w:tc>
          <w:tcPr>
            <w:tcW w:w="4252" w:type="dxa"/>
            <w:tcBorders>
              <w:top w:val="nil"/>
              <w:left w:val="nil"/>
              <w:bottom w:val="single" w:sz="4" w:space="0" w:color="000000"/>
              <w:right w:val="single" w:sz="4" w:space="0" w:color="000000"/>
            </w:tcBorders>
            <w:shd w:val="clear" w:color="auto" w:fill="FFFFFF"/>
            <w:vAlign w:val="bottom"/>
          </w:tcPr>
          <w:p w14:paraId="27C3A1C8"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20077</w:t>
            </w:r>
          </w:p>
        </w:tc>
      </w:tr>
      <w:tr w:rsidR="00C55963" w14:paraId="792A8C16"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17D26986"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22 03 21</w:t>
            </w:r>
          </w:p>
        </w:tc>
        <w:tc>
          <w:tcPr>
            <w:tcW w:w="2126" w:type="dxa"/>
            <w:tcBorders>
              <w:top w:val="nil"/>
              <w:left w:val="nil"/>
              <w:bottom w:val="single" w:sz="4" w:space="0" w:color="000000"/>
              <w:right w:val="single" w:sz="4" w:space="0" w:color="000000"/>
            </w:tcBorders>
            <w:shd w:val="clear" w:color="auto" w:fill="FFFFFF"/>
            <w:vAlign w:val="bottom"/>
          </w:tcPr>
          <w:p w14:paraId="7E26E6DC"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35737411"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81</w:t>
            </w:r>
          </w:p>
        </w:tc>
        <w:tc>
          <w:tcPr>
            <w:tcW w:w="4252" w:type="dxa"/>
            <w:tcBorders>
              <w:top w:val="nil"/>
              <w:left w:val="nil"/>
              <w:bottom w:val="single" w:sz="4" w:space="0" w:color="000000"/>
              <w:right w:val="single" w:sz="4" w:space="0" w:color="000000"/>
            </w:tcBorders>
            <w:shd w:val="clear" w:color="auto" w:fill="FFFFFF"/>
            <w:vAlign w:val="bottom"/>
          </w:tcPr>
          <w:p w14:paraId="29388A9E"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20078</w:t>
            </w:r>
          </w:p>
        </w:tc>
      </w:tr>
      <w:tr w:rsidR="00C55963" w14:paraId="50C87DF7"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704D2D23"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23 03 21</w:t>
            </w:r>
          </w:p>
        </w:tc>
        <w:tc>
          <w:tcPr>
            <w:tcW w:w="2126" w:type="dxa"/>
            <w:tcBorders>
              <w:top w:val="nil"/>
              <w:left w:val="nil"/>
              <w:bottom w:val="single" w:sz="4" w:space="0" w:color="000000"/>
              <w:right w:val="single" w:sz="4" w:space="0" w:color="000000"/>
            </w:tcBorders>
            <w:shd w:val="clear" w:color="auto" w:fill="FFFFFF"/>
            <w:vAlign w:val="bottom"/>
          </w:tcPr>
          <w:p w14:paraId="5BC98F60"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5E8E32DC"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82</w:t>
            </w:r>
          </w:p>
        </w:tc>
        <w:tc>
          <w:tcPr>
            <w:tcW w:w="4252" w:type="dxa"/>
            <w:tcBorders>
              <w:top w:val="nil"/>
              <w:left w:val="nil"/>
              <w:bottom w:val="single" w:sz="4" w:space="0" w:color="000000"/>
              <w:right w:val="single" w:sz="4" w:space="0" w:color="000000"/>
            </w:tcBorders>
            <w:shd w:val="clear" w:color="auto" w:fill="FFFFFF"/>
            <w:vAlign w:val="bottom"/>
          </w:tcPr>
          <w:p w14:paraId="10420BB9"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20079</w:t>
            </w:r>
          </w:p>
        </w:tc>
      </w:tr>
      <w:tr w:rsidR="00C55963" w14:paraId="7765EF2F"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36954AB1"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24 03 21</w:t>
            </w:r>
          </w:p>
        </w:tc>
        <w:tc>
          <w:tcPr>
            <w:tcW w:w="2126" w:type="dxa"/>
            <w:tcBorders>
              <w:top w:val="nil"/>
              <w:left w:val="nil"/>
              <w:bottom w:val="single" w:sz="4" w:space="0" w:color="000000"/>
              <w:right w:val="single" w:sz="4" w:space="0" w:color="000000"/>
            </w:tcBorders>
            <w:shd w:val="clear" w:color="auto" w:fill="FFFFFF"/>
            <w:vAlign w:val="bottom"/>
          </w:tcPr>
          <w:p w14:paraId="185F399A"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18317F7F"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83</w:t>
            </w:r>
          </w:p>
        </w:tc>
        <w:tc>
          <w:tcPr>
            <w:tcW w:w="4252" w:type="dxa"/>
            <w:tcBorders>
              <w:top w:val="nil"/>
              <w:left w:val="nil"/>
              <w:bottom w:val="single" w:sz="4" w:space="0" w:color="000000"/>
              <w:right w:val="single" w:sz="4" w:space="0" w:color="000000"/>
            </w:tcBorders>
            <w:shd w:val="clear" w:color="auto" w:fill="FFFFFF"/>
            <w:vAlign w:val="bottom"/>
          </w:tcPr>
          <w:p w14:paraId="3DF4E79B"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20080</w:t>
            </w:r>
          </w:p>
        </w:tc>
      </w:tr>
      <w:tr w:rsidR="00C55963" w14:paraId="2633B851"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1C95E207"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25 03 21</w:t>
            </w:r>
          </w:p>
        </w:tc>
        <w:tc>
          <w:tcPr>
            <w:tcW w:w="2126" w:type="dxa"/>
            <w:tcBorders>
              <w:top w:val="nil"/>
              <w:left w:val="nil"/>
              <w:bottom w:val="single" w:sz="4" w:space="0" w:color="000000"/>
              <w:right w:val="single" w:sz="4" w:space="0" w:color="000000"/>
            </w:tcBorders>
            <w:shd w:val="clear" w:color="auto" w:fill="FFFFFF"/>
            <w:vAlign w:val="bottom"/>
          </w:tcPr>
          <w:p w14:paraId="3D0CD513"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30570C06"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84</w:t>
            </w:r>
          </w:p>
        </w:tc>
        <w:tc>
          <w:tcPr>
            <w:tcW w:w="4252" w:type="dxa"/>
            <w:tcBorders>
              <w:top w:val="nil"/>
              <w:left w:val="nil"/>
              <w:bottom w:val="single" w:sz="4" w:space="0" w:color="000000"/>
              <w:right w:val="single" w:sz="4" w:space="0" w:color="000000"/>
            </w:tcBorders>
            <w:shd w:val="clear" w:color="auto" w:fill="FFFFFF"/>
            <w:vAlign w:val="bottom"/>
          </w:tcPr>
          <w:p w14:paraId="16751F05"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20081</w:t>
            </w:r>
          </w:p>
        </w:tc>
      </w:tr>
      <w:tr w:rsidR="00C55963" w14:paraId="49DDDAE9"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2932C96E"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26 03 21</w:t>
            </w:r>
          </w:p>
        </w:tc>
        <w:tc>
          <w:tcPr>
            <w:tcW w:w="2126" w:type="dxa"/>
            <w:tcBorders>
              <w:top w:val="nil"/>
              <w:left w:val="nil"/>
              <w:bottom w:val="single" w:sz="4" w:space="0" w:color="000000"/>
              <w:right w:val="single" w:sz="4" w:space="0" w:color="000000"/>
            </w:tcBorders>
            <w:shd w:val="clear" w:color="auto" w:fill="FFFFFF"/>
            <w:vAlign w:val="bottom"/>
          </w:tcPr>
          <w:p w14:paraId="1C6637D0"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1877D88B"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85</w:t>
            </w:r>
          </w:p>
        </w:tc>
        <w:tc>
          <w:tcPr>
            <w:tcW w:w="4252" w:type="dxa"/>
            <w:tcBorders>
              <w:top w:val="nil"/>
              <w:left w:val="nil"/>
              <w:bottom w:val="single" w:sz="4" w:space="0" w:color="000000"/>
              <w:right w:val="single" w:sz="4" w:space="0" w:color="000000"/>
            </w:tcBorders>
            <w:shd w:val="clear" w:color="auto" w:fill="FFFFFF"/>
            <w:vAlign w:val="bottom"/>
          </w:tcPr>
          <w:p w14:paraId="48BB05E4"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20082</w:t>
            </w:r>
          </w:p>
        </w:tc>
      </w:tr>
      <w:tr w:rsidR="00C55963" w14:paraId="19D4A3C4"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5F2409BD"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27 03 21</w:t>
            </w:r>
          </w:p>
        </w:tc>
        <w:tc>
          <w:tcPr>
            <w:tcW w:w="2126" w:type="dxa"/>
            <w:tcBorders>
              <w:top w:val="nil"/>
              <w:left w:val="nil"/>
              <w:bottom w:val="single" w:sz="4" w:space="0" w:color="000000"/>
              <w:right w:val="single" w:sz="4" w:space="0" w:color="000000"/>
            </w:tcBorders>
            <w:shd w:val="clear" w:color="auto" w:fill="FFFFFF"/>
            <w:vAlign w:val="bottom"/>
          </w:tcPr>
          <w:p w14:paraId="0496837C"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1D3EEE23"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86</w:t>
            </w:r>
          </w:p>
        </w:tc>
        <w:tc>
          <w:tcPr>
            <w:tcW w:w="4252" w:type="dxa"/>
            <w:tcBorders>
              <w:top w:val="nil"/>
              <w:left w:val="nil"/>
              <w:bottom w:val="single" w:sz="4" w:space="0" w:color="000000"/>
              <w:right w:val="single" w:sz="4" w:space="0" w:color="000000"/>
            </w:tcBorders>
            <w:shd w:val="clear" w:color="auto" w:fill="FFFFFF"/>
            <w:vAlign w:val="bottom"/>
          </w:tcPr>
          <w:p w14:paraId="12427023"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20083</w:t>
            </w:r>
          </w:p>
        </w:tc>
      </w:tr>
      <w:tr w:rsidR="00C55963" w14:paraId="0D039568" w14:textId="77777777" w:rsidTr="00FE5128">
        <w:trPr>
          <w:trHeight w:val="288"/>
        </w:trPr>
        <w:tc>
          <w:tcPr>
            <w:tcW w:w="1370" w:type="dxa"/>
            <w:tcBorders>
              <w:top w:val="single" w:sz="4" w:space="0" w:color="000000"/>
              <w:left w:val="single" w:sz="4" w:space="0" w:color="000000"/>
              <w:right w:val="single" w:sz="4" w:space="0" w:color="000000"/>
            </w:tcBorders>
            <w:shd w:val="clear" w:color="auto" w:fill="FFFFFF"/>
            <w:vAlign w:val="bottom"/>
          </w:tcPr>
          <w:p w14:paraId="0D9B60C3"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28 03 21</w:t>
            </w:r>
          </w:p>
        </w:tc>
        <w:tc>
          <w:tcPr>
            <w:tcW w:w="2126" w:type="dxa"/>
            <w:tcBorders>
              <w:top w:val="single" w:sz="4" w:space="0" w:color="000000"/>
              <w:left w:val="nil"/>
              <w:right w:val="single" w:sz="4" w:space="0" w:color="000000"/>
            </w:tcBorders>
            <w:shd w:val="clear" w:color="auto" w:fill="FFFFFF"/>
            <w:vAlign w:val="bottom"/>
          </w:tcPr>
          <w:p w14:paraId="1CDBC20E" w14:textId="77777777" w:rsidR="00C55963" w:rsidRDefault="00CE4113" w:rsidP="00AE351D">
            <w:pPr>
              <w:rPr>
                <w:rFonts w:ascii="Times New Roman" w:eastAsia="Times New Roman" w:hAnsi="Times New Roman" w:cs="Times New Roman"/>
                <w:color w:val="FF0000"/>
              </w:rPr>
            </w:pPr>
            <w:r>
              <w:rPr>
                <w:rFonts w:ascii="Times New Roman" w:eastAsia="Times New Roman" w:hAnsi="Times New Roman" w:cs="Times New Roman"/>
                <w:color w:val="FF0000"/>
              </w:rPr>
              <w:t>ИП</w:t>
            </w:r>
          </w:p>
        </w:tc>
        <w:tc>
          <w:tcPr>
            <w:tcW w:w="1701" w:type="dxa"/>
            <w:tcBorders>
              <w:top w:val="single" w:sz="4" w:space="0" w:color="000000"/>
              <w:left w:val="nil"/>
              <w:right w:val="single" w:sz="4" w:space="0" w:color="000000"/>
            </w:tcBorders>
            <w:shd w:val="clear" w:color="auto" w:fill="FFFFFF"/>
            <w:vAlign w:val="bottom"/>
          </w:tcPr>
          <w:p w14:paraId="35B042D1" w14:textId="77777777" w:rsidR="00C55963" w:rsidRDefault="00CE4113" w:rsidP="00AE351D">
            <w:pPr>
              <w:jc w:val="right"/>
              <w:rPr>
                <w:rFonts w:ascii="Times New Roman" w:eastAsia="Times New Roman" w:hAnsi="Times New Roman" w:cs="Times New Roman"/>
                <w:color w:val="FF0000"/>
              </w:rPr>
            </w:pPr>
            <w:r>
              <w:rPr>
                <w:rFonts w:ascii="Times New Roman" w:eastAsia="Times New Roman" w:hAnsi="Times New Roman" w:cs="Times New Roman"/>
                <w:color w:val="FF0000"/>
              </w:rPr>
              <w:t>87</w:t>
            </w:r>
          </w:p>
        </w:tc>
        <w:tc>
          <w:tcPr>
            <w:tcW w:w="4252" w:type="dxa"/>
            <w:tcBorders>
              <w:top w:val="single" w:sz="4" w:space="0" w:color="000000"/>
              <w:left w:val="nil"/>
              <w:right w:val="single" w:sz="4" w:space="0" w:color="000000"/>
            </w:tcBorders>
            <w:shd w:val="clear" w:color="auto" w:fill="FFFFFF"/>
            <w:vAlign w:val="bottom"/>
          </w:tcPr>
          <w:p w14:paraId="46001A73" w14:textId="77777777" w:rsidR="00C55963" w:rsidRDefault="00CE4113" w:rsidP="00AE351D">
            <w:pPr>
              <w:jc w:val="right"/>
              <w:rPr>
                <w:rFonts w:ascii="Times New Roman" w:eastAsia="Times New Roman" w:hAnsi="Times New Roman" w:cs="Times New Roman"/>
                <w:color w:val="FF0000"/>
              </w:rPr>
            </w:pPr>
            <w:r>
              <w:rPr>
                <w:rFonts w:ascii="Times New Roman" w:eastAsia="Times New Roman" w:hAnsi="Times New Roman" w:cs="Times New Roman"/>
                <w:color w:val="FF0000"/>
              </w:rPr>
              <w:t>20020</w:t>
            </w:r>
          </w:p>
        </w:tc>
      </w:tr>
      <w:tr w:rsidR="00FE5128" w14:paraId="5FD4FD2F" w14:textId="77777777" w:rsidTr="00FE5128">
        <w:trPr>
          <w:trHeight w:val="288"/>
        </w:trPr>
        <w:tc>
          <w:tcPr>
            <w:tcW w:w="9449" w:type="dxa"/>
            <w:gridSpan w:val="4"/>
            <w:tcBorders>
              <w:bottom w:val="single" w:sz="4" w:space="0" w:color="000000"/>
            </w:tcBorders>
            <w:shd w:val="clear" w:color="auto" w:fill="FFFFFF"/>
            <w:vAlign w:val="bottom"/>
          </w:tcPr>
          <w:p w14:paraId="6DDFE78A" w14:textId="56ECE167" w:rsidR="00FE5128" w:rsidRPr="00FE5128" w:rsidRDefault="00FE5128" w:rsidP="00FE5128">
            <w:pPr>
              <w:ind w:hanging="115"/>
              <w:jc w:val="both"/>
              <w:rPr>
                <w:rFonts w:ascii="Times New Roman" w:eastAsia="Times New Roman" w:hAnsi="Times New Roman" w:cs="Times New Roman"/>
                <w:color w:val="000000"/>
                <w:sz w:val="28"/>
                <w:szCs w:val="28"/>
              </w:rPr>
            </w:pPr>
            <w:r w:rsidRPr="00FE5128">
              <w:rPr>
                <w:rFonts w:ascii="Times New Roman" w:eastAsia="Times New Roman" w:hAnsi="Times New Roman" w:cs="Times New Roman"/>
                <w:color w:val="000000"/>
                <w:sz w:val="28"/>
                <w:szCs w:val="28"/>
              </w:rPr>
              <w:t xml:space="preserve">Продолжение таблицы </w:t>
            </w:r>
            <w:r>
              <w:rPr>
                <w:rFonts w:ascii="Times New Roman" w:eastAsia="Times New Roman" w:hAnsi="Times New Roman" w:cs="Times New Roman"/>
                <w:color w:val="000000"/>
                <w:sz w:val="28"/>
                <w:szCs w:val="28"/>
              </w:rPr>
              <w:t>Б</w:t>
            </w:r>
            <w:r w:rsidRPr="00FE5128">
              <w:rPr>
                <w:rFonts w:ascii="Times New Roman" w:eastAsia="Times New Roman" w:hAnsi="Times New Roman" w:cs="Times New Roman"/>
                <w:color w:val="000000"/>
                <w:sz w:val="28"/>
                <w:szCs w:val="28"/>
              </w:rPr>
              <w:t>.1</w:t>
            </w:r>
          </w:p>
          <w:p w14:paraId="41C28E2C" w14:textId="77777777" w:rsidR="00FE5128" w:rsidRPr="00FE5128" w:rsidRDefault="00FE5128" w:rsidP="00FE5128">
            <w:pPr>
              <w:ind w:hanging="115"/>
              <w:jc w:val="both"/>
              <w:rPr>
                <w:rFonts w:ascii="Times New Roman" w:eastAsia="Times New Roman" w:hAnsi="Times New Roman" w:cs="Times New Roman"/>
                <w:color w:val="000000"/>
                <w:sz w:val="16"/>
                <w:szCs w:val="16"/>
              </w:rPr>
            </w:pPr>
          </w:p>
        </w:tc>
      </w:tr>
      <w:tr w:rsidR="00FE5128" w14:paraId="43040AA1"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0901CDB1" w14:textId="77777777" w:rsidR="00FE5128" w:rsidRDefault="00FE5128" w:rsidP="00FE5128">
            <w:pPr>
              <w:jc w:val="center"/>
              <w:rPr>
                <w:rFonts w:ascii="Times New Roman" w:eastAsia="Times New Roman" w:hAnsi="Times New Roman" w:cs="Times New Roman"/>
                <w:color w:val="000000"/>
              </w:rPr>
            </w:pPr>
            <w:r>
              <w:rPr>
                <w:rFonts w:ascii="Times New Roman" w:eastAsia="Times New Roman" w:hAnsi="Times New Roman" w:cs="Times New Roman"/>
                <w:color w:val="000000"/>
              </w:rPr>
              <w:t>1</w:t>
            </w:r>
          </w:p>
        </w:tc>
        <w:tc>
          <w:tcPr>
            <w:tcW w:w="2126" w:type="dxa"/>
            <w:tcBorders>
              <w:top w:val="nil"/>
              <w:left w:val="nil"/>
              <w:bottom w:val="single" w:sz="4" w:space="0" w:color="000000"/>
              <w:right w:val="single" w:sz="4" w:space="0" w:color="000000"/>
            </w:tcBorders>
            <w:shd w:val="clear" w:color="auto" w:fill="FFFFFF"/>
            <w:vAlign w:val="bottom"/>
          </w:tcPr>
          <w:p w14:paraId="253CBC12" w14:textId="77777777" w:rsidR="00FE5128" w:rsidRDefault="00FE5128" w:rsidP="00FE5128">
            <w:pPr>
              <w:jc w:val="center"/>
              <w:rPr>
                <w:rFonts w:ascii="Times New Roman" w:eastAsia="Times New Roman" w:hAnsi="Times New Roman" w:cs="Times New Roman"/>
                <w:color w:val="000000"/>
              </w:rPr>
            </w:pPr>
            <w:r>
              <w:rPr>
                <w:rFonts w:ascii="Times New Roman" w:eastAsia="Times New Roman" w:hAnsi="Times New Roman" w:cs="Times New Roman"/>
                <w:color w:val="000000"/>
              </w:rPr>
              <w:t>2</w:t>
            </w:r>
          </w:p>
        </w:tc>
        <w:tc>
          <w:tcPr>
            <w:tcW w:w="1701" w:type="dxa"/>
            <w:tcBorders>
              <w:top w:val="nil"/>
              <w:left w:val="nil"/>
              <w:bottom w:val="single" w:sz="4" w:space="0" w:color="000000"/>
              <w:right w:val="single" w:sz="4" w:space="0" w:color="000000"/>
            </w:tcBorders>
            <w:shd w:val="clear" w:color="auto" w:fill="FFFFFF"/>
            <w:vAlign w:val="bottom"/>
          </w:tcPr>
          <w:p w14:paraId="2607BDEE" w14:textId="77777777" w:rsidR="00FE5128" w:rsidRDefault="00FE5128" w:rsidP="00FE5128">
            <w:pPr>
              <w:jc w:val="center"/>
              <w:rPr>
                <w:rFonts w:ascii="Times New Roman" w:eastAsia="Times New Roman" w:hAnsi="Times New Roman" w:cs="Times New Roman"/>
                <w:color w:val="000000"/>
              </w:rPr>
            </w:pPr>
            <w:r>
              <w:rPr>
                <w:rFonts w:ascii="Times New Roman" w:eastAsia="Times New Roman" w:hAnsi="Times New Roman" w:cs="Times New Roman"/>
                <w:color w:val="000000"/>
              </w:rPr>
              <w:t>3</w:t>
            </w:r>
          </w:p>
        </w:tc>
        <w:tc>
          <w:tcPr>
            <w:tcW w:w="4252" w:type="dxa"/>
            <w:tcBorders>
              <w:top w:val="nil"/>
              <w:left w:val="nil"/>
              <w:bottom w:val="single" w:sz="4" w:space="0" w:color="000000"/>
              <w:right w:val="single" w:sz="4" w:space="0" w:color="000000"/>
            </w:tcBorders>
            <w:shd w:val="clear" w:color="auto" w:fill="FFFFFF"/>
            <w:vAlign w:val="bottom"/>
          </w:tcPr>
          <w:p w14:paraId="120E2091" w14:textId="77777777" w:rsidR="00FE5128" w:rsidRDefault="00FE5128" w:rsidP="00FE5128">
            <w:pPr>
              <w:jc w:val="center"/>
              <w:rPr>
                <w:rFonts w:ascii="Times New Roman" w:eastAsia="Times New Roman" w:hAnsi="Times New Roman" w:cs="Times New Roman"/>
                <w:color w:val="000000"/>
              </w:rPr>
            </w:pPr>
            <w:r>
              <w:rPr>
                <w:rFonts w:ascii="Times New Roman" w:eastAsia="Times New Roman" w:hAnsi="Times New Roman" w:cs="Times New Roman"/>
                <w:color w:val="000000"/>
              </w:rPr>
              <w:t>4</w:t>
            </w:r>
          </w:p>
        </w:tc>
      </w:tr>
      <w:tr w:rsidR="00C55963" w14:paraId="561CA110"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5D877246"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29 03 21</w:t>
            </w:r>
          </w:p>
        </w:tc>
        <w:tc>
          <w:tcPr>
            <w:tcW w:w="2126" w:type="dxa"/>
            <w:tcBorders>
              <w:top w:val="nil"/>
              <w:left w:val="nil"/>
              <w:bottom w:val="single" w:sz="4" w:space="0" w:color="000000"/>
              <w:right w:val="single" w:sz="4" w:space="0" w:color="000000"/>
            </w:tcBorders>
            <w:shd w:val="clear" w:color="auto" w:fill="FFFFFF"/>
            <w:vAlign w:val="bottom"/>
          </w:tcPr>
          <w:p w14:paraId="3037C9D0"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6745F6FE"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88</w:t>
            </w:r>
          </w:p>
        </w:tc>
        <w:tc>
          <w:tcPr>
            <w:tcW w:w="4252" w:type="dxa"/>
            <w:tcBorders>
              <w:top w:val="nil"/>
              <w:left w:val="nil"/>
              <w:bottom w:val="single" w:sz="4" w:space="0" w:color="000000"/>
              <w:right w:val="single" w:sz="4" w:space="0" w:color="000000"/>
            </w:tcBorders>
            <w:shd w:val="clear" w:color="auto" w:fill="FFFFFF"/>
            <w:vAlign w:val="bottom"/>
          </w:tcPr>
          <w:p w14:paraId="02216497"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20084</w:t>
            </w:r>
          </w:p>
        </w:tc>
      </w:tr>
      <w:tr w:rsidR="00C55963" w14:paraId="260D0C06"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235BC31A"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30 03 21</w:t>
            </w:r>
          </w:p>
        </w:tc>
        <w:tc>
          <w:tcPr>
            <w:tcW w:w="2126" w:type="dxa"/>
            <w:tcBorders>
              <w:top w:val="nil"/>
              <w:left w:val="nil"/>
              <w:bottom w:val="single" w:sz="4" w:space="0" w:color="000000"/>
              <w:right w:val="single" w:sz="4" w:space="0" w:color="000000"/>
            </w:tcBorders>
            <w:shd w:val="clear" w:color="auto" w:fill="FFFFFF"/>
            <w:vAlign w:val="bottom"/>
          </w:tcPr>
          <w:p w14:paraId="12587039"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65D601E3"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89</w:t>
            </w:r>
          </w:p>
        </w:tc>
        <w:tc>
          <w:tcPr>
            <w:tcW w:w="4252" w:type="dxa"/>
            <w:tcBorders>
              <w:top w:val="nil"/>
              <w:left w:val="nil"/>
              <w:bottom w:val="single" w:sz="4" w:space="0" w:color="000000"/>
              <w:right w:val="single" w:sz="4" w:space="0" w:color="000000"/>
            </w:tcBorders>
            <w:shd w:val="clear" w:color="auto" w:fill="FFFFFF"/>
            <w:vAlign w:val="bottom"/>
          </w:tcPr>
          <w:p w14:paraId="5E1350BB"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20085</w:t>
            </w:r>
          </w:p>
        </w:tc>
      </w:tr>
      <w:tr w:rsidR="00C55963" w14:paraId="749ABEFB"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5D92FFD8"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31 03 21</w:t>
            </w:r>
          </w:p>
        </w:tc>
        <w:tc>
          <w:tcPr>
            <w:tcW w:w="2126" w:type="dxa"/>
            <w:tcBorders>
              <w:top w:val="nil"/>
              <w:left w:val="nil"/>
              <w:bottom w:val="single" w:sz="4" w:space="0" w:color="000000"/>
              <w:right w:val="single" w:sz="4" w:space="0" w:color="000000"/>
            </w:tcBorders>
            <w:shd w:val="clear" w:color="auto" w:fill="FFFFFF"/>
            <w:vAlign w:val="bottom"/>
          </w:tcPr>
          <w:p w14:paraId="6B6DEE1D"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7354B6E8"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90</w:t>
            </w:r>
          </w:p>
        </w:tc>
        <w:tc>
          <w:tcPr>
            <w:tcW w:w="4252" w:type="dxa"/>
            <w:tcBorders>
              <w:top w:val="nil"/>
              <w:left w:val="nil"/>
              <w:bottom w:val="single" w:sz="4" w:space="0" w:color="000000"/>
              <w:right w:val="single" w:sz="4" w:space="0" w:color="000000"/>
            </w:tcBorders>
            <w:shd w:val="clear" w:color="auto" w:fill="FFFFFF"/>
            <w:vAlign w:val="bottom"/>
          </w:tcPr>
          <w:p w14:paraId="13F9E389"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20086</w:t>
            </w:r>
          </w:p>
        </w:tc>
      </w:tr>
      <w:tr w:rsidR="00C55963" w14:paraId="137A1551"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6F9D9692"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01 04 21</w:t>
            </w:r>
          </w:p>
        </w:tc>
        <w:tc>
          <w:tcPr>
            <w:tcW w:w="2126" w:type="dxa"/>
            <w:tcBorders>
              <w:top w:val="nil"/>
              <w:left w:val="nil"/>
              <w:bottom w:val="single" w:sz="4" w:space="0" w:color="000000"/>
              <w:right w:val="single" w:sz="4" w:space="0" w:color="000000"/>
            </w:tcBorders>
            <w:shd w:val="clear" w:color="auto" w:fill="FFFFFF"/>
            <w:vAlign w:val="bottom"/>
          </w:tcPr>
          <w:p w14:paraId="0BA654C1"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070E3161"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91</w:t>
            </w:r>
          </w:p>
        </w:tc>
        <w:tc>
          <w:tcPr>
            <w:tcW w:w="4252" w:type="dxa"/>
            <w:tcBorders>
              <w:top w:val="nil"/>
              <w:left w:val="nil"/>
              <w:bottom w:val="single" w:sz="4" w:space="0" w:color="000000"/>
              <w:right w:val="single" w:sz="4" w:space="0" w:color="000000"/>
            </w:tcBorders>
            <w:shd w:val="clear" w:color="auto" w:fill="FFFFFF"/>
            <w:vAlign w:val="bottom"/>
          </w:tcPr>
          <w:p w14:paraId="468911BB"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20087</w:t>
            </w:r>
          </w:p>
        </w:tc>
      </w:tr>
      <w:tr w:rsidR="00C55963" w14:paraId="38D8FBA5"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4D908ADC"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02 04 21</w:t>
            </w:r>
          </w:p>
        </w:tc>
        <w:tc>
          <w:tcPr>
            <w:tcW w:w="2126" w:type="dxa"/>
            <w:tcBorders>
              <w:top w:val="nil"/>
              <w:left w:val="nil"/>
              <w:bottom w:val="single" w:sz="4" w:space="0" w:color="000000"/>
              <w:right w:val="single" w:sz="4" w:space="0" w:color="000000"/>
            </w:tcBorders>
            <w:shd w:val="clear" w:color="auto" w:fill="FFFFFF"/>
            <w:vAlign w:val="bottom"/>
          </w:tcPr>
          <w:p w14:paraId="3D2BE9DF"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58B7E295"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92</w:t>
            </w:r>
          </w:p>
        </w:tc>
        <w:tc>
          <w:tcPr>
            <w:tcW w:w="4252" w:type="dxa"/>
            <w:tcBorders>
              <w:top w:val="nil"/>
              <w:left w:val="nil"/>
              <w:bottom w:val="single" w:sz="4" w:space="0" w:color="000000"/>
              <w:right w:val="single" w:sz="4" w:space="0" w:color="000000"/>
            </w:tcBorders>
            <w:shd w:val="clear" w:color="auto" w:fill="FFFFFF"/>
            <w:vAlign w:val="bottom"/>
          </w:tcPr>
          <w:p w14:paraId="217C4E6A"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20088</w:t>
            </w:r>
          </w:p>
        </w:tc>
      </w:tr>
      <w:tr w:rsidR="00C55963" w14:paraId="24CCF0AE"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773AB930"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03 04 21</w:t>
            </w:r>
          </w:p>
        </w:tc>
        <w:tc>
          <w:tcPr>
            <w:tcW w:w="2126" w:type="dxa"/>
            <w:tcBorders>
              <w:top w:val="nil"/>
              <w:left w:val="nil"/>
              <w:bottom w:val="single" w:sz="4" w:space="0" w:color="000000"/>
              <w:right w:val="single" w:sz="4" w:space="0" w:color="000000"/>
            </w:tcBorders>
            <w:shd w:val="clear" w:color="auto" w:fill="FFFFFF"/>
            <w:vAlign w:val="bottom"/>
          </w:tcPr>
          <w:p w14:paraId="22DF54E2"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6CC8320C"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93</w:t>
            </w:r>
          </w:p>
        </w:tc>
        <w:tc>
          <w:tcPr>
            <w:tcW w:w="4252" w:type="dxa"/>
            <w:tcBorders>
              <w:top w:val="nil"/>
              <w:left w:val="nil"/>
              <w:bottom w:val="single" w:sz="4" w:space="0" w:color="000000"/>
              <w:right w:val="single" w:sz="4" w:space="0" w:color="000000"/>
            </w:tcBorders>
            <w:shd w:val="clear" w:color="auto" w:fill="FFFFFF"/>
            <w:vAlign w:val="bottom"/>
          </w:tcPr>
          <w:p w14:paraId="5734EF4B"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20089</w:t>
            </w:r>
          </w:p>
        </w:tc>
      </w:tr>
      <w:tr w:rsidR="00C55963" w14:paraId="7F13E185"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653A1448"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04 04 21</w:t>
            </w:r>
          </w:p>
        </w:tc>
        <w:tc>
          <w:tcPr>
            <w:tcW w:w="2126" w:type="dxa"/>
            <w:tcBorders>
              <w:top w:val="nil"/>
              <w:left w:val="nil"/>
              <w:bottom w:val="single" w:sz="4" w:space="0" w:color="000000"/>
              <w:right w:val="single" w:sz="4" w:space="0" w:color="000000"/>
            </w:tcBorders>
            <w:shd w:val="clear" w:color="auto" w:fill="FFFFFF"/>
            <w:vAlign w:val="bottom"/>
          </w:tcPr>
          <w:p w14:paraId="0028FC88"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3F6C8FE0"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94</w:t>
            </w:r>
          </w:p>
        </w:tc>
        <w:tc>
          <w:tcPr>
            <w:tcW w:w="4252" w:type="dxa"/>
            <w:tcBorders>
              <w:top w:val="nil"/>
              <w:left w:val="nil"/>
              <w:bottom w:val="single" w:sz="4" w:space="0" w:color="000000"/>
              <w:right w:val="single" w:sz="4" w:space="0" w:color="000000"/>
            </w:tcBorders>
            <w:shd w:val="clear" w:color="auto" w:fill="FFFFFF"/>
            <w:vAlign w:val="bottom"/>
          </w:tcPr>
          <w:p w14:paraId="42D84D22"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20089</w:t>
            </w:r>
          </w:p>
        </w:tc>
      </w:tr>
      <w:tr w:rsidR="00C55963" w14:paraId="779746A3"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38BFB928"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05 04 21</w:t>
            </w:r>
          </w:p>
        </w:tc>
        <w:tc>
          <w:tcPr>
            <w:tcW w:w="2126" w:type="dxa"/>
            <w:tcBorders>
              <w:top w:val="nil"/>
              <w:left w:val="nil"/>
              <w:bottom w:val="single" w:sz="4" w:space="0" w:color="000000"/>
              <w:right w:val="single" w:sz="4" w:space="0" w:color="000000"/>
            </w:tcBorders>
            <w:shd w:val="clear" w:color="auto" w:fill="FFFFFF"/>
            <w:vAlign w:val="bottom"/>
          </w:tcPr>
          <w:p w14:paraId="2E2F0787"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5D409145"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95</w:t>
            </w:r>
          </w:p>
        </w:tc>
        <w:tc>
          <w:tcPr>
            <w:tcW w:w="4252" w:type="dxa"/>
            <w:tcBorders>
              <w:top w:val="nil"/>
              <w:left w:val="nil"/>
              <w:bottom w:val="single" w:sz="4" w:space="0" w:color="000000"/>
              <w:right w:val="single" w:sz="4" w:space="0" w:color="000000"/>
            </w:tcBorders>
            <w:shd w:val="clear" w:color="auto" w:fill="FFFFFF"/>
            <w:vAlign w:val="bottom"/>
          </w:tcPr>
          <w:p w14:paraId="1111EBFF"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20090</w:t>
            </w:r>
          </w:p>
        </w:tc>
      </w:tr>
      <w:tr w:rsidR="00C55963" w14:paraId="6CA76D5A"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017DD37B"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06 04 21</w:t>
            </w:r>
          </w:p>
        </w:tc>
        <w:tc>
          <w:tcPr>
            <w:tcW w:w="2126" w:type="dxa"/>
            <w:tcBorders>
              <w:top w:val="nil"/>
              <w:left w:val="nil"/>
              <w:bottom w:val="single" w:sz="4" w:space="0" w:color="000000"/>
              <w:right w:val="single" w:sz="4" w:space="0" w:color="000000"/>
            </w:tcBorders>
            <w:shd w:val="clear" w:color="auto" w:fill="FFFFFF"/>
            <w:vAlign w:val="bottom"/>
          </w:tcPr>
          <w:p w14:paraId="5326B753"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0F53DA5A"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96</w:t>
            </w:r>
          </w:p>
        </w:tc>
        <w:tc>
          <w:tcPr>
            <w:tcW w:w="4252" w:type="dxa"/>
            <w:tcBorders>
              <w:top w:val="nil"/>
              <w:left w:val="nil"/>
              <w:bottom w:val="single" w:sz="4" w:space="0" w:color="000000"/>
              <w:right w:val="single" w:sz="4" w:space="0" w:color="000000"/>
            </w:tcBorders>
            <w:shd w:val="clear" w:color="auto" w:fill="FFFFFF"/>
            <w:vAlign w:val="bottom"/>
          </w:tcPr>
          <w:p w14:paraId="1EEC5C8E"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20091</w:t>
            </w:r>
          </w:p>
        </w:tc>
      </w:tr>
      <w:tr w:rsidR="00C55963" w14:paraId="37531D41"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6E1B179E"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07 04 21</w:t>
            </w:r>
          </w:p>
        </w:tc>
        <w:tc>
          <w:tcPr>
            <w:tcW w:w="2126" w:type="dxa"/>
            <w:tcBorders>
              <w:top w:val="nil"/>
              <w:left w:val="nil"/>
              <w:bottom w:val="single" w:sz="4" w:space="0" w:color="000000"/>
              <w:right w:val="single" w:sz="4" w:space="0" w:color="000000"/>
            </w:tcBorders>
            <w:shd w:val="clear" w:color="auto" w:fill="FFFFFF"/>
            <w:vAlign w:val="bottom"/>
          </w:tcPr>
          <w:p w14:paraId="20660767"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0536CFC4"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97</w:t>
            </w:r>
          </w:p>
        </w:tc>
        <w:tc>
          <w:tcPr>
            <w:tcW w:w="4252" w:type="dxa"/>
            <w:tcBorders>
              <w:top w:val="nil"/>
              <w:left w:val="nil"/>
              <w:bottom w:val="single" w:sz="4" w:space="0" w:color="000000"/>
              <w:right w:val="single" w:sz="4" w:space="0" w:color="000000"/>
            </w:tcBorders>
            <w:shd w:val="clear" w:color="auto" w:fill="FFFFFF"/>
            <w:vAlign w:val="bottom"/>
          </w:tcPr>
          <w:p w14:paraId="22CD4169"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20092</w:t>
            </w:r>
          </w:p>
        </w:tc>
      </w:tr>
      <w:tr w:rsidR="00C55963" w14:paraId="4E436D6F"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0A9624BA"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08 04 21</w:t>
            </w:r>
          </w:p>
        </w:tc>
        <w:tc>
          <w:tcPr>
            <w:tcW w:w="2126" w:type="dxa"/>
            <w:tcBorders>
              <w:top w:val="nil"/>
              <w:left w:val="nil"/>
              <w:bottom w:val="single" w:sz="4" w:space="0" w:color="000000"/>
              <w:right w:val="single" w:sz="4" w:space="0" w:color="000000"/>
            </w:tcBorders>
            <w:shd w:val="clear" w:color="auto" w:fill="FFFFFF"/>
            <w:vAlign w:val="bottom"/>
          </w:tcPr>
          <w:p w14:paraId="3D0BAC71"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03E33FB9"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98</w:t>
            </w:r>
          </w:p>
        </w:tc>
        <w:tc>
          <w:tcPr>
            <w:tcW w:w="4252" w:type="dxa"/>
            <w:tcBorders>
              <w:top w:val="nil"/>
              <w:left w:val="nil"/>
              <w:bottom w:val="single" w:sz="4" w:space="0" w:color="000000"/>
              <w:right w:val="single" w:sz="4" w:space="0" w:color="000000"/>
            </w:tcBorders>
            <w:shd w:val="clear" w:color="auto" w:fill="FFFFFF"/>
            <w:vAlign w:val="bottom"/>
          </w:tcPr>
          <w:p w14:paraId="4010596C"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20093</w:t>
            </w:r>
          </w:p>
        </w:tc>
      </w:tr>
      <w:tr w:rsidR="00C55963" w14:paraId="089D946B"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0BCA1611"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09 04 21</w:t>
            </w:r>
          </w:p>
        </w:tc>
        <w:tc>
          <w:tcPr>
            <w:tcW w:w="2126" w:type="dxa"/>
            <w:tcBorders>
              <w:top w:val="nil"/>
              <w:left w:val="nil"/>
              <w:bottom w:val="single" w:sz="4" w:space="0" w:color="000000"/>
              <w:right w:val="single" w:sz="4" w:space="0" w:color="000000"/>
            </w:tcBorders>
            <w:shd w:val="clear" w:color="auto" w:fill="FFFFFF"/>
            <w:vAlign w:val="bottom"/>
          </w:tcPr>
          <w:p w14:paraId="62BD3C60"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10C2238B"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99</w:t>
            </w:r>
          </w:p>
        </w:tc>
        <w:tc>
          <w:tcPr>
            <w:tcW w:w="4252" w:type="dxa"/>
            <w:tcBorders>
              <w:top w:val="nil"/>
              <w:left w:val="nil"/>
              <w:bottom w:val="single" w:sz="4" w:space="0" w:color="000000"/>
              <w:right w:val="single" w:sz="4" w:space="0" w:color="000000"/>
            </w:tcBorders>
            <w:shd w:val="clear" w:color="auto" w:fill="FFFFFF"/>
            <w:vAlign w:val="bottom"/>
          </w:tcPr>
          <w:p w14:paraId="02DA37DC"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20094</w:t>
            </w:r>
          </w:p>
        </w:tc>
      </w:tr>
      <w:tr w:rsidR="00C55963" w14:paraId="6ED93169"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205387C5"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10 04 21</w:t>
            </w:r>
          </w:p>
        </w:tc>
        <w:tc>
          <w:tcPr>
            <w:tcW w:w="2126" w:type="dxa"/>
            <w:tcBorders>
              <w:top w:val="nil"/>
              <w:left w:val="nil"/>
              <w:bottom w:val="single" w:sz="4" w:space="0" w:color="000000"/>
              <w:right w:val="single" w:sz="4" w:space="0" w:color="000000"/>
            </w:tcBorders>
            <w:shd w:val="clear" w:color="auto" w:fill="FFFFFF"/>
            <w:vAlign w:val="bottom"/>
          </w:tcPr>
          <w:p w14:paraId="3F8C5232"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053A1741"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100</w:t>
            </w:r>
          </w:p>
        </w:tc>
        <w:tc>
          <w:tcPr>
            <w:tcW w:w="4252" w:type="dxa"/>
            <w:tcBorders>
              <w:top w:val="nil"/>
              <w:left w:val="nil"/>
              <w:bottom w:val="single" w:sz="4" w:space="0" w:color="000000"/>
              <w:right w:val="single" w:sz="4" w:space="0" w:color="000000"/>
            </w:tcBorders>
            <w:shd w:val="clear" w:color="auto" w:fill="FFFFFF"/>
            <w:vAlign w:val="bottom"/>
          </w:tcPr>
          <w:p w14:paraId="209AD48F"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20095</w:t>
            </w:r>
          </w:p>
        </w:tc>
      </w:tr>
      <w:tr w:rsidR="00C55963" w14:paraId="5778185A"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1D498394"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11 04 21</w:t>
            </w:r>
          </w:p>
        </w:tc>
        <w:tc>
          <w:tcPr>
            <w:tcW w:w="2126" w:type="dxa"/>
            <w:tcBorders>
              <w:top w:val="nil"/>
              <w:left w:val="nil"/>
              <w:bottom w:val="single" w:sz="4" w:space="0" w:color="000000"/>
              <w:right w:val="single" w:sz="4" w:space="0" w:color="000000"/>
            </w:tcBorders>
            <w:shd w:val="clear" w:color="auto" w:fill="FFFFFF"/>
            <w:vAlign w:val="bottom"/>
          </w:tcPr>
          <w:p w14:paraId="2849971D"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2A36FEEA"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101</w:t>
            </w:r>
          </w:p>
        </w:tc>
        <w:tc>
          <w:tcPr>
            <w:tcW w:w="4252" w:type="dxa"/>
            <w:tcBorders>
              <w:top w:val="nil"/>
              <w:left w:val="nil"/>
              <w:bottom w:val="single" w:sz="4" w:space="0" w:color="000000"/>
              <w:right w:val="single" w:sz="4" w:space="0" w:color="000000"/>
            </w:tcBorders>
            <w:shd w:val="clear" w:color="auto" w:fill="FFFFFF"/>
            <w:vAlign w:val="bottom"/>
          </w:tcPr>
          <w:p w14:paraId="1ADE2682"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20096</w:t>
            </w:r>
          </w:p>
        </w:tc>
      </w:tr>
      <w:tr w:rsidR="00C55963" w14:paraId="46C3881F"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354B0758"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12 04 21</w:t>
            </w:r>
          </w:p>
        </w:tc>
        <w:tc>
          <w:tcPr>
            <w:tcW w:w="2126" w:type="dxa"/>
            <w:tcBorders>
              <w:top w:val="nil"/>
              <w:left w:val="nil"/>
              <w:bottom w:val="single" w:sz="4" w:space="0" w:color="000000"/>
              <w:right w:val="single" w:sz="4" w:space="0" w:color="000000"/>
            </w:tcBorders>
            <w:shd w:val="clear" w:color="auto" w:fill="FFFFFF"/>
            <w:vAlign w:val="bottom"/>
          </w:tcPr>
          <w:p w14:paraId="1A657BDC"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424D65F0"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102</w:t>
            </w:r>
          </w:p>
        </w:tc>
        <w:tc>
          <w:tcPr>
            <w:tcW w:w="4252" w:type="dxa"/>
            <w:tcBorders>
              <w:top w:val="nil"/>
              <w:left w:val="nil"/>
              <w:bottom w:val="single" w:sz="4" w:space="0" w:color="000000"/>
              <w:right w:val="single" w:sz="4" w:space="0" w:color="000000"/>
            </w:tcBorders>
            <w:shd w:val="clear" w:color="auto" w:fill="FFFFFF"/>
            <w:vAlign w:val="bottom"/>
          </w:tcPr>
          <w:p w14:paraId="2E4C78D0"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20097</w:t>
            </w:r>
          </w:p>
        </w:tc>
      </w:tr>
      <w:tr w:rsidR="00C55963" w14:paraId="599C1801"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5649EED1"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13 04 21</w:t>
            </w:r>
          </w:p>
        </w:tc>
        <w:tc>
          <w:tcPr>
            <w:tcW w:w="2126" w:type="dxa"/>
            <w:tcBorders>
              <w:top w:val="nil"/>
              <w:left w:val="nil"/>
              <w:bottom w:val="single" w:sz="4" w:space="0" w:color="000000"/>
              <w:right w:val="single" w:sz="4" w:space="0" w:color="000000"/>
            </w:tcBorders>
            <w:shd w:val="clear" w:color="auto" w:fill="FFFFFF"/>
            <w:vAlign w:val="bottom"/>
          </w:tcPr>
          <w:p w14:paraId="6D5BB4CB"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7233CD06"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103</w:t>
            </w:r>
          </w:p>
        </w:tc>
        <w:tc>
          <w:tcPr>
            <w:tcW w:w="4252" w:type="dxa"/>
            <w:tcBorders>
              <w:top w:val="nil"/>
              <w:left w:val="nil"/>
              <w:bottom w:val="single" w:sz="4" w:space="0" w:color="000000"/>
              <w:right w:val="single" w:sz="4" w:space="0" w:color="000000"/>
            </w:tcBorders>
            <w:shd w:val="clear" w:color="auto" w:fill="FFFFFF"/>
            <w:vAlign w:val="bottom"/>
          </w:tcPr>
          <w:p w14:paraId="484D53FE"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20098</w:t>
            </w:r>
          </w:p>
        </w:tc>
      </w:tr>
      <w:tr w:rsidR="00C55963" w14:paraId="72DF243E"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5451CB4F"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14 04 21</w:t>
            </w:r>
          </w:p>
        </w:tc>
        <w:tc>
          <w:tcPr>
            <w:tcW w:w="2126" w:type="dxa"/>
            <w:tcBorders>
              <w:top w:val="nil"/>
              <w:left w:val="nil"/>
              <w:bottom w:val="single" w:sz="4" w:space="0" w:color="000000"/>
              <w:right w:val="single" w:sz="4" w:space="0" w:color="000000"/>
            </w:tcBorders>
            <w:shd w:val="clear" w:color="auto" w:fill="FFFFFF"/>
            <w:vAlign w:val="bottom"/>
          </w:tcPr>
          <w:p w14:paraId="60F17395"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29EC0BD3"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104</w:t>
            </w:r>
          </w:p>
        </w:tc>
        <w:tc>
          <w:tcPr>
            <w:tcW w:w="4252" w:type="dxa"/>
            <w:tcBorders>
              <w:top w:val="nil"/>
              <w:left w:val="nil"/>
              <w:bottom w:val="single" w:sz="4" w:space="0" w:color="000000"/>
              <w:right w:val="single" w:sz="4" w:space="0" w:color="000000"/>
            </w:tcBorders>
            <w:shd w:val="clear" w:color="auto" w:fill="FFFFFF"/>
            <w:vAlign w:val="bottom"/>
          </w:tcPr>
          <w:p w14:paraId="5F8E5852"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20099</w:t>
            </w:r>
          </w:p>
        </w:tc>
      </w:tr>
      <w:tr w:rsidR="00C55963" w14:paraId="2E238D64"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757E5249"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15 04 21</w:t>
            </w:r>
          </w:p>
        </w:tc>
        <w:tc>
          <w:tcPr>
            <w:tcW w:w="2126" w:type="dxa"/>
            <w:tcBorders>
              <w:top w:val="nil"/>
              <w:left w:val="nil"/>
              <w:bottom w:val="single" w:sz="4" w:space="0" w:color="000000"/>
              <w:right w:val="single" w:sz="4" w:space="0" w:color="000000"/>
            </w:tcBorders>
            <w:shd w:val="clear" w:color="auto" w:fill="FFFFFF"/>
            <w:vAlign w:val="bottom"/>
          </w:tcPr>
          <w:p w14:paraId="0A27ACCA" w14:textId="77777777" w:rsidR="00C55963" w:rsidRDefault="00CE4113" w:rsidP="00AE351D">
            <w:pPr>
              <w:rPr>
                <w:rFonts w:ascii="Times New Roman" w:eastAsia="Times New Roman" w:hAnsi="Times New Roman" w:cs="Times New Roman"/>
                <w:color w:val="FF0000"/>
              </w:rPr>
            </w:pPr>
            <w:r>
              <w:rPr>
                <w:rFonts w:ascii="Times New Roman" w:eastAsia="Times New Roman" w:hAnsi="Times New Roman" w:cs="Times New Roman"/>
                <w:color w:val="FF0000"/>
              </w:rPr>
              <w:t>ИП</w:t>
            </w:r>
          </w:p>
        </w:tc>
        <w:tc>
          <w:tcPr>
            <w:tcW w:w="1701" w:type="dxa"/>
            <w:tcBorders>
              <w:top w:val="nil"/>
              <w:left w:val="nil"/>
              <w:bottom w:val="single" w:sz="4" w:space="0" w:color="000000"/>
              <w:right w:val="single" w:sz="4" w:space="0" w:color="000000"/>
            </w:tcBorders>
            <w:shd w:val="clear" w:color="auto" w:fill="FFFFFF"/>
            <w:vAlign w:val="bottom"/>
          </w:tcPr>
          <w:p w14:paraId="2F1C7503" w14:textId="77777777" w:rsidR="00C55963" w:rsidRDefault="00CE4113" w:rsidP="00AE351D">
            <w:pPr>
              <w:jc w:val="right"/>
              <w:rPr>
                <w:rFonts w:ascii="Times New Roman" w:eastAsia="Times New Roman" w:hAnsi="Times New Roman" w:cs="Times New Roman"/>
                <w:color w:val="FF0000"/>
              </w:rPr>
            </w:pPr>
            <w:r>
              <w:rPr>
                <w:rFonts w:ascii="Times New Roman" w:eastAsia="Times New Roman" w:hAnsi="Times New Roman" w:cs="Times New Roman"/>
                <w:color w:val="FF0000"/>
              </w:rPr>
              <w:t>105</w:t>
            </w:r>
          </w:p>
        </w:tc>
        <w:tc>
          <w:tcPr>
            <w:tcW w:w="4252" w:type="dxa"/>
            <w:tcBorders>
              <w:top w:val="nil"/>
              <w:left w:val="nil"/>
              <w:bottom w:val="single" w:sz="4" w:space="0" w:color="000000"/>
              <w:right w:val="single" w:sz="4" w:space="0" w:color="000000"/>
            </w:tcBorders>
            <w:shd w:val="clear" w:color="auto" w:fill="FFFFFF"/>
            <w:vAlign w:val="bottom"/>
          </w:tcPr>
          <w:p w14:paraId="71C1AD55" w14:textId="77777777" w:rsidR="00C55963" w:rsidRDefault="00CE4113" w:rsidP="00AE351D">
            <w:pPr>
              <w:jc w:val="right"/>
              <w:rPr>
                <w:rFonts w:ascii="Times New Roman" w:eastAsia="Times New Roman" w:hAnsi="Times New Roman" w:cs="Times New Roman"/>
                <w:color w:val="FF0000"/>
              </w:rPr>
            </w:pPr>
            <w:r>
              <w:rPr>
                <w:rFonts w:ascii="Times New Roman" w:eastAsia="Times New Roman" w:hAnsi="Times New Roman" w:cs="Times New Roman"/>
                <w:color w:val="FF0000"/>
              </w:rPr>
              <w:t>20020</w:t>
            </w:r>
          </w:p>
        </w:tc>
      </w:tr>
      <w:tr w:rsidR="00C55963" w14:paraId="4615D8AB"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24F40461"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16 04 21</w:t>
            </w:r>
          </w:p>
        </w:tc>
        <w:tc>
          <w:tcPr>
            <w:tcW w:w="2126" w:type="dxa"/>
            <w:tcBorders>
              <w:top w:val="nil"/>
              <w:left w:val="nil"/>
              <w:bottom w:val="single" w:sz="4" w:space="0" w:color="000000"/>
              <w:right w:val="single" w:sz="4" w:space="0" w:color="000000"/>
            </w:tcBorders>
            <w:shd w:val="clear" w:color="auto" w:fill="FFFFFF"/>
            <w:vAlign w:val="bottom"/>
          </w:tcPr>
          <w:p w14:paraId="4058C8EB"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2920A462"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106</w:t>
            </w:r>
          </w:p>
        </w:tc>
        <w:tc>
          <w:tcPr>
            <w:tcW w:w="4252" w:type="dxa"/>
            <w:tcBorders>
              <w:top w:val="nil"/>
              <w:left w:val="nil"/>
              <w:bottom w:val="single" w:sz="4" w:space="0" w:color="000000"/>
              <w:right w:val="single" w:sz="4" w:space="0" w:color="000000"/>
            </w:tcBorders>
            <w:shd w:val="clear" w:color="auto" w:fill="FFFFFF"/>
            <w:vAlign w:val="bottom"/>
          </w:tcPr>
          <w:p w14:paraId="644F023D"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20100</w:t>
            </w:r>
          </w:p>
        </w:tc>
      </w:tr>
      <w:tr w:rsidR="00C55963" w14:paraId="10C1404A"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4F25F149"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17 04 21</w:t>
            </w:r>
          </w:p>
        </w:tc>
        <w:tc>
          <w:tcPr>
            <w:tcW w:w="2126" w:type="dxa"/>
            <w:tcBorders>
              <w:top w:val="nil"/>
              <w:left w:val="nil"/>
              <w:bottom w:val="single" w:sz="4" w:space="0" w:color="000000"/>
              <w:right w:val="single" w:sz="4" w:space="0" w:color="000000"/>
            </w:tcBorders>
            <w:shd w:val="clear" w:color="auto" w:fill="FFFFFF"/>
            <w:vAlign w:val="bottom"/>
          </w:tcPr>
          <w:p w14:paraId="7DA65D33"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72526C01"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107</w:t>
            </w:r>
          </w:p>
        </w:tc>
        <w:tc>
          <w:tcPr>
            <w:tcW w:w="4252" w:type="dxa"/>
            <w:tcBorders>
              <w:top w:val="nil"/>
              <w:left w:val="nil"/>
              <w:bottom w:val="single" w:sz="4" w:space="0" w:color="000000"/>
              <w:right w:val="single" w:sz="4" w:space="0" w:color="000000"/>
            </w:tcBorders>
            <w:shd w:val="clear" w:color="auto" w:fill="FFFFFF"/>
            <w:vAlign w:val="bottom"/>
          </w:tcPr>
          <w:p w14:paraId="5F065394"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20101</w:t>
            </w:r>
          </w:p>
        </w:tc>
      </w:tr>
      <w:tr w:rsidR="00C55963" w14:paraId="050D9C6D"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60CC2375"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18 04 21</w:t>
            </w:r>
          </w:p>
        </w:tc>
        <w:tc>
          <w:tcPr>
            <w:tcW w:w="2126" w:type="dxa"/>
            <w:tcBorders>
              <w:top w:val="nil"/>
              <w:left w:val="nil"/>
              <w:bottom w:val="single" w:sz="4" w:space="0" w:color="000000"/>
              <w:right w:val="single" w:sz="4" w:space="0" w:color="000000"/>
            </w:tcBorders>
            <w:shd w:val="clear" w:color="auto" w:fill="FFFFFF"/>
            <w:vAlign w:val="bottom"/>
          </w:tcPr>
          <w:p w14:paraId="127931C6"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4E772C7B"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108</w:t>
            </w:r>
          </w:p>
        </w:tc>
        <w:tc>
          <w:tcPr>
            <w:tcW w:w="4252" w:type="dxa"/>
            <w:tcBorders>
              <w:top w:val="nil"/>
              <w:left w:val="nil"/>
              <w:bottom w:val="single" w:sz="4" w:space="0" w:color="000000"/>
              <w:right w:val="single" w:sz="4" w:space="0" w:color="000000"/>
            </w:tcBorders>
            <w:shd w:val="clear" w:color="auto" w:fill="FFFFFF"/>
            <w:vAlign w:val="bottom"/>
          </w:tcPr>
          <w:p w14:paraId="4CF24353"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20102</w:t>
            </w:r>
          </w:p>
        </w:tc>
      </w:tr>
      <w:tr w:rsidR="00C55963" w14:paraId="377A96DC"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7636A9D5"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19 04 21</w:t>
            </w:r>
          </w:p>
        </w:tc>
        <w:tc>
          <w:tcPr>
            <w:tcW w:w="2126" w:type="dxa"/>
            <w:tcBorders>
              <w:top w:val="nil"/>
              <w:left w:val="nil"/>
              <w:bottom w:val="single" w:sz="4" w:space="0" w:color="000000"/>
              <w:right w:val="single" w:sz="4" w:space="0" w:color="000000"/>
            </w:tcBorders>
            <w:shd w:val="clear" w:color="auto" w:fill="FFFFFF"/>
            <w:vAlign w:val="bottom"/>
          </w:tcPr>
          <w:p w14:paraId="2A1E3EFA"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6562B431"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109</w:t>
            </w:r>
          </w:p>
        </w:tc>
        <w:tc>
          <w:tcPr>
            <w:tcW w:w="4252" w:type="dxa"/>
            <w:tcBorders>
              <w:top w:val="nil"/>
              <w:left w:val="nil"/>
              <w:bottom w:val="single" w:sz="4" w:space="0" w:color="000000"/>
              <w:right w:val="single" w:sz="4" w:space="0" w:color="000000"/>
            </w:tcBorders>
            <w:shd w:val="clear" w:color="auto" w:fill="FFFFFF"/>
            <w:vAlign w:val="bottom"/>
          </w:tcPr>
          <w:p w14:paraId="16A79E8F"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20103</w:t>
            </w:r>
          </w:p>
        </w:tc>
      </w:tr>
      <w:tr w:rsidR="00C55963" w14:paraId="1EE5A189"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74FA57A0"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20 04 21</w:t>
            </w:r>
          </w:p>
        </w:tc>
        <w:tc>
          <w:tcPr>
            <w:tcW w:w="2126" w:type="dxa"/>
            <w:tcBorders>
              <w:top w:val="nil"/>
              <w:left w:val="nil"/>
              <w:bottom w:val="single" w:sz="4" w:space="0" w:color="000000"/>
              <w:right w:val="single" w:sz="4" w:space="0" w:color="000000"/>
            </w:tcBorders>
            <w:shd w:val="clear" w:color="auto" w:fill="FFFFFF"/>
            <w:vAlign w:val="bottom"/>
          </w:tcPr>
          <w:p w14:paraId="43008FEF"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079E9294"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110</w:t>
            </w:r>
          </w:p>
        </w:tc>
        <w:tc>
          <w:tcPr>
            <w:tcW w:w="4252" w:type="dxa"/>
            <w:tcBorders>
              <w:top w:val="nil"/>
              <w:left w:val="nil"/>
              <w:bottom w:val="single" w:sz="4" w:space="0" w:color="000000"/>
              <w:right w:val="single" w:sz="4" w:space="0" w:color="000000"/>
            </w:tcBorders>
            <w:shd w:val="clear" w:color="auto" w:fill="FFFFFF"/>
            <w:vAlign w:val="bottom"/>
          </w:tcPr>
          <w:p w14:paraId="6969E791"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20104</w:t>
            </w:r>
          </w:p>
        </w:tc>
      </w:tr>
      <w:tr w:rsidR="00C55963" w14:paraId="168A99BC"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6A72C1E9"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21 04 21</w:t>
            </w:r>
          </w:p>
        </w:tc>
        <w:tc>
          <w:tcPr>
            <w:tcW w:w="2126" w:type="dxa"/>
            <w:tcBorders>
              <w:top w:val="nil"/>
              <w:left w:val="nil"/>
              <w:bottom w:val="single" w:sz="4" w:space="0" w:color="000000"/>
              <w:right w:val="single" w:sz="4" w:space="0" w:color="000000"/>
            </w:tcBorders>
            <w:shd w:val="clear" w:color="auto" w:fill="FFFFFF"/>
            <w:vAlign w:val="bottom"/>
          </w:tcPr>
          <w:p w14:paraId="4F85E9E0"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5F6A153C"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111</w:t>
            </w:r>
          </w:p>
        </w:tc>
        <w:tc>
          <w:tcPr>
            <w:tcW w:w="4252" w:type="dxa"/>
            <w:tcBorders>
              <w:top w:val="nil"/>
              <w:left w:val="nil"/>
              <w:bottom w:val="single" w:sz="4" w:space="0" w:color="000000"/>
              <w:right w:val="single" w:sz="4" w:space="0" w:color="000000"/>
            </w:tcBorders>
            <w:shd w:val="clear" w:color="auto" w:fill="FFFFFF"/>
            <w:vAlign w:val="bottom"/>
          </w:tcPr>
          <w:p w14:paraId="03BD76FE"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20105</w:t>
            </w:r>
          </w:p>
        </w:tc>
      </w:tr>
      <w:tr w:rsidR="00C55963" w14:paraId="783EBCC3"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5E388242"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22 04 21</w:t>
            </w:r>
          </w:p>
        </w:tc>
        <w:tc>
          <w:tcPr>
            <w:tcW w:w="2126" w:type="dxa"/>
            <w:tcBorders>
              <w:top w:val="nil"/>
              <w:left w:val="nil"/>
              <w:bottom w:val="single" w:sz="4" w:space="0" w:color="000000"/>
              <w:right w:val="single" w:sz="4" w:space="0" w:color="000000"/>
            </w:tcBorders>
            <w:shd w:val="clear" w:color="auto" w:fill="FFFFFF"/>
            <w:vAlign w:val="bottom"/>
          </w:tcPr>
          <w:p w14:paraId="38EA0A53"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059ADEA8"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112</w:t>
            </w:r>
          </w:p>
        </w:tc>
        <w:tc>
          <w:tcPr>
            <w:tcW w:w="4252" w:type="dxa"/>
            <w:tcBorders>
              <w:top w:val="nil"/>
              <w:left w:val="nil"/>
              <w:bottom w:val="single" w:sz="4" w:space="0" w:color="000000"/>
              <w:right w:val="single" w:sz="4" w:space="0" w:color="000000"/>
            </w:tcBorders>
            <w:shd w:val="clear" w:color="auto" w:fill="FFFFFF"/>
            <w:vAlign w:val="bottom"/>
          </w:tcPr>
          <w:p w14:paraId="215C97F8"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20106</w:t>
            </w:r>
          </w:p>
        </w:tc>
      </w:tr>
      <w:tr w:rsidR="00C55963" w14:paraId="212B4F56"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19DC8379"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23 04 21</w:t>
            </w:r>
          </w:p>
        </w:tc>
        <w:tc>
          <w:tcPr>
            <w:tcW w:w="2126" w:type="dxa"/>
            <w:tcBorders>
              <w:top w:val="nil"/>
              <w:left w:val="nil"/>
              <w:bottom w:val="single" w:sz="4" w:space="0" w:color="000000"/>
              <w:right w:val="single" w:sz="4" w:space="0" w:color="000000"/>
            </w:tcBorders>
            <w:shd w:val="clear" w:color="auto" w:fill="FFFFFF"/>
            <w:vAlign w:val="bottom"/>
          </w:tcPr>
          <w:p w14:paraId="3BAC6B89"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60A6318C"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113</w:t>
            </w:r>
          </w:p>
        </w:tc>
        <w:tc>
          <w:tcPr>
            <w:tcW w:w="4252" w:type="dxa"/>
            <w:tcBorders>
              <w:top w:val="nil"/>
              <w:left w:val="nil"/>
              <w:bottom w:val="single" w:sz="4" w:space="0" w:color="000000"/>
              <w:right w:val="single" w:sz="4" w:space="0" w:color="000000"/>
            </w:tcBorders>
            <w:shd w:val="clear" w:color="auto" w:fill="FFFFFF"/>
            <w:vAlign w:val="bottom"/>
          </w:tcPr>
          <w:p w14:paraId="62C7AC56"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20107</w:t>
            </w:r>
          </w:p>
        </w:tc>
      </w:tr>
      <w:tr w:rsidR="00C55963" w14:paraId="7034D8A8"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158F65E5"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24 04 21</w:t>
            </w:r>
          </w:p>
        </w:tc>
        <w:tc>
          <w:tcPr>
            <w:tcW w:w="2126" w:type="dxa"/>
            <w:tcBorders>
              <w:top w:val="nil"/>
              <w:left w:val="nil"/>
              <w:bottom w:val="single" w:sz="4" w:space="0" w:color="000000"/>
              <w:right w:val="single" w:sz="4" w:space="0" w:color="000000"/>
            </w:tcBorders>
            <w:shd w:val="clear" w:color="auto" w:fill="FFFFFF"/>
            <w:vAlign w:val="bottom"/>
          </w:tcPr>
          <w:p w14:paraId="3944B8E4"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1C75CD3C"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114</w:t>
            </w:r>
          </w:p>
        </w:tc>
        <w:tc>
          <w:tcPr>
            <w:tcW w:w="4252" w:type="dxa"/>
            <w:tcBorders>
              <w:top w:val="nil"/>
              <w:left w:val="nil"/>
              <w:bottom w:val="single" w:sz="4" w:space="0" w:color="000000"/>
              <w:right w:val="single" w:sz="4" w:space="0" w:color="000000"/>
            </w:tcBorders>
            <w:shd w:val="clear" w:color="auto" w:fill="FFFFFF"/>
            <w:vAlign w:val="bottom"/>
          </w:tcPr>
          <w:p w14:paraId="6E4F386E"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20108</w:t>
            </w:r>
          </w:p>
        </w:tc>
      </w:tr>
      <w:tr w:rsidR="00C55963" w14:paraId="6A840DD8"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3668993F"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25 04 21</w:t>
            </w:r>
          </w:p>
        </w:tc>
        <w:tc>
          <w:tcPr>
            <w:tcW w:w="2126" w:type="dxa"/>
            <w:tcBorders>
              <w:top w:val="nil"/>
              <w:left w:val="nil"/>
              <w:bottom w:val="single" w:sz="4" w:space="0" w:color="000000"/>
              <w:right w:val="single" w:sz="4" w:space="0" w:color="000000"/>
            </w:tcBorders>
            <w:shd w:val="clear" w:color="auto" w:fill="FFFFFF"/>
            <w:vAlign w:val="bottom"/>
          </w:tcPr>
          <w:p w14:paraId="65CBD53C" w14:textId="77777777" w:rsidR="00C55963" w:rsidRDefault="00CE4113" w:rsidP="00AE351D">
            <w:pPr>
              <w:rPr>
                <w:rFonts w:ascii="Times New Roman" w:eastAsia="Times New Roman" w:hAnsi="Times New Roman" w:cs="Times New Roman"/>
                <w:color w:val="4472C4"/>
              </w:rPr>
            </w:pPr>
            <w:r>
              <w:rPr>
                <w:rFonts w:ascii="Times New Roman" w:eastAsia="Times New Roman" w:hAnsi="Times New Roman" w:cs="Times New Roman"/>
                <w:color w:val="4472C4"/>
              </w:rPr>
              <w:t>ИП 1</w:t>
            </w:r>
          </w:p>
        </w:tc>
        <w:tc>
          <w:tcPr>
            <w:tcW w:w="1701" w:type="dxa"/>
            <w:tcBorders>
              <w:top w:val="nil"/>
              <w:left w:val="nil"/>
              <w:bottom w:val="single" w:sz="4" w:space="0" w:color="000000"/>
              <w:right w:val="single" w:sz="4" w:space="0" w:color="000000"/>
            </w:tcBorders>
            <w:shd w:val="clear" w:color="auto" w:fill="FFFFFF"/>
            <w:vAlign w:val="bottom"/>
          </w:tcPr>
          <w:p w14:paraId="57C04659" w14:textId="77777777" w:rsidR="00C55963" w:rsidRDefault="00CE4113" w:rsidP="00AE351D">
            <w:pPr>
              <w:jc w:val="right"/>
              <w:rPr>
                <w:rFonts w:ascii="Times New Roman" w:eastAsia="Times New Roman" w:hAnsi="Times New Roman" w:cs="Times New Roman"/>
                <w:color w:val="4472C4"/>
              </w:rPr>
            </w:pPr>
            <w:r>
              <w:rPr>
                <w:rFonts w:ascii="Times New Roman" w:eastAsia="Times New Roman" w:hAnsi="Times New Roman" w:cs="Times New Roman"/>
                <w:color w:val="4472C4"/>
              </w:rPr>
              <w:t>115</w:t>
            </w:r>
          </w:p>
        </w:tc>
        <w:tc>
          <w:tcPr>
            <w:tcW w:w="4252" w:type="dxa"/>
            <w:tcBorders>
              <w:top w:val="nil"/>
              <w:left w:val="nil"/>
              <w:bottom w:val="single" w:sz="4" w:space="0" w:color="000000"/>
              <w:right w:val="single" w:sz="4" w:space="0" w:color="000000"/>
            </w:tcBorders>
            <w:shd w:val="clear" w:color="auto" w:fill="FFFFFF"/>
            <w:vAlign w:val="bottom"/>
          </w:tcPr>
          <w:p w14:paraId="06579F39" w14:textId="77777777" w:rsidR="00C55963" w:rsidRDefault="00CE4113" w:rsidP="00AE351D">
            <w:pPr>
              <w:jc w:val="right"/>
              <w:rPr>
                <w:rFonts w:ascii="Times New Roman" w:eastAsia="Times New Roman" w:hAnsi="Times New Roman" w:cs="Times New Roman"/>
                <w:color w:val="4472C4"/>
              </w:rPr>
            </w:pPr>
            <w:r>
              <w:rPr>
                <w:rFonts w:ascii="Times New Roman" w:eastAsia="Times New Roman" w:hAnsi="Times New Roman" w:cs="Times New Roman"/>
                <w:color w:val="4472C4"/>
              </w:rPr>
              <w:t>20025</w:t>
            </w:r>
          </w:p>
        </w:tc>
      </w:tr>
      <w:tr w:rsidR="00C55963" w14:paraId="72E3BCB4"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671403E3"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26 04 21</w:t>
            </w:r>
          </w:p>
        </w:tc>
        <w:tc>
          <w:tcPr>
            <w:tcW w:w="2126" w:type="dxa"/>
            <w:tcBorders>
              <w:top w:val="nil"/>
              <w:left w:val="nil"/>
              <w:bottom w:val="single" w:sz="4" w:space="0" w:color="000000"/>
              <w:right w:val="single" w:sz="4" w:space="0" w:color="000000"/>
            </w:tcBorders>
            <w:shd w:val="clear" w:color="auto" w:fill="FFFFFF"/>
            <w:vAlign w:val="bottom"/>
          </w:tcPr>
          <w:p w14:paraId="05E6154D"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66CBEBC9"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116</w:t>
            </w:r>
          </w:p>
        </w:tc>
        <w:tc>
          <w:tcPr>
            <w:tcW w:w="4252" w:type="dxa"/>
            <w:tcBorders>
              <w:top w:val="nil"/>
              <w:left w:val="nil"/>
              <w:bottom w:val="single" w:sz="4" w:space="0" w:color="000000"/>
              <w:right w:val="single" w:sz="4" w:space="0" w:color="000000"/>
            </w:tcBorders>
            <w:shd w:val="clear" w:color="auto" w:fill="FFFFFF"/>
            <w:vAlign w:val="bottom"/>
          </w:tcPr>
          <w:p w14:paraId="38215C6E"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20109</w:t>
            </w:r>
          </w:p>
        </w:tc>
      </w:tr>
      <w:tr w:rsidR="00C55963" w14:paraId="0E538661"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25CB2FF1"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27 04 21</w:t>
            </w:r>
          </w:p>
        </w:tc>
        <w:tc>
          <w:tcPr>
            <w:tcW w:w="2126" w:type="dxa"/>
            <w:tcBorders>
              <w:top w:val="nil"/>
              <w:left w:val="nil"/>
              <w:bottom w:val="single" w:sz="4" w:space="0" w:color="000000"/>
              <w:right w:val="single" w:sz="4" w:space="0" w:color="000000"/>
            </w:tcBorders>
            <w:shd w:val="clear" w:color="auto" w:fill="FFFFFF"/>
            <w:vAlign w:val="bottom"/>
          </w:tcPr>
          <w:p w14:paraId="7EFAEF69"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7BBF9E8E"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117</w:t>
            </w:r>
          </w:p>
        </w:tc>
        <w:tc>
          <w:tcPr>
            <w:tcW w:w="4252" w:type="dxa"/>
            <w:tcBorders>
              <w:top w:val="nil"/>
              <w:left w:val="nil"/>
              <w:bottom w:val="single" w:sz="4" w:space="0" w:color="000000"/>
              <w:right w:val="single" w:sz="4" w:space="0" w:color="000000"/>
            </w:tcBorders>
            <w:shd w:val="clear" w:color="auto" w:fill="FFFFFF"/>
            <w:vAlign w:val="bottom"/>
          </w:tcPr>
          <w:p w14:paraId="0132A0E8"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20110</w:t>
            </w:r>
          </w:p>
        </w:tc>
      </w:tr>
      <w:tr w:rsidR="00C55963" w14:paraId="09A1F081"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3556DD27"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28 04 21</w:t>
            </w:r>
          </w:p>
        </w:tc>
        <w:tc>
          <w:tcPr>
            <w:tcW w:w="2126" w:type="dxa"/>
            <w:tcBorders>
              <w:top w:val="nil"/>
              <w:left w:val="nil"/>
              <w:bottom w:val="single" w:sz="4" w:space="0" w:color="000000"/>
              <w:right w:val="single" w:sz="4" w:space="0" w:color="000000"/>
            </w:tcBorders>
            <w:shd w:val="clear" w:color="auto" w:fill="FFFFFF"/>
            <w:vAlign w:val="bottom"/>
          </w:tcPr>
          <w:p w14:paraId="606F030F"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1DD54F80"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118</w:t>
            </w:r>
          </w:p>
        </w:tc>
        <w:tc>
          <w:tcPr>
            <w:tcW w:w="4252" w:type="dxa"/>
            <w:tcBorders>
              <w:top w:val="nil"/>
              <w:left w:val="nil"/>
              <w:bottom w:val="single" w:sz="4" w:space="0" w:color="000000"/>
              <w:right w:val="single" w:sz="4" w:space="0" w:color="000000"/>
            </w:tcBorders>
            <w:shd w:val="clear" w:color="auto" w:fill="FFFFFF"/>
            <w:vAlign w:val="bottom"/>
          </w:tcPr>
          <w:p w14:paraId="1B5792A8"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20111</w:t>
            </w:r>
          </w:p>
        </w:tc>
      </w:tr>
      <w:tr w:rsidR="00C55963" w14:paraId="36CA6FF3"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2494448E"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29 04 21</w:t>
            </w:r>
          </w:p>
        </w:tc>
        <w:tc>
          <w:tcPr>
            <w:tcW w:w="2126" w:type="dxa"/>
            <w:tcBorders>
              <w:top w:val="nil"/>
              <w:left w:val="nil"/>
              <w:bottom w:val="single" w:sz="4" w:space="0" w:color="000000"/>
              <w:right w:val="single" w:sz="4" w:space="0" w:color="000000"/>
            </w:tcBorders>
            <w:shd w:val="clear" w:color="auto" w:fill="FFFFFF"/>
            <w:vAlign w:val="bottom"/>
          </w:tcPr>
          <w:p w14:paraId="6716BE32"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6E8B705C"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119</w:t>
            </w:r>
          </w:p>
        </w:tc>
        <w:tc>
          <w:tcPr>
            <w:tcW w:w="4252" w:type="dxa"/>
            <w:tcBorders>
              <w:top w:val="nil"/>
              <w:left w:val="nil"/>
              <w:bottom w:val="single" w:sz="4" w:space="0" w:color="000000"/>
              <w:right w:val="single" w:sz="4" w:space="0" w:color="000000"/>
            </w:tcBorders>
            <w:shd w:val="clear" w:color="auto" w:fill="FFFFFF"/>
            <w:vAlign w:val="bottom"/>
          </w:tcPr>
          <w:p w14:paraId="76625E59"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20112</w:t>
            </w:r>
          </w:p>
        </w:tc>
      </w:tr>
      <w:tr w:rsidR="00C55963" w14:paraId="3BE8CAED"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0F357B3F"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30 04 21</w:t>
            </w:r>
          </w:p>
        </w:tc>
        <w:tc>
          <w:tcPr>
            <w:tcW w:w="2126" w:type="dxa"/>
            <w:tcBorders>
              <w:top w:val="nil"/>
              <w:left w:val="nil"/>
              <w:bottom w:val="single" w:sz="4" w:space="0" w:color="000000"/>
              <w:right w:val="single" w:sz="4" w:space="0" w:color="000000"/>
            </w:tcBorders>
            <w:shd w:val="clear" w:color="auto" w:fill="FFFFFF"/>
            <w:vAlign w:val="bottom"/>
          </w:tcPr>
          <w:p w14:paraId="11C5DBAF"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6E897A19"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120</w:t>
            </w:r>
          </w:p>
        </w:tc>
        <w:tc>
          <w:tcPr>
            <w:tcW w:w="4252" w:type="dxa"/>
            <w:tcBorders>
              <w:top w:val="nil"/>
              <w:left w:val="nil"/>
              <w:bottom w:val="single" w:sz="4" w:space="0" w:color="000000"/>
              <w:right w:val="single" w:sz="4" w:space="0" w:color="000000"/>
            </w:tcBorders>
            <w:shd w:val="clear" w:color="auto" w:fill="FFFFFF"/>
            <w:vAlign w:val="bottom"/>
          </w:tcPr>
          <w:p w14:paraId="2B1E13C2"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20113</w:t>
            </w:r>
          </w:p>
        </w:tc>
      </w:tr>
      <w:tr w:rsidR="00C55963" w14:paraId="42AE375D"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6CBDAA94"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01 05 21</w:t>
            </w:r>
          </w:p>
        </w:tc>
        <w:tc>
          <w:tcPr>
            <w:tcW w:w="2126" w:type="dxa"/>
            <w:tcBorders>
              <w:top w:val="nil"/>
              <w:left w:val="nil"/>
              <w:bottom w:val="single" w:sz="4" w:space="0" w:color="000000"/>
              <w:right w:val="single" w:sz="4" w:space="0" w:color="000000"/>
            </w:tcBorders>
            <w:shd w:val="clear" w:color="auto" w:fill="FFFFFF"/>
            <w:vAlign w:val="bottom"/>
          </w:tcPr>
          <w:p w14:paraId="4345F0B8"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6D308D8B"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121</w:t>
            </w:r>
          </w:p>
        </w:tc>
        <w:tc>
          <w:tcPr>
            <w:tcW w:w="4252" w:type="dxa"/>
            <w:tcBorders>
              <w:top w:val="nil"/>
              <w:left w:val="nil"/>
              <w:bottom w:val="single" w:sz="4" w:space="0" w:color="000000"/>
              <w:right w:val="single" w:sz="4" w:space="0" w:color="000000"/>
            </w:tcBorders>
            <w:shd w:val="clear" w:color="auto" w:fill="FFFFFF"/>
            <w:vAlign w:val="bottom"/>
          </w:tcPr>
          <w:p w14:paraId="7AB3115E"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20114</w:t>
            </w:r>
          </w:p>
        </w:tc>
      </w:tr>
      <w:tr w:rsidR="00C55963" w14:paraId="7A0C4D88"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308EBA23"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02 05 21</w:t>
            </w:r>
          </w:p>
        </w:tc>
        <w:tc>
          <w:tcPr>
            <w:tcW w:w="2126" w:type="dxa"/>
            <w:tcBorders>
              <w:top w:val="nil"/>
              <w:left w:val="nil"/>
              <w:bottom w:val="single" w:sz="4" w:space="0" w:color="000000"/>
              <w:right w:val="single" w:sz="4" w:space="0" w:color="000000"/>
            </w:tcBorders>
            <w:shd w:val="clear" w:color="auto" w:fill="FFFFFF"/>
            <w:vAlign w:val="bottom"/>
          </w:tcPr>
          <w:p w14:paraId="6E8791E6"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61F525CE"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122</w:t>
            </w:r>
          </w:p>
        </w:tc>
        <w:tc>
          <w:tcPr>
            <w:tcW w:w="4252" w:type="dxa"/>
            <w:tcBorders>
              <w:top w:val="nil"/>
              <w:left w:val="nil"/>
              <w:bottom w:val="single" w:sz="4" w:space="0" w:color="000000"/>
              <w:right w:val="single" w:sz="4" w:space="0" w:color="000000"/>
            </w:tcBorders>
            <w:shd w:val="clear" w:color="auto" w:fill="FFFFFF"/>
            <w:vAlign w:val="bottom"/>
          </w:tcPr>
          <w:p w14:paraId="14B8366A"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20115</w:t>
            </w:r>
          </w:p>
        </w:tc>
      </w:tr>
      <w:tr w:rsidR="00C55963" w14:paraId="15A0949A"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4507501E"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03 05 21</w:t>
            </w:r>
          </w:p>
        </w:tc>
        <w:tc>
          <w:tcPr>
            <w:tcW w:w="2126" w:type="dxa"/>
            <w:tcBorders>
              <w:top w:val="nil"/>
              <w:left w:val="nil"/>
              <w:bottom w:val="single" w:sz="4" w:space="0" w:color="000000"/>
              <w:right w:val="single" w:sz="4" w:space="0" w:color="000000"/>
            </w:tcBorders>
            <w:shd w:val="clear" w:color="auto" w:fill="FFFFFF"/>
            <w:vAlign w:val="bottom"/>
          </w:tcPr>
          <w:p w14:paraId="44997686"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4E64D489"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123</w:t>
            </w:r>
          </w:p>
        </w:tc>
        <w:tc>
          <w:tcPr>
            <w:tcW w:w="4252" w:type="dxa"/>
            <w:tcBorders>
              <w:top w:val="nil"/>
              <w:left w:val="nil"/>
              <w:bottom w:val="single" w:sz="4" w:space="0" w:color="000000"/>
              <w:right w:val="single" w:sz="4" w:space="0" w:color="000000"/>
            </w:tcBorders>
            <w:shd w:val="clear" w:color="auto" w:fill="FFFFFF"/>
            <w:vAlign w:val="bottom"/>
          </w:tcPr>
          <w:p w14:paraId="0D3A6E27"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20116</w:t>
            </w:r>
          </w:p>
        </w:tc>
      </w:tr>
      <w:tr w:rsidR="00C55963" w14:paraId="525F4617"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4C71A7E5"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04 05 21</w:t>
            </w:r>
          </w:p>
        </w:tc>
        <w:tc>
          <w:tcPr>
            <w:tcW w:w="2126" w:type="dxa"/>
            <w:tcBorders>
              <w:top w:val="nil"/>
              <w:left w:val="nil"/>
              <w:bottom w:val="single" w:sz="4" w:space="0" w:color="000000"/>
              <w:right w:val="single" w:sz="4" w:space="0" w:color="000000"/>
            </w:tcBorders>
            <w:shd w:val="clear" w:color="auto" w:fill="FFFFFF"/>
            <w:vAlign w:val="bottom"/>
          </w:tcPr>
          <w:p w14:paraId="3F42CEC3"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0102EF20"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124</w:t>
            </w:r>
          </w:p>
        </w:tc>
        <w:tc>
          <w:tcPr>
            <w:tcW w:w="4252" w:type="dxa"/>
            <w:tcBorders>
              <w:top w:val="nil"/>
              <w:left w:val="nil"/>
              <w:bottom w:val="single" w:sz="4" w:space="0" w:color="000000"/>
              <w:right w:val="single" w:sz="4" w:space="0" w:color="000000"/>
            </w:tcBorders>
            <w:shd w:val="clear" w:color="auto" w:fill="FFFFFF"/>
            <w:vAlign w:val="bottom"/>
          </w:tcPr>
          <w:p w14:paraId="689C61C2"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20117</w:t>
            </w:r>
          </w:p>
        </w:tc>
      </w:tr>
      <w:tr w:rsidR="00C55963" w14:paraId="375FC486"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2C10B3E7"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05 05 21</w:t>
            </w:r>
          </w:p>
        </w:tc>
        <w:tc>
          <w:tcPr>
            <w:tcW w:w="2126" w:type="dxa"/>
            <w:tcBorders>
              <w:top w:val="nil"/>
              <w:left w:val="nil"/>
              <w:bottom w:val="single" w:sz="4" w:space="0" w:color="000000"/>
              <w:right w:val="single" w:sz="4" w:space="0" w:color="000000"/>
            </w:tcBorders>
            <w:shd w:val="clear" w:color="auto" w:fill="FFFFFF"/>
            <w:vAlign w:val="bottom"/>
          </w:tcPr>
          <w:p w14:paraId="17D26CB4"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7EA0E950"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125</w:t>
            </w:r>
          </w:p>
        </w:tc>
        <w:tc>
          <w:tcPr>
            <w:tcW w:w="4252" w:type="dxa"/>
            <w:tcBorders>
              <w:top w:val="nil"/>
              <w:left w:val="nil"/>
              <w:bottom w:val="single" w:sz="4" w:space="0" w:color="000000"/>
              <w:right w:val="single" w:sz="4" w:space="0" w:color="000000"/>
            </w:tcBorders>
            <w:shd w:val="clear" w:color="auto" w:fill="FFFFFF"/>
            <w:vAlign w:val="bottom"/>
          </w:tcPr>
          <w:p w14:paraId="7E239D8A"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20118</w:t>
            </w:r>
          </w:p>
        </w:tc>
      </w:tr>
      <w:tr w:rsidR="00C55963" w14:paraId="078B824F"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7003193A"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06 05 21</w:t>
            </w:r>
          </w:p>
        </w:tc>
        <w:tc>
          <w:tcPr>
            <w:tcW w:w="2126" w:type="dxa"/>
            <w:tcBorders>
              <w:top w:val="nil"/>
              <w:left w:val="nil"/>
              <w:bottom w:val="single" w:sz="4" w:space="0" w:color="000000"/>
              <w:right w:val="single" w:sz="4" w:space="0" w:color="000000"/>
            </w:tcBorders>
            <w:shd w:val="clear" w:color="auto" w:fill="FFFFFF"/>
            <w:vAlign w:val="bottom"/>
          </w:tcPr>
          <w:p w14:paraId="41EBAA06"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08E68E03"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126</w:t>
            </w:r>
          </w:p>
        </w:tc>
        <w:tc>
          <w:tcPr>
            <w:tcW w:w="4252" w:type="dxa"/>
            <w:tcBorders>
              <w:top w:val="nil"/>
              <w:left w:val="nil"/>
              <w:bottom w:val="single" w:sz="4" w:space="0" w:color="000000"/>
              <w:right w:val="single" w:sz="4" w:space="0" w:color="000000"/>
            </w:tcBorders>
            <w:shd w:val="clear" w:color="auto" w:fill="FFFFFF"/>
            <w:vAlign w:val="bottom"/>
          </w:tcPr>
          <w:p w14:paraId="0FE2B6CD"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20119</w:t>
            </w:r>
          </w:p>
        </w:tc>
      </w:tr>
      <w:tr w:rsidR="00C55963" w14:paraId="70448D83"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0E12CE25"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07 05 21</w:t>
            </w:r>
          </w:p>
        </w:tc>
        <w:tc>
          <w:tcPr>
            <w:tcW w:w="2126" w:type="dxa"/>
            <w:tcBorders>
              <w:top w:val="nil"/>
              <w:left w:val="nil"/>
              <w:bottom w:val="single" w:sz="4" w:space="0" w:color="000000"/>
              <w:right w:val="single" w:sz="4" w:space="0" w:color="000000"/>
            </w:tcBorders>
            <w:shd w:val="clear" w:color="auto" w:fill="FFFFFF"/>
            <w:vAlign w:val="bottom"/>
          </w:tcPr>
          <w:p w14:paraId="027B12D3"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468DD0AA"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127</w:t>
            </w:r>
          </w:p>
        </w:tc>
        <w:tc>
          <w:tcPr>
            <w:tcW w:w="4252" w:type="dxa"/>
            <w:tcBorders>
              <w:top w:val="nil"/>
              <w:left w:val="nil"/>
              <w:bottom w:val="single" w:sz="4" w:space="0" w:color="000000"/>
              <w:right w:val="single" w:sz="4" w:space="0" w:color="000000"/>
            </w:tcBorders>
            <w:shd w:val="clear" w:color="auto" w:fill="FFFFFF"/>
            <w:vAlign w:val="bottom"/>
          </w:tcPr>
          <w:p w14:paraId="498AE373"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20120</w:t>
            </w:r>
          </w:p>
        </w:tc>
      </w:tr>
      <w:tr w:rsidR="00C55963" w14:paraId="40DDEE90"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10F5D986"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08 05 21</w:t>
            </w:r>
          </w:p>
        </w:tc>
        <w:tc>
          <w:tcPr>
            <w:tcW w:w="2126" w:type="dxa"/>
            <w:tcBorders>
              <w:top w:val="nil"/>
              <w:left w:val="nil"/>
              <w:bottom w:val="single" w:sz="4" w:space="0" w:color="000000"/>
              <w:right w:val="single" w:sz="4" w:space="0" w:color="000000"/>
            </w:tcBorders>
            <w:shd w:val="clear" w:color="auto" w:fill="FFFFFF"/>
            <w:vAlign w:val="bottom"/>
          </w:tcPr>
          <w:p w14:paraId="42A691C4"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0B32ECDD"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128</w:t>
            </w:r>
          </w:p>
        </w:tc>
        <w:tc>
          <w:tcPr>
            <w:tcW w:w="4252" w:type="dxa"/>
            <w:tcBorders>
              <w:top w:val="nil"/>
              <w:left w:val="nil"/>
              <w:bottom w:val="single" w:sz="4" w:space="0" w:color="000000"/>
              <w:right w:val="single" w:sz="4" w:space="0" w:color="000000"/>
            </w:tcBorders>
            <w:shd w:val="clear" w:color="auto" w:fill="FFFFFF"/>
            <w:vAlign w:val="bottom"/>
          </w:tcPr>
          <w:p w14:paraId="3BB599E6"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20121</w:t>
            </w:r>
          </w:p>
        </w:tc>
      </w:tr>
      <w:tr w:rsidR="00C55963" w14:paraId="712CE94F"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1D15D445"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09 05 21</w:t>
            </w:r>
          </w:p>
        </w:tc>
        <w:tc>
          <w:tcPr>
            <w:tcW w:w="2126" w:type="dxa"/>
            <w:tcBorders>
              <w:top w:val="nil"/>
              <w:left w:val="nil"/>
              <w:bottom w:val="single" w:sz="4" w:space="0" w:color="000000"/>
              <w:right w:val="single" w:sz="4" w:space="0" w:color="000000"/>
            </w:tcBorders>
            <w:shd w:val="clear" w:color="auto" w:fill="FFFFFF"/>
            <w:vAlign w:val="bottom"/>
          </w:tcPr>
          <w:p w14:paraId="697D1941"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7F3EC9AC"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129</w:t>
            </w:r>
          </w:p>
        </w:tc>
        <w:tc>
          <w:tcPr>
            <w:tcW w:w="4252" w:type="dxa"/>
            <w:tcBorders>
              <w:top w:val="nil"/>
              <w:left w:val="nil"/>
              <w:bottom w:val="single" w:sz="4" w:space="0" w:color="000000"/>
              <w:right w:val="single" w:sz="4" w:space="0" w:color="000000"/>
            </w:tcBorders>
            <w:shd w:val="clear" w:color="auto" w:fill="FFFFFF"/>
            <w:vAlign w:val="bottom"/>
          </w:tcPr>
          <w:p w14:paraId="26CBBD61"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20122</w:t>
            </w:r>
          </w:p>
        </w:tc>
      </w:tr>
      <w:tr w:rsidR="00C55963" w14:paraId="4FCBEF14"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62FF68F1"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10 05 21</w:t>
            </w:r>
          </w:p>
        </w:tc>
        <w:tc>
          <w:tcPr>
            <w:tcW w:w="2126" w:type="dxa"/>
            <w:tcBorders>
              <w:top w:val="nil"/>
              <w:left w:val="nil"/>
              <w:bottom w:val="single" w:sz="4" w:space="0" w:color="000000"/>
              <w:right w:val="single" w:sz="4" w:space="0" w:color="000000"/>
            </w:tcBorders>
            <w:shd w:val="clear" w:color="auto" w:fill="FFFFFF"/>
            <w:vAlign w:val="bottom"/>
          </w:tcPr>
          <w:p w14:paraId="7B69DF75"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27AE79A6"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130</w:t>
            </w:r>
          </w:p>
        </w:tc>
        <w:tc>
          <w:tcPr>
            <w:tcW w:w="4252" w:type="dxa"/>
            <w:tcBorders>
              <w:top w:val="nil"/>
              <w:left w:val="nil"/>
              <w:bottom w:val="single" w:sz="4" w:space="0" w:color="000000"/>
              <w:right w:val="single" w:sz="4" w:space="0" w:color="000000"/>
            </w:tcBorders>
            <w:shd w:val="clear" w:color="auto" w:fill="FFFFFF"/>
            <w:vAlign w:val="bottom"/>
          </w:tcPr>
          <w:p w14:paraId="6B7DAFBE"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20123</w:t>
            </w:r>
          </w:p>
        </w:tc>
      </w:tr>
      <w:tr w:rsidR="00C55963" w14:paraId="2987E2D6"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5D9FB133"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11 05 21</w:t>
            </w:r>
          </w:p>
        </w:tc>
        <w:tc>
          <w:tcPr>
            <w:tcW w:w="2126" w:type="dxa"/>
            <w:tcBorders>
              <w:top w:val="nil"/>
              <w:left w:val="nil"/>
              <w:bottom w:val="single" w:sz="4" w:space="0" w:color="000000"/>
              <w:right w:val="single" w:sz="4" w:space="0" w:color="000000"/>
            </w:tcBorders>
            <w:shd w:val="clear" w:color="auto" w:fill="FFFFFF"/>
            <w:vAlign w:val="bottom"/>
          </w:tcPr>
          <w:p w14:paraId="525DD0AF"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741BBDA3"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131</w:t>
            </w:r>
          </w:p>
        </w:tc>
        <w:tc>
          <w:tcPr>
            <w:tcW w:w="4252" w:type="dxa"/>
            <w:tcBorders>
              <w:top w:val="nil"/>
              <w:left w:val="nil"/>
              <w:bottom w:val="single" w:sz="4" w:space="0" w:color="000000"/>
              <w:right w:val="single" w:sz="4" w:space="0" w:color="000000"/>
            </w:tcBorders>
            <w:shd w:val="clear" w:color="auto" w:fill="FFFFFF"/>
            <w:vAlign w:val="bottom"/>
          </w:tcPr>
          <w:p w14:paraId="6746FDEA"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20124</w:t>
            </w:r>
          </w:p>
        </w:tc>
      </w:tr>
      <w:tr w:rsidR="00C55963" w14:paraId="3610B630" w14:textId="77777777" w:rsidTr="00FE5128">
        <w:trPr>
          <w:trHeight w:val="288"/>
        </w:trPr>
        <w:tc>
          <w:tcPr>
            <w:tcW w:w="1370" w:type="dxa"/>
            <w:tcBorders>
              <w:top w:val="single" w:sz="4" w:space="0" w:color="000000"/>
              <w:left w:val="single" w:sz="4" w:space="0" w:color="000000"/>
              <w:right w:val="single" w:sz="4" w:space="0" w:color="000000"/>
            </w:tcBorders>
            <w:shd w:val="clear" w:color="auto" w:fill="FFFFFF"/>
            <w:vAlign w:val="bottom"/>
          </w:tcPr>
          <w:p w14:paraId="5D15E3A3"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12 05 21</w:t>
            </w:r>
          </w:p>
        </w:tc>
        <w:tc>
          <w:tcPr>
            <w:tcW w:w="2126" w:type="dxa"/>
            <w:tcBorders>
              <w:top w:val="single" w:sz="4" w:space="0" w:color="000000"/>
              <w:left w:val="nil"/>
              <w:right w:val="single" w:sz="4" w:space="0" w:color="000000"/>
            </w:tcBorders>
            <w:shd w:val="clear" w:color="auto" w:fill="FFFFFF"/>
            <w:vAlign w:val="bottom"/>
          </w:tcPr>
          <w:p w14:paraId="2BCAD163"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single" w:sz="4" w:space="0" w:color="000000"/>
              <w:left w:val="nil"/>
              <w:right w:val="single" w:sz="4" w:space="0" w:color="000000"/>
            </w:tcBorders>
            <w:shd w:val="clear" w:color="auto" w:fill="FFFFFF"/>
            <w:vAlign w:val="bottom"/>
          </w:tcPr>
          <w:p w14:paraId="1ECF8F65"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132</w:t>
            </w:r>
          </w:p>
        </w:tc>
        <w:tc>
          <w:tcPr>
            <w:tcW w:w="4252" w:type="dxa"/>
            <w:tcBorders>
              <w:top w:val="single" w:sz="4" w:space="0" w:color="000000"/>
              <w:left w:val="nil"/>
              <w:right w:val="single" w:sz="4" w:space="0" w:color="000000"/>
            </w:tcBorders>
            <w:shd w:val="clear" w:color="auto" w:fill="FFFFFF"/>
            <w:vAlign w:val="bottom"/>
          </w:tcPr>
          <w:p w14:paraId="1BBCD3A9"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20125</w:t>
            </w:r>
          </w:p>
        </w:tc>
      </w:tr>
      <w:tr w:rsidR="00FE5128" w14:paraId="337240D5" w14:textId="77777777" w:rsidTr="00FE5128">
        <w:trPr>
          <w:trHeight w:val="288"/>
        </w:trPr>
        <w:tc>
          <w:tcPr>
            <w:tcW w:w="9449" w:type="dxa"/>
            <w:gridSpan w:val="4"/>
            <w:tcBorders>
              <w:bottom w:val="single" w:sz="4" w:space="0" w:color="000000"/>
            </w:tcBorders>
            <w:shd w:val="clear" w:color="auto" w:fill="FFFFFF"/>
            <w:vAlign w:val="bottom"/>
          </w:tcPr>
          <w:p w14:paraId="0D18A5EC" w14:textId="27588EA5" w:rsidR="00FE5128" w:rsidRPr="00FE5128" w:rsidRDefault="00FE5128" w:rsidP="00FE5128">
            <w:pPr>
              <w:ind w:hanging="115"/>
              <w:jc w:val="both"/>
              <w:rPr>
                <w:rFonts w:ascii="Times New Roman" w:eastAsia="Times New Roman" w:hAnsi="Times New Roman" w:cs="Times New Roman"/>
                <w:color w:val="000000"/>
                <w:sz w:val="28"/>
                <w:szCs w:val="28"/>
              </w:rPr>
            </w:pPr>
            <w:r w:rsidRPr="00FE5128">
              <w:rPr>
                <w:rFonts w:ascii="Times New Roman" w:eastAsia="Times New Roman" w:hAnsi="Times New Roman" w:cs="Times New Roman"/>
                <w:color w:val="000000"/>
                <w:sz w:val="28"/>
                <w:szCs w:val="28"/>
              </w:rPr>
              <w:t xml:space="preserve">Продолжение таблицы </w:t>
            </w:r>
            <w:r>
              <w:rPr>
                <w:rFonts w:ascii="Times New Roman" w:eastAsia="Times New Roman" w:hAnsi="Times New Roman" w:cs="Times New Roman"/>
                <w:color w:val="000000"/>
                <w:sz w:val="28"/>
                <w:szCs w:val="28"/>
              </w:rPr>
              <w:t>Б</w:t>
            </w:r>
            <w:r w:rsidRPr="00FE5128">
              <w:rPr>
                <w:rFonts w:ascii="Times New Roman" w:eastAsia="Times New Roman" w:hAnsi="Times New Roman" w:cs="Times New Roman"/>
                <w:color w:val="000000"/>
                <w:sz w:val="28"/>
                <w:szCs w:val="28"/>
              </w:rPr>
              <w:t>.1</w:t>
            </w:r>
          </w:p>
          <w:p w14:paraId="05A203A3" w14:textId="77777777" w:rsidR="00FE5128" w:rsidRPr="00FE5128" w:rsidRDefault="00FE5128" w:rsidP="00FE5128">
            <w:pPr>
              <w:ind w:hanging="115"/>
              <w:jc w:val="both"/>
              <w:rPr>
                <w:rFonts w:ascii="Times New Roman" w:eastAsia="Times New Roman" w:hAnsi="Times New Roman" w:cs="Times New Roman"/>
                <w:color w:val="000000"/>
                <w:sz w:val="16"/>
                <w:szCs w:val="16"/>
              </w:rPr>
            </w:pPr>
          </w:p>
        </w:tc>
      </w:tr>
      <w:tr w:rsidR="00FE5128" w14:paraId="2B096275"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412E0332" w14:textId="77777777" w:rsidR="00FE5128" w:rsidRDefault="00FE5128" w:rsidP="00FE5128">
            <w:pPr>
              <w:jc w:val="center"/>
              <w:rPr>
                <w:rFonts w:ascii="Times New Roman" w:eastAsia="Times New Roman" w:hAnsi="Times New Roman" w:cs="Times New Roman"/>
                <w:color w:val="000000"/>
              </w:rPr>
            </w:pPr>
            <w:r>
              <w:rPr>
                <w:rFonts w:ascii="Times New Roman" w:eastAsia="Times New Roman" w:hAnsi="Times New Roman" w:cs="Times New Roman"/>
                <w:color w:val="000000"/>
              </w:rPr>
              <w:t>1</w:t>
            </w:r>
          </w:p>
        </w:tc>
        <w:tc>
          <w:tcPr>
            <w:tcW w:w="2126" w:type="dxa"/>
            <w:tcBorders>
              <w:top w:val="nil"/>
              <w:left w:val="nil"/>
              <w:bottom w:val="single" w:sz="4" w:space="0" w:color="000000"/>
              <w:right w:val="single" w:sz="4" w:space="0" w:color="000000"/>
            </w:tcBorders>
            <w:shd w:val="clear" w:color="auto" w:fill="FFFFFF"/>
            <w:vAlign w:val="bottom"/>
          </w:tcPr>
          <w:p w14:paraId="1D3D6A83" w14:textId="77777777" w:rsidR="00FE5128" w:rsidRDefault="00FE5128" w:rsidP="00FE5128">
            <w:pPr>
              <w:jc w:val="center"/>
              <w:rPr>
                <w:rFonts w:ascii="Times New Roman" w:eastAsia="Times New Roman" w:hAnsi="Times New Roman" w:cs="Times New Roman"/>
                <w:color w:val="000000"/>
              </w:rPr>
            </w:pPr>
            <w:r>
              <w:rPr>
                <w:rFonts w:ascii="Times New Roman" w:eastAsia="Times New Roman" w:hAnsi="Times New Roman" w:cs="Times New Roman"/>
                <w:color w:val="000000"/>
              </w:rPr>
              <w:t>2</w:t>
            </w:r>
          </w:p>
        </w:tc>
        <w:tc>
          <w:tcPr>
            <w:tcW w:w="1701" w:type="dxa"/>
            <w:tcBorders>
              <w:top w:val="nil"/>
              <w:left w:val="nil"/>
              <w:bottom w:val="single" w:sz="4" w:space="0" w:color="000000"/>
              <w:right w:val="single" w:sz="4" w:space="0" w:color="000000"/>
            </w:tcBorders>
            <w:shd w:val="clear" w:color="auto" w:fill="FFFFFF"/>
            <w:vAlign w:val="bottom"/>
          </w:tcPr>
          <w:p w14:paraId="582BD2CB" w14:textId="77777777" w:rsidR="00FE5128" w:rsidRDefault="00FE5128" w:rsidP="00FE5128">
            <w:pPr>
              <w:jc w:val="center"/>
              <w:rPr>
                <w:rFonts w:ascii="Times New Roman" w:eastAsia="Times New Roman" w:hAnsi="Times New Roman" w:cs="Times New Roman"/>
                <w:color w:val="000000"/>
              </w:rPr>
            </w:pPr>
            <w:r>
              <w:rPr>
                <w:rFonts w:ascii="Times New Roman" w:eastAsia="Times New Roman" w:hAnsi="Times New Roman" w:cs="Times New Roman"/>
                <w:color w:val="000000"/>
              </w:rPr>
              <w:t>3</w:t>
            </w:r>
          </w:p>
        </w:tc>
        <w:tc>
          <w:tcPr>
            <w:tcW w:w="4252" w:type="dxa"/>
            <w:tcBorders>
              <w:top w:val="nil"/>
              <w:left w:val="nil"/>
              <w:bottom w:val="single" w:sz="4" w:space="0" w:color="000000"/>
              <w:right w:val="single" w:sz="4" w:space="0" w:color="000000"/>
            </w:tcBorders>
            <w:shd w:val="clear" w:color="auto" w:fill="FFFFFF"/>
            <w:vAlign w:val="bottom"/>
          </w:tcPr>
          <w:p w14:paraId="2442A039" w14:textId="77777777" w:rsidR="00FE5128" w:rsidRDefault="00FE5128" w:rsidP="00FE5128">
            <w:pPr>
              <w:jc w:val="center"/>
              <w:rPr>
                <w:rFonts w:ascii="Times New Roman" w:eastAsia="Times New Roman" w:hAnsi="Times New Roman" w:cs="Times New Roman"/>
                <w:color w:val="000000"/>
              </w:rPr>
            </w:pPr>
            <w:r>
              <w:rPr>
                <w:rFonts w:ascii="Times New Roman" w:eastAsia="Times New Roman" w:hAnsi="Times New Roman" w:cs="Times New Roman"/>
                <w:color w:val="000000"/>
              </w:rPr>
              <w:t>4</w:t>
            </w:r>
          </w:p>
        </w:tc>
      </w:tr>
      <w:tr w:rsidR="00C55963" w14:paraId="5B6892F0"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3A2A2754"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13 05 21</w:t>
            </w:r>
          </w:p>
        </w:tc>
        <w:tc>
          <w:tcPr>
            <w:tcW w:w="2126" w:type="dxa"/>
            <w:tcBorders>
              <w:top w:val="nil"/>
              <w:left w:val="nil"/>
              <w:bottom w:val="single" w:sz="4" w:space="0" w:color="000000"/>
              <w:right w:val="single" w:sz="4" w:space="0" w:color="000000"/>
            </w:tcBorders>
            <w:shd w:val="clear" w:color="auto" w:fill="FFFFFF"/>
            <w:vAlign w:val="bottom"/>
          </w:tcPr>
          <w:p w14:paraId="7E339DD3"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1D3A9F77"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133</w:t>
            </w:r>
          </w:p>
        </w:tc>
        <w:tc>
          <w:tcPr>
            <w:tcW w:w="4252" w:type="dxa"/>
            <w:tcBorders>
              <w:top w:val="nil"/>
              <w:left w:val="nil"/>
              <w:bottom w:val="single" w:sz="4" w:space="0" w:color="000000"/>
              <w:right w:val="single" w:sz="4" w:space="0" w:color="000000"/>
            </w:tcBorders>
            <w:shd w:val="clear" w:color="auto" w:fill="FFFFFF"/>
            <w:vAlign w:val="bottom"/>
          </w:tcPr>
          <w:p w14:paraId="6D045CCA"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20126</w:t>
            </w:r>
          </w:p>
        </w:tc>
      </w:tr>
      <w:tr w:rsidR="00C55963" w14:paraId="0B874EE1"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55D9EE35"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14 05 21</w:t>
            </w:r>
          </w:p>
        </w:tc>
        <w:tc>
          <w:tcPr>
            <w:tcW w:w="2126" w:type="dxa"/>
            <w:tcBorders>
              <w:top w:val="nil"/>
              <w:left w:val="nil"/>
              <w:bottom w:val="single" w:sz="4" w:space="0" w:color="000000"/>
              <w:right w:val="single" w:sz="4" w:space="0" w:color="000000"/>
            </w:tcBorders>
            <w:shd w:val="clear" w:color="auto" w:fill="FFFFFF"/>
            <w:vAlign w:val="bottom"/>
          </w:tcPr>
          <w:p w14:paraId="24944C1C"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68389461"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134</w:t>
            </w:r>
          </w:p>
        </w:tc>
        <w:tc>
          <w:tcPr>
            <w:tcW w:w="4252" w:type="dxa"/>
            <w:tcBorders>
              <w:top w:val="nil"/>
              <w:left w:val="nil"/>
              <w:bottom w:val="single" w:sz="4" w:space="0" w:color="000000"/>
              <w:right w:val="single" w:sz="4" w:space="0" w:color="000000"/>
            </w:tcBorders>
            <w:shd w:val="clear" w:color="auto" w:fill="FFFFFF"/>
            <w:vAlign w:val="bottom"/>
          </w:tcPr>
          <w:p w14:paraId="5DA12EA5"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20127</w:t>
            </w:r>
          </w:p>
        </w:tc>
      </w:tr>
      <w:tr w:rsidR="00C55963" w14:paraId="0CE3E8CD"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60E9C688"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15 05 21</w:t>
            </w:r>
          </w:p>
        </w:tc>
        <w:tc>
          <w:tcPr>
            <w:tcW w:w="2126" w:type="dxa"/>
            <w:tcBorders>
              <w:top w:val="nil"/>
              <w:left w:val="nil"/>
              <w:bottom w:val="single" w:sz="4" w:space="0" w:color="000000"/>
              <w:right w:val="single" w:sz="4" w:space="0" w:color="000000"/>
            </w:tcBorders>
            <w:shd w:val="clear" w:color="auto" w:fill="FFFFFF"/>
            <w:vAlign w:val="bottom"/>
          </w:tcPr>
          <w:p w14:paraId="03724379"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51933A4B"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135</w:t>
            </w:r>
          </w:p>
        </w:tc>
        <w:tc>
          <w:tcPr>
            <w:tcW w:w="4252" w:type="dxa"/>
            <w:tcBorders>
              <w:top w:val="nil"/>
              <w:left w:val="nil"/>
              <w:bottom w:val="single" w:sz="4" w:space="0" w:color="000000"/>
              <w:right w:val="single" w:sz="4" w:space="0" w:color="000000"/>
            </w:tcBorders>
            <w:shd w:val="clear" w:color="auto" w:fill="FFFFFF"/>
            <w:vAlign w:val="bottom"/>
          </w:tcPr>
          <w:p w14:paraId="18303813"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20128</w:t>
            </w:r>
          </w:p>
        </w:tc>
      </w:tr>
      <w:tr w:rsidR="00C55963" w14:paraId="328D0A49"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1E66C748"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16 05 21</w:t>
            </w:r>
          </w:p>
        </w:tc>
        <w:tc>
          <w:tcPr>
            <w:tcW w:w="2126" w:type="dxa"/>
            <w:tcBorders>
              <w:top w:val="nil"/>
              <w:left w:val="nil"/>
              <w:bottom w:val="single" w:sz="4" w:space="0" w:color="000000"/>
              <w:right w:val="single" w:sz="4" w:space="0" w:color="000000"/>
            </w:tcBorders>
            <w:shd w:val="clear" w:color="auto" w:fill="FFFFFF"/>
            <w:vAlign w:val="bottom"/>
          </w:tcPr>
          <w:p w14:paraId="67F7E195"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2B95F576"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136</w:t>
            </w:r>
          </w:p>
        </w:tc>
        <w:tc>
          <w:tcPr>
            <w:tcW w:w="4252" w:type="dxa"/>
            <w:tcBorders>
              <w:top w:val="nil"/>
              <w:left w:val="nil"/>
              <w:bottom w:val="single" w:sz="4" w:space="0" w:color="000000"/>
              <w:right w:val="single" w:sz="4" w:space="0" w:color="000000"/>
            </w:tcBorders>
            <w:shd w:val="clear" w:color="auto" w:fill="FFFFFF"/>
            <w:vAlign w:val="bottom"/>
          </w:tcPr>
          <w:p w14:paraId="32F66BA9"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20129</w:t>
            </w:r>
          </w:p>
        </w:tc>
      </w:tr>
      <w:tr w:rsidR="00C55963" w14:paraId="71518CFB"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67D06ED4"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17 05 21</w:t>
            </w:r>
          </w:p>
        </w:tc>
        <w:tc>
          <w:tcPr>
            <w:tcW w:w="2126" w:type="dxa"/>
            <w:tcBorders>
              <w:top w:val="nil"/>
              <w:left w:val="nil"/>
              <w:bottom w:val="single" w:sz="4" w:space="0" w:color="000000"/>
              <w:right w:val="single" w:sz="4" w:space="0" w:color="000000"/>
            </w:tcBorders>
            <w:shd w:val="clear" w:color="auto" w:fill="FFFFFF"/>
            <w:vAlign w:val="bottom"/>
          </w:tcPr>
          <w:p w14:paraId="4238B2D3"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14313381"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137</w:t>
            </w:r>
          </w:p>
        </w:tc>
        <w:tc>
          <w:tcPr>
            <w:tcW w:w="4252" w:type="dxa"/>
            <w:tcBorders>
              <w:top w:val="nil"/>
              <w:left w:val="nil"/>
              <w:bottom w:val="single" w:sz="4" w:space="0" w:color="000000"/>
              <w:right w:val="single" w:sz="4" w:space="0" w:color="000000"/>
            </w:tcBorders>
            <w:shd w:val="clear" w:color="auto" w:fill="FFFFFF"/>
            <w:vAlign w:val="bottom"/>
          </w:tcPr>
          <w:p w14:paraId="3E919017"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20130</w:t>
            </w:r>
          </w:p>
        </w:tc>
      </w:tr>
      <w:tr w:rsidR="00C55963" w14:paraId="2ACF897E"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609A7616"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18 05 21</w:t>
            </w:r>
          </w:p>
        </w:tc>
        <w:tc>
          <w:tcPr>
            <w:tcW w:w="2126" w:type="dxa"/>
            <w:tcBorders>
              <w:top w:val="nil"/>
              <w:left w:val="nil"/>
              <w:bottom w:val="single" w:sz="4" w:space="0" w:color="000000"/>
              <w:right w:val="single" w:sz="4" w:space="0" w:color="000000"/>
            </w:tcBorders>
            <w:shd w:val="clear" w:color="auto" w:fill="FFFFFF"/>
            <w:vAlign w:val="bottom"/>
          </w:tcPr>
          <w:p w14:paraId="20B12267"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46819F49"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138</w:t>
            </w:r>
          </w:p>
        </w:tc>
        <w:tc>
          <w:tcPr>
            <w:tcW w:w="4252" w:type="dxa"/>
            <w:tcBorders>
              <w:top w:val="nil"/>
              <w:left w:val="nil"/>
              <w:bottom w:val="single" w:sz="4" w:space="0" w:color="000000"/>
              <w:right w:val="single" w:sz="4" w:space="0" w:color="000000"/>
            </w:tcBorders>
            <w:shd w:val="clear" w:color="auto" w:fill="FFFFFF"/>
            <w:vAlign w:val="bottom"/>
          </w:tcPr>
          <w:p w14:paraId="75C89380"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20131</w:t>
            </w:r>
          </w:p>
        </w:tc>
      </w:tr>
      <w:tr w:rsidR="00C55963" w14:paraId="2941F6AE"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76DA6124"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19 05 21</w:t>
            </w:r>
          </w:p>
        </w:tc>
        <w:tc>
          <w:tcPr>
            <w:tcW w:w="2126" w:type="dxa"/>
            <w:tcBorders>
              <w:top w:val="nil"/>
              <w:left w:val="nil"/>
              <w:bottom w:val="single" w:sz="4" w:space="0" w:color="000000"/>
              <w:right w:val="single" w:sz="4" w:space="0" w:color="000000"/>
            </w:tcBorders>
            <w:shd w:val="clear" w:color="auto" w:fill="FFFFFF"/>
            <w:vAlign w:val="bottom"/>
          </w:tcPr>
          <w:p w14:paraId="32CD8F06"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12F4B738"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139</w:t>
            </w:r>
          </w:p>
        </w:tc>
        <w:tc>
          <w:tcPr>
            <w:tcW w:w="4252" w:type="dxa"/>
            <w:tcBorders>
              <w:top w:val="nil"/>
              <w:left w:val="nil"/>
              <w:bottom w:val="single" w:sz="4" w:space="0" w:color="000000"/>
              <w:right w:val="single" w:sz="4" w:space="0" w:color="000000"/>
            </w:tcBorders>
            <w:shd w:val="clear" w:color="auto" w:fill="FFFFFF"/>
            <w:vAlign w:val="bottom"/>
          </w:tcPr>
          <w:p w14:paraId="5125913F"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20132</w:t>
            </w:r>
          </w:p>
        </w:tc>
      </w:tr>
      <w:tr w:rsidR="00C55963" w14:paraId="262F3B83"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62A12E0D"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20 05 21</w:t>
            </w:r>
          </w:p>
        </w:tc>
        <w:tc>
          <w:tcPr>
            <w:tcW w:w="2126" w:type="dxa"/>
            <w:tcBorders>
              <w:top w:val="nil"/>
              <w:left w:val="nil"/>
              <w:bottom w:val="single" w:sz="4" w:space="0" w:color="000000"/>
              <w:right w:val="single" w:sz="4" w:space="0" w:color="000000"/>
            </w:tcBorders>
            <w:shd w:val="clear" w:color="auto" w:fill="FFFFFF"/>
            <w:vAlign w:val="bottom"/>
          </w:tcPr>
          <w:p w14:paraId="5C709571"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6621FF64"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140</w:t>
            </w:r>
          </w:p>
        </w:tc>
        <w:tc>
          <w:tcPr>
            <w:tcW w:w="4252" w:type="dxa"/>
            <w:tcBorders>
              <w:top w:val="nil"/>
              <w:left w:val="nil"/>
              <w:bottom w:val="single" w:sz="4" w:space="0" w:color="000000"/>
              <w:right w:val="single" w:sz="4" w:space="0" w:color="000000"/>
            </w:tcBorders>
            <w:shd w:val="clear" w:color="auto" w:fill="FFFFFF"/>
            <w:vAlign w:val="bottom"/>
          </w:tcPr>
          <w:p w14:paraId="414F9C62"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20133</w:t>
            </w:r>
          </w:p>
        </w:tc>
      </w:tr>
      <w:tr w:rsidR="00C55963" w14:paraId="2B0569D3"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7D0AD73E"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21 05 21</w:t>
            </w:r>
          </w:p>
        </w:tc>
        <w:tc>
          <w:tcPr>
            <w:tcW w:w="2126" w:type="dxa"/>
            <w:tcBorders>
              <w:top w:val="nil"/>
              <w:left w:val="nil"/>
              <w:bottom w:val="single" w:sz="4" w:space="0" w:color="000000"/>
              <w:right w:val="single" w:sz="4" w:space="0" w:color="000000"/>
            </w:tcBorders>
            <w:shd w:val="clear" w:color="auto" w:fill="FFFFFF"/>
            <w:vAlign w:val="bottom"/>
          </w:tcPr>
          <w:p w14:paraId="23F070BE"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5A21EF61"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141</w:t>
            </w:r>
          </w:p>
        </w:tc>
        <w:tc>
          <w:tcPr>
            <w:tcW w:w="4252" w:type="dxa"/>
            <w:tcBorders>
              <w:top w:val="nil"/>
              <w:left w:val="nil"/>
              <w:bottom w:val="single" w:sz="4" w:space="0" w:color="000000"/>
              <w:right w:val="single" w:sz="4" w:space="0" w:color="000000"/>
            </w:tcBorders>
            <w:shd w:val="clear" w:color="auto" w:fill="FFFFFF"/>
            <w:vAlign w:val="bottom"/>
          </w:tcPr>
          <w:p w14:paraId="62E94B94"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20134</w:t>
            </w:r>
          </w:p>
        </w:tc>
      </w:tr>
      <w:tr w:rsidR="00C55963" w14:paraId="5530FC87"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09B97D33"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22 05 21</w:t>
            </w:r>
          </w:p>
        </w:tc>
        <w:tc>
          <w:tcPr>
            <w:tcW w:w="2126" w:type="dxa"/>
            <w:tcBorders>
              <w:top w:val="nil"/>
              <w:left w:val="nil"/>
              <w:bottom w:val="single" w:sz="4" w:space="0" w:color="000000"/>
              <w:right w:val="single" w:sz="4" w:space="0" w:color="000000"/>
            </w:tcBorders>
            <w:shd w:val="clear" w:color="auto" w:fill="FFFFFF"/>
            <w:vAlign w:val="bottom"/>
          </w:tcPr>
          <w:p w14:paraId="2C04D430"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504CF3ED"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142</w:t>
            </w:r>
          </w:p>
        </w:tc>
        <w:tc>
          <w:tcPr>
            <w:tcW w:w="4252" w:type="dxa"/>
            <w:tcBorders>
              <w:top w:val="nil"/>
              <w:left w:val="nil"/>
              <w:bottom w:val="single" w:sz="4" w:space="0" w:color="000000"/>
              <w:right w:val="single" w:sz="4" w:space="0" w:color="000000"/>
            </w:tcBorders>
            <w:shd w:val="clear" w:color="auto" w:fill="FFFFFF"/>
            <w:vAlign w:val="bottom"/>
          </w:tcPr>
          <w:p w14:paraId="3336B7AB"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20135</w:t>
            </w:r>
          </w:p>
        </w:tc>
      </w:tr>
      <w:tr w:rsidR="00C55963" w14:paraId="3522AA3E"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5354A5FA"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23 05 21</w:t>
            </w:r>
          </w:p>
        </w:tc>
        <w:tc>
          <w:tcPr>
            <w:tcW w:w="2126" w:type="dxa"/>
            <w:tcBorders>
              <w:top w:val="nil"/>
              <w:left w:val="nil"/>
              <w:bottom w:val="single" w:sz="4" w:space="0" w:color="000000"/>
              <w:right w:val="single" w:sz="4" w:space="0" w:color="000000"/>
            </w:tcBorders>
            <w:shd w:val="clear" w:color="auto" w:fill="FFFFFF"/>
            <w:vAlign w:val="bottom"/>
          </w:tcPr>
          <w:p w14:paraId="717046FA"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7B5FD8E2"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143</w:t>
            </w:r>
          </w:p>
        </w:tc>
        <w:tc>
          <w:tcPr>
            <w:tcW w:w="4252" w:type="dxa"/>
            <w:tcBorders>
              <w:top w:val="nil"/>
              <w:left w:val="nil"/>
              <w:bottom w:val="single" w:sz="4" w:space="0" w:color="000000"/>
              <w:right w:val="single" w:sz="4" w:space="0" w:color="000000"/>
            </w:tcBorders>
            <w:shd w:val="clear" w:color="auto" w:fill="FFFFFF"/>
            <w:vAlign w:val="bottom"/>
          </w:tcPr>
          <w:p w14:paraId="27103DE1"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20136</w:t>
            </w:r>
          </w:p>
        </w:tc>
      </w:tr>
      <w:tr w:rsidR="00C55963" w14:paraId="4D0A666A"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0DE9EDA2"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24 05 21</w:t>
            </w:r>
          </w:p>
        </w:tc>
        <w:tc>
          <w:tcPr>
            <w:tcW w:w="2126" w:type="dxa"/>
            <w:tcBorders>
              <w:top w:val="nil"/>
              <w:left w:val="nil"/>
              <w:bottom w:val="single" w:sz="4" w:space="0" w:color="000000"/>
              <w:right w:val="single" w:sz="4" w:space="0" w:color="000000"/>
            </w:tcBorders>
            <w:shd w:val="clear" w:color="auto" w:fill="FFFFFF"/>
            <w:vAlign w:val="bottom"/>
          </w:tcPr>
          <w:p w14:paraId="624E22E9"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6A9E3449"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144</w:t>
            </w:r>
          </w:p>
        </w:tc>
        <w:tc>
          <w:tcPr>
            <w:tcW w:w="4252" w:type="dxa"/>
            <w:tcBorders>
              <w:top w:val="nil"/>
              <w:left w:val="nil"/>
              <w:bottom w:val="single" w:sz="4" w:space="0" w:color="000000"/>
              <w:right w:val="single" w:sz="4" w:space="0" w:color="000000"/>
            </w:tcBorders>
            <w:shd w:val="clear" w:color="auto" w:fill="FFFFFF"/>
            <w:vAlign w:val="bottom"/>
          </w:tcPr>
          <w:p w14:paraId="5248C716"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20137</w:t>
            </w:r>
          </w:p>
        </w:tc>
      </w:tr>
      <w:tr w:rsidR="00C55963" w14:paraId="51229006"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2307DF07"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25 05 21</w:t>
            </w:r>
          </w:p>
        </w:tc>
        <w:tc>
          <w:tcPr>
            <w:tcW w:w="2126" w:type="dxa"/>
            <w:tcBorders>
              <w:top w:val="nil"/>
              <w:left w:val="nil"/>
              <w:bottom w:val="single" w:sz="4" w:space="0" w:color="000000"/>
              <w:right w:val="single" w:sz="4" w:space="0" w:color="000000"/>
            </w:tcBorders>
            <w:shd w:val="clear" w:color="auto" w:fill="FFFFFF"/>
            <w:vAlign w:val="bottom"/>
          </w:tcPr>
          <w:p w14:paraId="0003E650"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30A74B94"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145</w:t>
            </w:r>
          </w:p>
        </w:tc>
        <w:tc>
          <w:tcPr>
            <w:tcW w:w="4252" w:type="dxa"/>
            <w:tcBorders>
              <w:top w:val="nil"/>
              <w:left w:val="nil"/>
              <w:bottom w:val="single" w:sz="4" w:space="0" w:color="000000"/>
              <w:right w:val="single" w:sz="4" w:space="0" w:color="000000"/>
            </w:tcBorders>
            <w:shd w:val="clear" w:color="auto" w:fill="FFFFFF"/>
            <w:vAlign w:val="bottom"/>
          </w:tcPr>
          <w:p w14:paraId="1D0B2F4E"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20138</w:t>
            </w:r>
          </w:p>
        </w:tc>
      </w:tr>
      <w:tr w:rsidR="00C55963" w14:paraId="46F5CDB0"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35FC1FB8"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26 05 21</w:t>
            </w:r>
          </w:p>
        </w:tc>
        <w:tc>
          <w:tcPr>
            <w:tcW w:w="2126" w:type="dxa"/>
            <w:tcBorders>
              <w:top w:val="nil"/>
              <w:left w:val="nil"/>
              <w:bottom w:val="single" w:sz="4" w:space="0" w:color="000000"/>
              <w:right w:val="single" w:sz="4" w:space="0" w:color="000000"/>
            </w:tcBorders>
            <w:shd w:val="clear" w:color="auto" w:fill="FFFFFF"/>
            <w:vAlign w:val="bottom"/>
          </w:tcPr>
          <w:p w14:paraId="2459966F"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1BECE9D5"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146</w:t>
            </w:r>
          </w:p>
        </w:tc>
        <w:tc>
          <w:tcPr>
            <w:tcW w:w="4252" w:type="dxa"/>
            <w:tcBorders>
              <w:top w:val="nil"/>
              <w:left w:val="nil"/>
              <w:bottom w:val="single" w:sz="4" w:space="0" w:color="000000"/>
              <w:right w:val="single" w:sz="4" w:space="0" w:color="000000"/>
            </w:tcBorders>
            <w:shd w:val="clear" w:color="auto" w:fill="FFFFFF"/>
            <w:vAlign w:val="bottom"/>
          </w:tcPr>
          <w:p w14:paraId="6AD34B1F"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20139</w:t>
            </w:r>
          </w:p>
        </w:tc>
      </w:tr>
      <w:tr w:rsidR="00C55963" w14:paraId="2FDB3EFC"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5EE0A24A"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27 05 21</w:t>
            </w:r>
          </w:p>
        </w:tc>
        <w:tc>
          <w:tcPr>
            <w:tcW w:w="2126" w:type="dxa"/>
            <w:tcBorders>
              <w:top w:val="nil"/>
              <w:left w:val="nil"/>
              <w:bottom w:val="single" w:sz="4" w:space="0" w:color="000000"/>
              <w:right w:val="single" w:sz="4" w:space="0" w:color="000000"/>
            </w:tcBorders>
            <w:shd w:val="clear" w:color="auto" w:fill="FFFFFF"/>
            <w:vAlign w:val="bottom"/>
          </w:tcPr>
          <w:p w14:paraId="6ABEEA6A"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3933D62D"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147</w:t>
            </w:r>
          </w:p>
        </w:tc>
        <w:tc>
          <w:tcPr>
            <w:tcW w:w="4252" w:type="dxa"/>
            <w:tcBorders>
              <w:top w:val="nil"/>
              <w:left w:val="nil"/>
              <w:bottom w:val="single" w:sz="4" w:space="0" w:color="000000"/>
              <w:right w:val="single" w:sz="4" w:space="0" w:color="000000"/>
            </w:tcBorders>
            <w:shd w:val="clear" w:color="auto" w:fill="FFFFFF"/>
            <w:vAlign w:val="bottom"/>
          </w:tcPr>
          <w:p w14:paraId="14AC44E2"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20140</w:t>
            </w:r>
          </w:p>
        </w:tc>
      </w:tr>
      <w:tr w:rsidR="00C55963" w14:paraId="2DE50F41"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090C1BD2"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28 05 21</w:t>
            </w:r>
          </w:p>
        </w:tc>
        <w:tc>
          <w:tcPr>
            <w:tcW w:w="2126" w:type="dxa"/>
            <w:tcBorders>
              <w:top w:val="nil"/>
              <w:left w:val="nil"/>
              <w:bottom w:val="single" w:sz="4" w:space="0" w:color="000000"/>
              <w:right w:val="single" w:sz="4" w:space="0" w:color="000000"/>
            </w:tcBorders>
            <w:shd w:val="clear" w:color="auto" w:fill="FFFFFF"/>
            <w:vAlign w:val="bottom"/>
          </w:tcPr>
          <w:p w14:paraId="30940BB3"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3A91A5A6"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148</w:t>
            </w:r>
          </w:p>
        </w:tc>
        <w:tc>
          <w:tcPr>
            <w:tcW w:w="4252" w:type="dxa"/>
            <w:tcBorders>
              <w:top w:val="nil"/>
              <w:left w:val="nil"/>
              <w:bottom w:val="single" w:sz="4" w:space="0" w:color="000000"/>
              <w:right w:val="single" w:sz="4" w:space="0" w:color="000000"/>
            </w:tcBorders>
            <w:shd w:val="clear" w:color="auto" w:fill="FFFFFF"/>
            <w:vAlign w:val="bottom"/>
          </w:tcPr>
          <w:p w14:paraId="008CA00F"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20141</w:t>
            </w:r>
          </w:p>
        </w:tc>
      </w:tr>
      <w:tr w:rsidR="00C55963" w14:paraId="45F69A2E"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4787061C"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29 05 21</w:t>
            </w:r>
          </w:p>
        </w:tc>
        <w:tc>
          <w:tcPr>
            <w:tcW w:w="2126" w:type="dxa"/>
            <w:tcBorders>
              <w:top w:val="nil"/>
              <w:left w:val="nil"/>
              <w:bottom w:val="single" w:sz="4" w:space="0" w:color="000000"/>
              <w:right w:val="single" w:sz="4" w:space="0" w:color="000000"/>
            </w:tcBorders>
            <w:shd w:val="clear" w:color="auto" w:fill="FFFFFF"/>
            <w:vAlign w:val="bottom"/>
          </w:tcPr>
          <w:p w14:paraId="220228D1"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47E4A468"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149</w:t>
            </w:r>
          </w:p>
        </w:tc>
        <w:tc>
          <w:tcPr>
            <w:tcW w:w="4252" w:type="dxa"/>
            <w:tcBorders>
              <w:top w:val="nil"/>
              <w:left w:val="nil"/>
              <w:bottom w:val="single" w:sz="4" w:space="0" w:color="000000"/>
              <w:right w:val="single" w:sz="4" w:space="0" w:color="000000"/>
            </w:tcBorders>
            <w:shd w:val="clear" w:color="auto" w:fill="FFFFFF"/>
            <w:vAlign w:val="bottom"/>
          </w:tcPr>
          <w:p w14:paraId="2983F263"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20142</w:t>
            </w:r>
          </w:p>
        </w:tc>
      </w:tr>
      <w:tr w:rsidR="00C55963" w14:paraId="7D9EEF3F"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2085A4DD"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30 05 21</w:t>
            </w:r>
          </w:p>
        </w:tc>
        <w:tc>
          <w:tcPr>
            <w:tcW w:w="2126" w:type="dxa"/>
            <w:tcBorders>
              <w:top w:val="nil"/>
              <w:left w:val="nil"/>
              <w:bottom w:val="single" w:sz="4" w:space="0" w:color="000000"/>
              <w:right w:val="single" w:sz="4" w:space="0" w:color="000000"/>
            </w:tcBorders>
            <w:shd w:val="clear" w:color="auto" w:fill="FFFFFF"/>
            <w:vAlign w:val="bottom"/>
          </w:tcPr>
          <w:p w14:paraId="42127712" w14:textId="77777777" w:rsidR="00C55963" w:rsidRDefault="00CE4113" w:rsidP="00AE351D">
            <w:pPr>
              <w:rPr>
                <w:rFonts w:ascii="Times New Roman" w:eastAsia="Times New Roman" w:hAnsi="Times New Roman" w:cs="Times New Roman"/>
                <w:color w:val="4472C4"/>
              </w:rPr>
            </w:pPr>
            <w:r>
              <w:rPr>
                <w:rFonts w:ascii="Times New Roman" w:eastAsia="Times New Roman" w:hAnsi="Times New Roman" w:cs="Times New Roman"/>
                <w:color w:val="4472C4"/>
              </w:rPr>
              <w:t>ИП 1</w:t>
            </w:r>
          </w:p>
        </w:tc>
        <w:tc>
          <w:tcPr>
            <w:tcW w:w="1701" w:type="dxa"/>
            <w:tcBorders>
              <w:top w:val="nil"/>
              <w:left w:val="nil"/>
              <w:bottom w:val="single" w:sz="4" w:space="0" w:color="000000"/>
              <w:right w:val="single" w:sz="4" w:space="0" w:color="000000"/>
            </w:tcBorders>
            <w:shd w:val="clear" w:color="auto" w:fill="FFFFFF"/>
            <w:vAlign w:val="bottom"/>
          </w:tcPr>
          <w:p w14:paraId="596EBDA3" w14:textId="77777777" w:rsidR="00C55963" w:rsidRDefault="00CE4113" w:rsidP="00AE351D">
            <w:pPr>
              <w:jc w:val="right"/>
              <w:rPr>
                <w:rFonts w:ascii="Times New Roman" w:eastAsia="Times New Roman" w:hAnsi="Times New Roman" w:cs="Times New Roman"/>
                <w:color w:val="4472C4"/>
              </w:rPr>
            </w:pPr>
            <w:r>
              <w:rPr>
                <w:rFonts w:ascii="Times New Roman" w:eastAsia="Times New Roman" w:hAnsi="Times New Roman" w:cs="Times New Roman"/>
                <w:color w:val="4472C4"/>
              </w:rPr>
              <w:t>150</w:t>
            </w:r>
          </w:p>
        </w:tc>
        <w:tc>
          <w:tcPr>
            <w:tcW w:w="4252" w:type="dxa"/>
            <w:tcBorders>
              <w:top w:val="nil"/>
              <w:left w:val="nil"/>
              <w:bottom w:val="single" w:sz="4" w:space="0" w:color="000000"/>
              <w:right w:val="single" w:sz="4" w:space="0" w:color="000000"/>
            </w:tcBorders>
            <w:shd w:val="clear" w:color="auto" w:fill="FFFFFF"/>
            <w:vAlign w:val="bottom"/>
          </w:tcPr>
          <w:p w14:paraId="086DF6BA" w14:textId="77777777" w:rsidR="00C55963" w:rsidRDefault="00CE4113" w:rsidP="00AE351D">
            <w:pPr>
              <w:jc w:val="right"/>
              <w:rPr>
                <w:rFonts w:ascii="Times New Roman" w:eastAsia="Times New Roman" w:hAnsi="Times New Roman" w:cs="Times New Roman"/>
                <w:color w:val="4472C4"/>
              </w:rPr>
            </w:pPr>
            <w:r>
              <w:rPr>
                <w:rFonts w:ascii="Times New Roman" w:eastAsia="Times New Roman" w:hAnsi="Times New Roman" w:cs="Times New Roman"/>
                <w:color w:val="4472C4"/>
              </w:rPr>
              <w:t>20025</w:t>
            </w:r>
          </w:p>
        </w:tc>
      </w:tr>
      <w:tr w:rsidR="00C55963" w14:paraId="01B047C5"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554D2E22"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31 05 21</w:t>
            </w:r>
          </w:p>
        </w:tc>
        <w:tc>
          <w:tcPr>
            <w:tcW w:w="2126" w:type="dxa"/>
            <w:tcBorders>
              <w:top w:val="nil"/>
              <w:left w:val="nil"/>
              <w:bottom w:val="single" w:sz="4" w:space="0" w:color="000000"/>
              <w:right w:val="single" w:sz="4" w:space="0" w:color="000000"/>
            </w:tcBorders>
            <w:shd w:val="clear" w:color="auto" w:fill="FFFFFF"/>
            <w:vAlign w:val="bottom"/>
          </w:tcPr>
          <w:p w14:paraId="0CEFBE13"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645B8BB5"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151</w:t>
            </w:r>
          </w:p>
        </w:tc>
        <w:tc>
          <w:tcPr>
            <w:tcW w:w="4252" w:type="dxa"/>
            <w:tcBorders>
              <w:top w:val="nil"/>
              <w:left w:val="nil"/>
              <w:bottom w:val="single" w:sz="4" w:space="0" w:color="000000"/>
              <w:right w:val="single" w:sz="4" w:space="0" w:color="000000"/>
            </w:tcBorders>
            <w:shd w:val="clear" w:color="auto" w:fill="FFFFFF"/>
            <w:vAlign w:val="bottom"/>
          </w:tcPr>
          <w:p w14:paraId="270B906C"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20143</w:t>
            </w:r>
          </w:p>
        </w:tc>
      </w:tr>
      <w:tr w:rsidR="00C55963" w14:paraId="371CFCB7"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62BDFD72"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01 06 21</w:t>
            </w:r>
          </w:p>
        </w:tc>
        <w:tc>
          <w:tcPr>
            <w:tcW w:w="2126" w:type="dxa"/>
            <w:tcBorders>
              <w:top w:val="nil"/>
              <w:left w:val="nil"/>
              <w:bottom w:val="single" w:sz="4" w:space="0" w:color="000000"/>
              <w:right w:val="single" w:sz="4" w:space="0" w:color="000000"/>
            </w:tcBorders>
            <w:shd w:val="clear" w:color="auto" w:fill="FFFFFF"/>
            <w:vAlign w:val="bottom"/>
          </w:tcPr>
          <w:p w14:paraId="2DB0F70D"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79028922"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152</w:t>
            </w:r>
          </w:p>
        </w:tc>
        <w:tc>
          <w:tcPr>
            <w:tcW w:w="4252" w:type="dxa"/>
            <w:tcBorders>
              <w:top w:val="nil"/>
              <w:left w:val="nil"/>
              <w:bottom w:val="single" w:sz="4" w:space="0" w:color="000000"/>
              <w:right w:val="single" w:sz="4" w:space="0" w:color="000000"/>
            </w:tcBorders>
            <w:shd w:val="clear" w:color="auto" w:fill="FFFFFF"/>
            <w:vAlign w:val="bottom"/>
          </w:tcPr>
          <w:p w14:paraId="7153CE44"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20144</w:t>
            </w:r>
          </w:p>
        </w:tc>
      </w:tr>
      <w:tr w:rsidR="00C55963" w14:paraId="3AD7D9A9"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6E17D59D"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02 06 21</w:t>
            </w:r>
          </w:p>
        </w:tc>
        <w:tc>
          <w:tcPr>
            <w:tcW w:w="2126" w:type="dxa"/>
            <w:tcBorders>
              <w:top w:val="nil"/>
              <w:left w:val="nil"/>
              <w:bottom w:val="single" w:sz="4" w:space="0" w:color="000000"/>
              <w:right w:val="single" w:sz="4" w:space="0" w:color="000000"/>
            </w:tcBorders>
            <w:shd w:val="clear" w:color="auto" w:fill="FFFFFF"/>
            <w:vAlign w:val="bottom"/>
          </w:tcPr>
          <w:p w14:paraId="236ADFC6"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56176C98"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153</w:t>
            </w:r>
          </w:p>
        </w:tc>
        <w:tc>
          <w:tcPr>
            <w:tcW w:w="4252" w:type="dxa"/>
            <w:tcBorders>
              <w:top w:val="nil"/>
              <w:left w:val="nil"/>
              <w:bottom w:val="single" w:sz="4" w:space="0" w:color="000000"/>
              <w:right w:val="single" w:sz="4" w:space="0" w:color="000000"/>
            </w:tcBorders>
            <w:shd w:val="clear" w:color="auto" w:fill="FFFFFF"/>
            <w:vAlign w:val="bottom"/>
          </w:tcPr>
          <w:p w14:paraId="5BADEFDD"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20145</w:t>
            </w:r>
          </w:p>
        </w:tc>
      </w:tr>
      <w:tr w:rsidR="00C55963" w14:paraId="5D8D358D"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05C60336"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03 06 21</w:t>
            </w:r>
          </w:p>
        </w:tc>
        <w:tc>
          <w:tcPr>
            <w:tcW w:w="2126" w:type="dxa"/>
            <w:tcBorders>
              <w:top w:val="nil"/>
              <w:left w:val="nil"/>
              <w:bottom w:val="single" w:sz="4" w:space="0" w:color="000000"/>
              <w:right w:val="single" w:sz="4" w:space="0" w:color="000000"/>
            </w:tcBorders>
            <w:shd w:val="clear" w:color="auto" w:fill="FFFFFF"/>
            <w:vAlign w:val="bottom"/>
          </w:tcPr>
          <w:p w14:paraId="1875E7CA"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7E49FA8F"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154</w:t>
            </w:r>
          </w:p>
        </w:tc>
        <w:tc>
          <w:tcPr>
            <w:tcW w:w="4252" w:type="dxa"/>
            <w:tcBorders>
              <w:top w:val="nil"/>
              <w:left w:val="nil"/>
              <w:bottom w:val="single" w:sz="4" w:space="0" w:color="000000"/>
              <w:right w:val="single" w:sz="4" w:space="0" w:color="000000"/>
            </w:tcBorders>
            <w:shd w:val="clear" w:color="auto" w:fill="FFFFFF"/>
            <w:vAlign w:val="bottom"/>
          </w:tcPr>
          <w:p w14:paraId="771E3968"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20146</w:t>
            </w:r>
          </w:p>
        </w:tc>
      </w:tr>
      <w:tr w:rsidR="00C55963" w14:paraId="53E5886D"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0D4C5C49"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04 06 21</w:t>
            </w:r>
          </w:p>
        </w:tc>
        <w:tc>
          <w:tcPr>
            <w:tcW w:w="2126" w:type="dxa"/>
            <w:tcBorders>
              <w:top w:val="nil"/>
              <w:left w:val="nil"/>
              <w:bottom w:val="single" w:sz="4" w:space="0" w:color="000000"/>
              <w:right w:val="single" w:sz="4" w:space="0" w:color="000000"/>
            </w:tcBorders>
            <w:shd w:val="clear" w:color="auto" w:fill="FFFFFF"/>
            <w:vAlign w:val="bottom"/>
          </w:tcPr>
          <w:p w14:paraId="457D0BE0"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693D626B"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155</w:t>
            </w:r>
          </w:p>
        </w:tc>
        <w:tc>
          <w:tcPr>
            <w:tcW w:w="4252" w:type="dxa"/>
            <w:tcBorders>
              <w:top w:val="nil"/>
              <w:left w:val="nil"/>
              <w:bottom w:val="single" w:sz="4" w:space="0" w:color="000000"/>
              <w:right w:val="single" w:sz="4" w:space="0" w:color="000000"/>
            </w:tcBorders>
            <w:shd w:val="clear" w:color="auto" w:fill="FFFFFF"/>
            <w:vAlign w:val="bottom"/>
          </w:tcPr>
          <w:p w14:paraId="72F59F19"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20147</w:t>
            </w:r>
          </w:p>
        </w:tc>
      </w:tr>
      <w:tr w:rsidR="00C55963" w14:paraId="62837448"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27AFB1AA"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05 06 21</w:t>
            </w:r>
          </w:p>
        </w:tc>
        <w:tc>
          <w:tcPr>
            <w:tcW w:w="2126" w:type="dxa"/>
            <w:tcBorders>
              <w:top w:val="nil"/>
              <w:left w:val="nil"/>
              <w:bottom w:val="single" w:sz="4" w:space="0" w:color="000000"/>
              <w:right w:val="single" w:sz="4" w:space="0" w:color="000000"/>
            </w:tcBorders>
            <w:shd w:val="clear" w:color="auto" w:fill="FFFFFF"/>
            <w:vAlign w:val="bottom"/>
          </w:tcPr>
          <w:p w14:paraId="1A3F8819"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1254E98C"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156</w:t>
            </w:r>
          </w:p>
        </w:tc>
        <w:tc>
          <w:tcPr>
            <w:tcW w:w="4252" w:type="dxa"/>
            <w:tcBorders>
              <w:top w:val="nil"/>
              <w:left w:val="nil"/>
              <w:bottom w:val="single" w:sz="4" w:space="0" w:color="000000"/>
              <w:right w:val="single" w:sz="4" w:space="0" w:color="000000"/>
            </w:tcBorders>
            <w:shd w:val="clear" w:color="auto" w:fill="FFFFFF"/>
            <w:vAlign w:val="bottom"/>
          </w:tcPr>
          <w:p w14:paraId="5E9057C1"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20148</w:t>
            </w:r>
          </w:p>
        </w:tc>
      </w:tr>
      <w:tr w:rsidR="00C55963" w14:paraId="5D1754C1"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6810E0F2"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06 06 21</w:t>
            </w:r>
          </w:p>
        </w:tc>
        <w:tc>
          <w:tcPr>
            <w:tcW w:w="2126" w:type="dxa"/>
            <w:tcBorders>
              <w:top w:val="nil"/>
              <w:left w:val="nil"/>
              <w:bottom w:val="single" w:sz="4" w:space="0" w:color="000000"/>
              <w:right w:val="single" w:sz="4" w:space="0" w:color="000000"/>
            </w:tcBorders>
            <w:shd w:val="clear" w:color="auto" w:fill="FFFFFF"/>
            <w:vAlign w:val="bottom"/>
          </w:tcPr>
          <w:p w14:paraId="6A92883E"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128194AF"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157</w:t>
            </w:r>
          </w:p>
        </w:tc>
        <w:tc>
          <w:tcPr>
            <w:tcW w:w="4252" w:type="dxa"/>
            <w:tcBorders>
              <w:top w:val="nil"/>
              <w:left w:val="nil"/>
              <w:bottom w:val="single" w:sz="4" w:space="0" w:color="000000"/>
              <w:right w:val="single" w:sz="4" w:space="0" w:color="000000"/>
            </w:tcBorders>
            <w:shd w:val="clear" w:color="auto" w:fill="FFFFFF"/>
            <w:vAlign w:val="bottom"/>
          </w:tcPr>
          <w:p w14:paraId="1031AF1B"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20149</w:t>
            </w:r>
          </w:p>
        </w:tc>
      </w:tr>
      <w:tr w:rsidR="00C55963" w14:paraId="782D5E7F"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631B67EC"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07 06 21</w:t>
            </w:r>
          </w:p>
        </w:tc>
        <w:tc>
          <w:tcPr>
            <w:tcW w:w="2126" w:type="dxa"/>
            <w:tcBorders>
              <w:top w:val="nil"/>
              <w:left w:val="nil"/>
              <w:bottom w:val="single" w:sz="4" w:space="0" w:color="000000"/>
              <w:right w:val="single" w:sz="4" w:space="0" w:color="000000"/>
            </w:tcBorders>
            <w:shd w:val="clear" w:color="auto" w:fill="FFFFFF"/>
            <w:vAlign w:val="bottom"/>
          </w:tcPr>
          <w:p w14:paraId="2D6EB395"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0AEC35B9"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158</w:t>
            </w:r>
          </w:p>
        </w:tc>
        <w:tc>
          <w:tcPr>
            <w:tcW w:w="4252" w:type="dxa"/>
            <w:tcBorders>
              <w:top w:val="nil"/>
              <w:left w:val="nil"/>
              <w:bottom w:val="single" w:sz="4" w:space="0" w:color="000000"/>
              <w:right w:val="single" w:sz="4" w:space="0" w:color="000000"/>
            </w:tcBorders>
            <w:shd w:val="clear" w:color="auto" w:fill="FFFFFF"/>
            <w:vAlign w:val="bottom"/>
          </w:tcPr>
          <w:p w14:paraId="22D59E79"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20150</w:t>
            </w:r>
          </w:p>
        </w:tc>
      </w:tr>
      <w:tr w:rsidR="00C55963" w14:paraId="3B24D947"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7F8F2678"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08 06 21</w:t>
            </w:r>
          </w:p>
        </w:tc>
        <w:tc>
          <w:tcPr>
            <w:tcW w:w="2126" w:type="dxa"/>
            <w:tcBorders>
              <w:top w:val="nil"/>
              <w:left w:val="nil"/>
              <w:bottom w:val="single" w:sz="4" w:space="0" w:color="000000"/>
              <w:right w:val="single" w:sz="4" w:space="0" w:color="000000"/>
            </w:tcBorders>
            <w:shd w:val="clear" w:color="auto" w:fill="FFFFFF"/>
            <w:vAlign w:val="bottom"/>
          </w:tcPr>
          <w:p w14:paraId="31C3BF02"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3D837B7B"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159</w:t>
            </w:r>
          </w:p>
        </w:tc>
        <w:tc>
          <w:tcPr>
            <w:tcW w:w="4252" w:type="dxa"/>
            <w:tcBorders>
              <w:top w:val="nil"/>
              <w:left w:val="nil"/>
              <w:bottom w:val="single" w:sz="4" w:space="0" w:color="000000"/>
              <w:right w:val="single" w:sz="4" w:space="0" w:color="000000"/>
            </w:tcBorders>
            <w:shd w:val="clear" w:color="auto" w:fill="FFFFFF"/>
            <w:vAlign w:val="bottom"/>
          </w:tcPr>
          <w:p w14:paraId="7824E9A8"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20151</w:t>
            </w:r>
          </w:p>
        </w:tc>
      </w:tr>
      <w:tr w:rsidR="00C55963" w14:paraId="65CEEF12"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0FB04D64"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09 06 21</w:t>
            </w:r>
          </w:p>
        </w:tc>
        <w:tc>
          <w:tcPr>
            <w:tcW w:w="2126" w:type="dxa"/>
            <w:tcBorders>
              <w:top w:val="nil"/>
              <w:left w:val="nil"/>
              <w:bottom w:val="single" w:sz="4" w:space="0" w:color="000000"/>
              <w:right w:val="single" w:sz="4" w:space="0" w:color="000000"/>
            </w:tcBorders>
            <w:shd w:val="clear" w:color="auto" w:fill="FFFFFF"/>
            <w:vAlign w:val="bottom"/>
          </w:tcPr>
          <w:p w14:paraId="7995AB93"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7DE413B8"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160</w:t>
            </w:r>
          </w:p>
        </w:tc>
        <w:tc>
          <w:tcPr>
            <w:tcW w:w="4252" w:type="dxa"/>
            <w:tcBorders>
              <w:top w:val="nil"/>
              <w:left w:val="nil"/>
              <w:bottom w:val="single" w:sz="4" w:space="0" w:color="000000"/>
              <w:right w:val="single" w:sz="4" w:space="0" w:color="000000"/>
            </w:tcBorders>
            <w:shd w:val="clear" w:color="auto" w:fill="FFFFFF"/>
            <w:vAlign w:val="bottom"/>
          </w:tcPr>
          <w:p w14:paraId="31D57AA6"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20152</w:t>
            </w:r>
          </w:p>
        </w:tc>
      </w:tr>
      <w:tr w:rsidR="00C55963" w14:paraId="161DF790"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4EB66B4B"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10 06 21</w:t>
            </w:r>
          </w:p>
        </w:tc>
        <w:tc>
          <w:tcPr>
            <w:tcW w:w="2126" w:type="dxa"/>
            <w:tcBorders>
              <w:top w:val="nil"/>
              <w:left w:val="nil"/>
              <w:bottom w:val="single" w:sz="4" w:space="0" w:color="000000"/>
              <w:right w:val="single" w:sz="4" w:space="0" w:color="000000"/>
            </w:tcBorders>
            <w:shd w:val="clear" w:color="auto" w:fill="FFFFFF"/>
            <w:vAlign w:val="bottom"/>
          </w:tcPr>
          <w:p w14:paraId="473EE959"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538AD1A6"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161</w:t>
            </w:r>
          </w:p>
        </w:tc>
        <w:tc>
          <w:tcPr>
            <w:tcW w:w="4252" w:type="dxa"/>
            <w:tcBorders>
              <w:top w:val="nil"/>
              <w:left w:val="nil"/>
              <w:bottom w:val="single" w:sz="4" w:space="0" w:color="000000"/>
              <w:right w:val="single" w:sz="4" w:space="0" w:color="000000"/>
            </w:tcBorders>
            <w:shd w:val="clear" w:color="auto" w:fill="FFFFFF"/>
            <w:vAlign w:val="bottom"/>
          </w:tcPr>
          <w:p w14:paraId="0F99B0BD"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20153</w:t>
            </w:r>
          </w:p>
        </w:tc>
      </w:tr>
      <w:tr w:rsidR="00C55963" w14:paraId="663B7EC7"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16AF0BEF"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11 06 21</w:t>
            </w:r>
          </w:p>
        </w:tc>
        <w:tc>
          <w:tcPr>
            <w:tcW w:w="2126" w:type="dxa"/>
            <w:tcBorders>
              <w:top w:val="nil"/>
              <w:left w:val="nil"/>
              <w:bottom w:val="single" w:sz="4" w:space="0" w:color="000000"/>
              <w:right w:val="single" w:sz="4" w:space="0" w:color="000000"/>
            </w:tcBorders>
            <w:shd w:val="clear" w:color="auto" w:fill="FFFFFF"/>
            <w:vAlign w:val="bottom"/>
          </w:tcPr>
          <w:p w14:paraId="54698147"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6E915622"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162</w:t>
            </w:r>
          </w:p>
        </w:tc>
        <w:tc>
          <w:tcPr>
            <w:tcW w:w="4252" w:type="dxa"/>
            <w:tcBorders>
              <w:top w:val="nil"/>
              <w:left w:val="nil"/>
              <w:bottom w:val="single" w:sz="4" w:space="0" w:color="000000"/>
              <w:right w:val="single" w:sz="4" w:space="0" w:color="000000"/>
            </w:tcBorders>
            <w:shd w:val="clear" w:color="auto" w:fill="FFFFFF"/>
            <w:vAlign w:val="bottom"/>
          </w:tcPr>
          <w:p w14:paraId="58A25248"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20154</w:t>
            </w:r>
          </w:p>
        </w:tc>
      </w:tr>
      <w:tr w:rsidR="00C55963" w14:paraId="02F49920"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137B8458"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12 06 21</w:t>
            </w:r>
          </w:p>
        </w:tc>
        <w:tc>
          <w:tcPr>
            <w:tcW w:w="2126" w:type="dxa"/>
            <w:tcBorders>
              <w:top w:val="nil"/>
              <w:left w:val="nil"/>
              <w:bottom w:val="single" w:sz="4" w:space="0" w:color="000000"/>
              <w:right w:val="single" w:sz="4" w:space="0" w:color="000000"/>
            </w:tcBorders>
            <w:shd w:val="clear" w:color="auto" w:fill="FFFFFF"/>
            <w:vAlign w:val="bottom"/>
          </w:tcPr>
          <w:p w14:paraId="0490D49A"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4338C700"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163</w:t>
            </w:r>
          </w:p>
        </w:tc>
        <w:tc>
          <w:tcPr>
            <w:tcW w:w="4252" w:type="dxa"/>
            <w:tcBorders>
              <w:top w:val="nil"/>
              <w:left w:val="nil"/>
              <w:bottom w:val="single" w:sz="4" w:space="0" w:color="000000"/>
              <w:right w:val="single" w:sz="4" w:space="0" w:color="000000"/>
            </w:tcBorders>
            <w:shd w:val="clear" w:color="auto" w:fill="FFFFFF"/>
            <w:vAlign w:val="bottom"/>
          </w:tcPr>
          <w:p w14:paraId="74372789"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20155</w:t>
            </w:r>
          </w:p>
        </w:tc>
      </w:tr>
      <w:tr w:rsidR="00C55963" w14:paraId="53BB6BDD"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7CA318E5"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13 06 21</w:t>
            </w:r>
          </w:p>
        </w:tc>
        <w:tc>
          <w:tcPr>
            <w:tcW w:w="2126" w:type="dxa"/>
            <w:tcBorders>
              <w:top w:val="nil"/>
              <w:left w:val="nil"/>
              <w:bottom w:val="single" w:sz="4" w:space="0" w:color="000000"/>
              <w:right w:val="single" w:sz="4" w:space="0" w:color="000000"/>
            </w:tcBorders>
            <w:shd w:val="clear" w:color="auto" w:fill="FFFFFF"/>
            <w:vAlign w:val="bottom"/>
          </w:tcPr>
          <w:p w14:paraId="17FEF2D8"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2AB7175F"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164</w:t>
            </w:r>
          </w:p>
        </w:tc>
        <w:tc>
          <w:tcPr>
            <w:tcW w:w="4252" w:type="dxa"/>
            <w:tcBorders>
              <w:top w:val="nil"/>
              <w:left w:val="nil"/>
              <w:bottom w:val="single" w:sz="4" w:space="0" w:color="000000"/>
              <w:right w:val="single" w:sz="4" w:space="0" w:color="000000"/>
            </w:tcBorders>
            <w:shd w:val="clear" w:color="auto" w:fill="FFFFFF"/>
            <w:vAlign w:val="bottom"/>
          </w:tcPr>
          <w:p w14:paraId="4D085541"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20156</w:t>
            </w:r>
          </w:p>
        </w:tc>
      </w:tr>
      <w:tr w:rsidR="00C55963" w14:paraId="5E1BC030"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5825E18A"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14 06 21</w:t>
            </w:r>
          </w:p>
        </w:tc>
        <w:tc>
          <w:tcPr>
            <w:tcW w:w="2126" w:type="dxa"/>
            <w:tcBorders>
              <w:top w:val="nil"/>
              <w:left w:val="nil"/>
              <w:bottom w:val="single" w:sz="4" w:space="0" w:color="000000"/>
              <w:right w:val="single" w:sz="4" w:space="0" w:color="000000"/>
            </w:tcBorders>
            <w:shd w:val="clear" w:color="auto" w:fill="FFFFFF"/>
            <w:vAlign w:val="bottom"/>
          </w:tcPr>
          <w:p w14:paraId="404A4652"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7C7893CC"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165</w:t>
            </w:r>
          </w:p>
        </w:tc>
        <w:tc>
          <w:tcPr>
            <w:tcW w:w="4252" w:type="dxa"/>
            <w:tcBorders>
              <w:top w:val="nil"/>
              <w:left w:val="nil"/>
              <w:bottom w:val="single" w:sz="4" w:space="0" w:color="000000"/>
              <w:right w:val="single" w:sz="4" w:space="0" w:color="000000"/>
            </w:tcBorders>
            <w:shd w:val="clear" w:color="auto" w:fill="FFFFFF"/>
            <w:vAlign w:val="bottom"/>
          </w:tcPr>
          <w:p w14:paraId="38CAFB69"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20157</w:t>
            </w:r>
          </w:p>
        </w:tc>
      </w:tr>
      <w:tr w:rsidR="00C55963" w14:paraId="2771A84B"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69A8D17E"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15 06 21</w:t>
            </w:r>
          </w:p>
        </w:tc>
        <w:tc>
          <w:tcPr>
            <w:tcW w:w="2126" w:type="dxa"/>
            <w:tcBorders>
              <w:top w:val="nil"/>
              <w:left w:val="nil"/>
              <w:bottom w:val="single" w:sz="4" w:space="0" w:color="000000"/>
              <w:right w:val="single" w:sz="4" w:space="0" w:color="000000"/>
            </w:tcBorders>
            <w:shd w:val="clear" w:color="auto" w:fill="FFFFFF"/>
            <w:vAlign w:val="bottom"/>
          </w:tcPr>
          <w:p w14:paraId="0C79C9BC"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373CE78C"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166</w:t>
            </w:r>
          </w:p>
        </w:tc>
        <w:tc>
          <w:tcPr>
            <w:tcW w:w="4252" w:type="dxa"/>
            <w:tcBorders>
              <w:top w:val="nil"/>
              <w:left w:val="nil"/>
              <w:bottom w:val="single" w:sz="4" w:space="0" w:color="000000"/>
              <w:right w:val="single" w:sz="4" w:space="0" w:color="000000"/>
            </w:tcBorders>
            <w:shd w:val="clear" w:color="auto" w:fill="FFFFFF"/>
            <w:vAlign w:val="bottom"/>
          </w:tcPr>
          <w:p w14:paraId="368BACD1"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20158</w:t>
            </w:r>
          </w:p>
        </w:tc>
      </w:tr>
      <w:tr w:rsidR="00C55963" w14:paraId="1ECC09F4"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4E51FAF8"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16 06 21</w:t>
            </w:r>
          </w:p>
        </w:tc>
        <w:tc>
          <w:tcPr>
            <w:tcW w:w="2126" w:type="dxa"/>
            <w:tcBorders>
              <w:top w:val="nil"/>
              <w:left w:val="nil"/>
              <w:bottom w:val="single" w:sz="4" w:space="0" w:color="000000"/>
              <w:right w:val="single" w:sz="4" w:space="0" w:color="000000"/>
            </w:tcBorders>
            <w:shd w:val="clear" w:color="auto" w:fill="FFFFFF"/>
            <w:vAlign w:val="bottom"/>
          </w:tcPr>
          <w:p w14:paraId="3A15DF00"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7418D3D8"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167</w:t>
            </w:r>
          </w:p>
        </w:tc>
        <w:tc>
          <w:tcPr>
            <w:tcW w:w="4252" w:type="dxa"/>
            <w:tcBorders>
              <w:top w:val="nil"/>
              <w:left w:val="nil"/>
              <w:bottom w:val="single" w:sz="4" w:space="0" w:color="000000"/>
              <w:right w:val="single" w:sz="4" w:space="0" w:color="000000"/>
            </w:tcBorders>
            <w:shd w:val="clear" w:color="auto" w:fill="FFFFFF"/>
            <w:vAlign w:val="bottom"/>
          </w:tcPr>
          <w:p w14:paraId="7784054B"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20159</w:t>
            </w:r>
          </w:p>
        </w:tc>
      </w:tr>
      <w:tr w:rsidR="00C55963" w14:paraId="4EB4F274"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14A6AB49"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17 06 21</w:t>
            </w:r>
          </w:p>
        </w:tc>
        <w:tc>
          <w:tcPr>
            <w:tcW w:w="2126" w:type="dxa"/>
            <w:tcBorders>
              <w:top w:val="nil"/>
              <w:left w:val="nil"/>
              <w:bottom w:val="single" w:sz="4" w:space="0" w:color="000000"/>
              <w:right w:val="single" w:sz="4" w:space="0" w:color="000000"/>
            </w:tcBorders>
            <w:shd w:val="clear" w:color="auto" w:fill="FFFFFF"/>
            <w:vAlign w:val="bottom"/>
          </w:tcPr>
          <w:p w14:paraId="5905DA99"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509FF992"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168</w:t>
            </w:r>
          </w:p>
        </w:tc>
        <w:tc>
          <w:tcPr>
            <w:tcW w:w="4252" w:type="dxa"/>
            <w:tcBorders>
              <w:top w:val="nil"/>
              <w:left w:val="nil"/>
              <w:bottom w:val="single" w:sz="4" w:space="0" w:color="000000"/>
              <w:right w:val="single" w:sz="4" w:space="0" w:color="000000"/>
            </w:tcBorders>
            <w:shd w:val="clear" w:color="auto" w:fill="FFFFFF"/>
            <w:vAlign w:val="bottom"/>
          </w:tcPr>
          <w:p w14:paraId="243635A6"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20160</w:t>
            </w:r>
          </w:p>
        </w:tc>
      </w:tr>
      <w:tr w:rsidR="00C55963" w14:paraId="6D27511C"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0EC61B1E"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18 06 21</w:t>
            </w:r>
          </w:p>
        </w:tc>
        <w:tc>
          <w:tcPr>
            <w:tcW w:w="2126" w:type="dxa"/>
            <w:tcBorders>
              <w:top w:val="nil"/>
              <w:left w:val="nil"/>
              <w:bottom w:val="single" w:sz="4" w:space="0" w:color="000000"/>
              <w:right w:val="single" w:sz="4" w:space="0" w:color="000000"/>
            </w:tcBorders>
            <w:shd w:val="clear" w:color="auto" w:fill="FFFFFF"/>
            <w:vAlign w:val="bottom"/>
          </w:tcPr>
          <w:p w14:paraId="610B129B"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00D5B3CE"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169</w:t>
            </w:r>
          </w:p>
        </w:tc>
        <w:tc>
          <w:tcPr>
            <w:tcW w:w="4252" w:type="dxa"/>
            <w:tcBorders>
              <w:top w:val="nil"/>
              <w:left w:val="nil"/>
              <w:bottom w:val="single" w:sz="4" w:space="0" w:color="000000"/>
              <w:right w:val="single" w:sz="4" w:space="0" w:color="000000"/>
            </w:tcBorders>
            <w:shd w:val="clear" w:color="auto" w:fill="FFFFFF"/>
            <w:vAlign w:val="bottom"/>
          </w:tcPr>
          <w:p w14:paraId="215FA41B"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20161</w:t>
            </w:r>
          </w:p>
        </w:tc>
      </w:tr>
      <w:tr w:rsidR="00C55963" w14:paraId="7B59B2BE"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185F9872"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19 06 21</w:t>
            </w:r>
          </w:p>
        </w:tc>
        <w:tc>
          <w:tcPr>
            <w:tcW w:w="2126" w:type="dxa"/>
            <w:tcBorders>
              <w:top w:val="nil"/>
              <w:left w:val="nil"/>
              <w:bottom w:val="single" w:sz="4" w:space="0" w:color="000000"/>
              <w:right w:val="single" w:sz="4" w:space="0" w:color="000000"/>
            </w:tcBorders>
            <w:shd w:val="clear" w:color="auto" w:fill="FFFFFF"/>
            <w:vAlign w:val="bottom"/>
          </w:tcPr>
          <w:p w14:paraId="266813A0"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01C59C2C"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170</w:t>
            </w:r>
          </w:p>
        </w:tc>
        <w:tc>
          <w:tcPr>
            <w:tcW w:w="4252" w:type="dxa"/>
            <w:tcBorders>
              <w:top w:val="nil"/>
              <w:left w:val="nil"/>
              <w:bottom w:val="single" w:sz="4" w:space="0" w:color="000000"/>
              <w:right w:val="single" w:sz="4" w:space="0" w:color="000000"/>
            </w:tcBorders>
            <w:shd w:val="clear" w:color="auto" w:fill="FFFFFF"/>
            <w:vAlign w:val="bottom"/>
          </w:tcPr>
          <w:p w14:paraId="1504FC8F"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20162</w:t>
            </w:r>
          </w:p>
        </w:tc>
      </w:tr>
      <w:tr w:rsidR="00C55963" w14:paraId="7F127A8B"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3B2B2E17"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20 06 21</w:t>
            </w:r>
          </w:p>
        </w:tc>
        <w:tc>
          <w:tcPr>
            <w:tcW w:w="2126" w:type="dxa"/>
            <w:tcBorders>
              <w:top w:val="nil"/>
              <w:left w:val="nil"/>
              <w:bottom w:val="single" w:sz="4" w:space="0" w:color="000000"/>
              <w:right w:val="single" w:sz="4" w:space="0" w:color="000000"/>
            </w:tcBorders>
            <w:shd w:val="clear" w:color="auto" w:fill="FFFFFF"/>
            <w:vAlign w:val="bottom"/>
          </w:tcPr>
          <w:p w14:paraId="029406FE"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03DD0190"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171</w:t>
            </w:r>
          </w:p>
        </w:tc>
        <w:tc>
          <w:tcPr>
            <w:tcW w:w="4252" w:type="dxa"/>
            <w:tcBorders>
              <w:top w:val="nil"/>
              <w:left w:val="nil"/>
              <w:bottom w:val="single" w:sz="4" w:space="0" w:color="000000"/>
              <w:right w:val="single" w:sz="4" w:space="0" w:color="000000"/>
            </w:tcBorders>
            <w:shd w:val="clear" w:color="auto" w:fill="FFFFFF"/>
            <w:vAlign w:val="bottom"/>
          </w:tcPr>
          <w:p w14:paraId="5091A923"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20163</w:t>
            </w:r>
          </w:p>
        </w:tc>
      </w:tr>
      <w:tr w:rsidR="00C55963" w14:paraId="68BCE4A7"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02F42B6C"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21 06 21</w:t>
            </w:r>
          </w:p>
        </w:tc>
        <w:tc>
          <w:tcPr>
            <w:tcW w:w="2126" w:type="dxa"/>
            <w:tcBorders>
              <w:top w:val="nil"/>
              <w:left w:val="nil"/>
              <w:bottom w:val="single" w:sz="4" w:space="0" w:color="000000"/>
              <w:right w:val="single" w:sz="4" w:space="0" w:color="000000"/>
            </w:tcBorders>
            <w:shd w:val="clear" w:color="auto" w:fill="FFFFFF"/>
            <w:vAlign w:val="bottom"/>
          </w:tcPr>
          <w:p w14:paraId="6C328AB3"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69FFE545"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172</w:t>
            </w:r>
          </w:p>
        </w:tc>
        <w:tc>
          <w:tcPr>
            <w:tcW w:w="4252" w:type="dxa"/>
            <w:tcBorders>
              <w:top w:val="nil"/>
              <w:left w:val="nil"/>
              <w:bottom w:val="single" w:sz="4" w:space="0" w:color="000000"/>
              <w:right w:val="single" w:sz="4" w:space="0" w:color="000000"/>
            </w:tcBorders>
            <w:shd w:val="clear" w:color="auto" w:fill="FFFFFF"/>
            <w:vAlign w:val="bottom"/>
          </w:tcPr>
          <w:p w14:paraId="190B7CBC"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20164</w:t>
            </w:r>
          </w:p>
        </w:tc>
      </w:tr>
      <w:tr w:rsidR="00C55963" w14:paraId="3A08CF33"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319CC8E4"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22 06 21</w:t>
            </w:r>
          </w:p>
        </w:tc>
        <w:tc>
          <w:tcPr>
            <w:tcW w:w="2126" w:type="dxa"/>
            <w:tcBorders>
              <w:top w:val="nil"/>
              <w:left w:val="nil"/>
              <w:bottom w:val="single" w:sz="4" w:space="0" w:color="000000"/>
              <w:right w:val="single" w:sz="4" w:space="0" w:color="000000"/>
            </w:tcBorders>
            <w:shd w:val="clear" w:color="auto" w:fill="FFFFFF"/>
            <w:vAlign w:val="bottom"/>
          </w:tcPr>
          <w:p w14:paraId="66D38DB8"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5CF0C334"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173</w:t>
            </w:r>
          </w:p>
        </w:tc>
        <w:tc>
          <w:tcPr>
            <w:tcW w:w="4252" w:type="dxa"/>
            <w:tcBorders>
              <w:top w:val="nil"/>
              <w:left w:val="nil"/>
              <w:bottom w:val="single" w:sz="4" w:space="0" w:color="000000"/>
              <w:right w:val="single" w:sz="4" w:space="0" w:color="000000"/>
            </w:tcBorders>
            <w:shd w:val="clear" w:color="auto" w:fill="FFFFFF"/>
            <w:vAlign w:val="bottom"/>
          </w:tcPr>
          <w:p w14:paraId="1B7D894B"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20165</w:t>
            </w:r>
          </w:p>
        </w:tc>
      </w:tr>
      <w:tr w:rsidR="00C55963" w14:paraId="0FB8333B"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7F019FE8"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23 06 21</w:t>
            </w:r>
          </w:p>
        </w:tc>
        <w:tc>
          <w:tcPr>
            <w:tcW w:w="2126" w:type="dxa"/>
            <w:tcBorders>
              <w:top w:val="nil"/>
              <w:left w:val="nil"/>
              <w:bottom w:val="single" w:sz="4" w:space="0" w:color="000000"/>
              <w:right w:val="single" w:sz="4" w:space="0" w:color="000000"/>
            </w:tcBorders>
            <w:shd w:val="clear" w:color="auto" w:fill="FFFFFF"/>
            <w:vAlign w:val="bottom"/>
          </w:tcPr>
          <w:p w14:paraId="7C6072F3"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1B26D53B"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174</w:t>
            </w:r>
          </w:p>
        </w:tc>
        <w:tc>
          <w:tcPr>
            <w:tcW w:w="4252" w:type="dxa"/>
            <w:tcBorders>
              <w:top w:val="nil"/>
              <w:left w:val="nil"/>
              <w:bottom w:val="single" w:sz="4" w:space="0" w:color="000000"/>
              <w:right w:val="single" w:sz="4" w:space="0" w:color="000000"/>
            </w:tcBorders>
            <w:shd w:val="clear" w:color="auto" w:fill="FFFFFF"/>
            <w:vAlign w:val="bottom"/>
          </w:tcPr>
          <w:p w14:paraId="3BCF0323"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20166</w:t>
            </w:r>
          </w:p>
        </w:tc>
      </w:tr>
      <w:tr w:rsidR="00C55963" w14:paraId="69E311E1"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289205EC"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24 06 21</w:t>
            </w:r>
          </w:p>
        </w:tc>
        <w:tc>
          <w:tcPr>
            <w:tcW w:w="2126" w:type="dxa"/>
            <w:tcBorders>
              <w:top w:val="nil"/>
              <w:left w:val="nil"/>
              <w:bottom w:val="single" w:sz="4" w:space="0" w:color="000000"/>
              <w:right w:val="single" w:sz="4" w:space="0" w:color="000000"/>
            </w:tcBorders>
            <w:shd w:val="clear" w:color="auto" w:fill="FFFFFF"/>
            <w:vAlign w:val="bottom"/>
          </w:tcPr>
          <w:p w14:paraId="04F9FE03" w14:textId="77777777" w:rsidR="00C55963" w:rsidRDefault="00CE4113" w:rsidP="00AE351D">
            <w:pPr>
              <w:rPr>
                <w:rFonts w:ascii="Times New Roman" w:eastAsia="Times New Roman" w:hAnsi="Times New Roman" w:cs="Times New Roman"/>
                <w:color w:val="FF0000"/>
              </w:rPr>
            </w:pPr>
            <w:r>
              <w:rPr>
                <w:rFonts w:ascii="Times New Roman" w:eastAsia="Times New Roman" w:hAnsi="Times New Roman" w:cs="Times New Roman"/>
                <w:color w:val="FF0000"/>
              </w:rPr>
              <w:t>ИП</w:t>
            </w:r>
          </w:p>
        </w:tc>
        <w:tc>
          <w:tcPr>
            <w:tcW w:w="1701" w:type="dxa"/>
            <w:tcBorders>
              <w:top w:val="nil"/>
              <w:left w:val="nil"/>
              <w:bottom w:val="single" w:sz="4" w:space="0" w:color="000000"/>
              <w:right w:val="single" w:sz="4" w:space="0" w:color="000000"/>
            </w:tcBorders>
            <w:shd w:val="clear" w:color="auto" w:fill="FFFFFF"/>
            <w:vAlign w:val="bottom"/>
          </w:tcPr>
          <w:p w14:paraId="05927350" w14:textId="77777777" w:rsidR="00C55963" w:rsidRDefault="00CE4113" w:rsidP="00AE351D">
            <w:pPr>
              <w:jc w:val="right"/>
              <w:rPr>
                <w:rFonts w:ascii="Times New Roman" w:eastAsia="Times New Roman" w:hAnsi="Times New Roman" w:cs="Times New Roman"/>
                <w:color w:val="FF0000"/>
              </w:rPr>
            </w:pPr>
            <w:r>
              <w:rPr>
                <w:rFonts w:ascii="Times New Roman" w:eastAsia="Times New Roman" w:hAnsi="Times New Roman" w:cs="Times New Roman"/>
                <w:color w:val="FF0000"/>
              </w:rPr>
              <w:t>175</w:t>
            </w:r>
          </w:p>
        </w:tc>
        <w:tc>
          <w:tcPr>
            <w:tcW w:w="4252" w:type="dxa"/>
            <w:tcBorders>
              <w:top w:val="nil"/>
              <w:left w:val="nil"/>
              <w:bottom w:val="single" w:sz="4" w:space="0" w:color="000000"/>
              <w:right w:val="single" w:sz="4" w:space="0" w:color="000000"/>
            </w:tcBorders>
            <w:shd w:val="clear" w:color="auto" w:fill="FFFFFF"/>
            <w:vAlign w:val="bottom"/>
          </w:tcPr>
          <w:p w14:paraId="5E5E7CB5" w14:textId="77777777" w:rsidR="00C55963" w:rsidRDefault="00CE4113" w:rsidP="00AE351D">
            <w:pPr>
              <w:jc w:val="right"/>
              <w:rPr>
                <w:rFonts w:ascii="Times New Roman" w:eastAsia="Times New Roman" w:hAnsi="Times New Roman" w:cs="Times New Roman"/>
                <w:color w:val="FF0000"/>
              </w:rPr>
            </w:pPr>
            <w:r>
              <w:rPr>
                <w:rFonts w:ascii="Times New Roman" w:eastAsia="Times New Roman" w:hAnsi="Times New Roman" w:cs="Times New Roman"/>
                <w:color w:val="FF0000"/>
              </w:rPr>
              <w:t>20020</w:t>
            </w:r>
          </w:p>
        </w:tc>
      </w:tr>
      <w:tr w:rsidR="00C55963" w14:paraId="63769F61"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4731D4AE"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25 06 21</w:t>
            </w:r>
          </w:p>
        </w:tc>
        <w:tc>
          <w:tcPr>
            <w:tcW w:w="2126" w:type="dxa"/>
            <w:tcBorders>
              <w:top w:val="nil"/>
              <w:left w:val="nil"/>
              <w:bottom w:val="single" w:sz="4" w:space="0" w:color="000000"/>
              <w:right w:val="single" w:sz="4" w:space="0" w:color="000000"/>
            </w:tcBorders>
            <w:shd w:val="clear" w:color="auto" w:fill="FFFFFF"/>
            <w:vAlign w:val="bottom"/>
          </w:tcPr>
          <w:p w14:paraId="5DB8FF49"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1D2678D3"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176</w:t>
            </w:r>
          </w:p>
        </w:tc>
        <w:tc>
          <w:tcPr>
            <w:tcW w:w="4252" w:type="dxa"/>
            <w:tcBorders>
              <w:top w:val="nil"/>
              <w:left w:val="nil"/>
              <w:bottom w:val="single" w:sz="4" w:space="0" w:color="000000"/>
              <w:right w:val="single" w:sz="4" w:space="0" w:color="000000"/>
            </w:tcBorders>
            <w:shd w:val="clear" w:color="auto" w:fill="FFFFFF"/>
            <w:vAlign w:val="bottom"/>
          </w:tcPr>
          <w:p w14:paraId="67F6004E"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20167</w:t>
            </w:r>
          </w:p>
        </w:tc>
      </w:tr>
      <w:tr w:rsidR="00C55963" w14:paraId="6034E330" w14:textId="77777777" w:rsidTr="00FE5128">
        <w:trPr>
          <w:trHeight w:val="288"/>
        </w:trPr>
        <w:tc>
          <w:tcPr>
            <w:tcW w:w="1370" w:type="dxa"/>
            <w:tcBorders>
              <w:top w:val="single" w:sz="4" w:space="0" w:color="000000"/>
              <w:left w:val="single" w:sz="4" w:space="0" w:color="000000"/>
              <w:right w:val="single" w:sz="4" w:space="0" w:color="000000"/>
            </w:tcBorders>
            <w:shd w:val="clear" w:color="auto" w:fill="FFFFFF"/>
            <w:vAlign w:val="bottom"/>
          </w:tcPr>
          <w:p w14:paraId="58CD2D6B"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26 06 21</w:t>
            </w:r>
          </w:p>
        </w:tc>
        <w:tc>
          <w:tcPr>
            <w:tcW w:w="2126" w:type="dxa"/>
            <w:tcBorders>
              <w:top w:val="single" w:sz="4" w:space="0" w:color="000000"/>
              <w:left w:val="nil"/>
              <w:right w:val="single" w:sz="4" w:space="0" w:color="000000"/>
            </w:tcBorders>
            <w:shd w:val="clear" w:color="auto" w:fill="FFFFFF"/>
            <w:vAlign w:val="bottom"/>
          </w:tcPr>
          <w:p w14:paraId="52545243"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single" w:sz="4" w:space="0" w:color="000000"/>
              <w:left w:val="nil"/>
              <w:right w:val="single" w:sz="4" w:space="0" w:color="000000"/>
            </w:tcBorders>
            <w:shd w:val="clear" w:color="auto" w:fill="FFFFFF"/>
            <w:vAlign w:val="bottom"/>
          </w:tcPr>
          <w:p w14:paraId="07E4BFDE"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177</w:t>
            </w:r>
          </w:p>
        </w:tc>
        <w:tc>
          <w:tcPr>
            <w:tcW w:w="4252" w:type="dxa"/>
            <w:tcBorders>
              <w:top w:val="single" w:sz="4" w:space="0" w:color="000000"/>
              <w:left w:val="nil"/>
              <w:right w:val="single" w:sz="4" w:space="0" w:color="000000"/>
            </w:tcBorders>
            <w:shd w:val="clear" w:color="auto" w:fill="FFFFFF"/>
            <w:vAlign w:val="bottom"/>
          </w:tcPr>
          <w:p w14:paraId="6DA14DDC"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20168</w:t>
            </w:r>
          </w:p>
        </w:tc>
      </w:tr>
      <w:tr w:rsidR="00FE5128" w14:paraId="0FABA614" w14:textId="77777777" w:rsidTr="00FE5128">
        <w:trPr>
          <w:trHeight w:val="288"/>
        </w:trPr>
        <w:tc>
          <w:tcPr>
            <w:tcW w:w="9449" w:type="dxa"/>
            <w:gridSpan w:val="4"/>
            <w:tcBorders>
              <w:bottom w:val="single" w:sz="4" w:space="0" w:color="000000"/>
            </w:tcBorders>
            <w:shd w:val="clear" w:color="auto" w:fill="FFFFFF"/>
            <w:vAlign w:val="bottom"/>
          </w:tcPr>
          <w:p w14:paraId="2212DB60" w14:textId="3DF049A8" w:rsidR="00FE5128" w:rsidRPr="00FE5128" w:rsidRDefault="00FE5128" w:rsidP="00FE5128">
            <w:pPr>
              <w:ind w:hanging="115"/>
              <w:jc w:val="both"/>
              <w:rPr>
                <w:rFonts w:ascii="Times New Roman" w:eastAsia="Times New Roman" w:hAnsi="Times New Roman" w:cs="Times New Roman"/>
                <w:color w:val="000000"/>
                <w:sz w:val="28"/>
                <w:szCs w:val="28"/>
              </w:rPr>
            </w:pPr>
            <w:r w:rsidRPr="00FE5128">
              <w:rPr>
                <w:rFonts w:ascii="Times New Roman" w:eastAsia="Times New Roman" w:hAnsi="Times New Roman" w:cs="Times New Roman"/>
                <w:color w:val="000000"/>
                <w:sz w:val="28"/>
                <w:szCs w:val="28"/>
              </w:rPr>
              <w:t xml:space="preserve">Продолжение таблицы </w:t>
            </w:r>
            <w:r>
              <w:rPr>
                <w:rFonts w:ascii="Times New Roman" w:eastAsia="Times New Roman" w:hAnsi="Times New Roman" w:cs="Times New Roman"/>
                <w:color w:val="000000"/>
                <w:sz w:val="28"/>
                <w:szCs w:val="28"/>
              </w:rPr>
              <w:t>Б</w:t>
            </w:r>
            <w:r w:rsidRPr="00FE5128">
              <w:rPr>
                <w:rFonts w:ascii="Times New Roman" w:eastAsia="Times New Roman" w:hAnsi="Times New Roman" w:cs="Times New Roman"/>
                <w:color w:val="000000"/>
                <w:sz w:val="28"/>
                <w:szCs w:val="28"/>
              </w:rPr>
              <w:t>.1</w:t>
            </w:r>
          </w:p>
          <w:p w14:paraId="4876C68B" w14:textId="77777777" w:rsidR="00FE5128" w:rsidRPr="00FE5128" w:rsidRDefault="00FE5128" w:rsidP="00FE5128">
            <w:pPr>
              <w:ind w:hanging="115"/>
              <w:jc w:val="both"/>
              <w:rPr>
                <w:rFonts w:ascii="Times New Roman" w:eastAsia="Times New Roman" w:hAnsi="Times New Roman" w:cs="Times New Roman"/>
                <w:color w:val="000000"/>
                <w:sz w:val="16"/>
                <w:szCs w:val="16"/>
              </w:rPr>
            </w:pPr>
          </w:p>
        </w:tc>
      </w:tr>
      <w:tr w:rsidR="00FE5128" w14:paraId="426CD276"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470F101A" w14:textId="77777777" w:rsidR="00FE5128" w:rsidRDefault="00FE5128" w:rsidP="00FE5128">
            <w:pPr>
              <w:jc w:val="center"/>
              <w:rPr>
                <w:rFonts w:ascii="Times New Roman" w:eastAsia="Times New Roman" w:hAnsi="Times New Roman" w:cs="Times New Roman"/>
                <w:color w:val="000000"/>
              </w:rPr>
            </w:pPr>
            <w:r>
              <w:rPr>
                <w:rFonts w:ascii="Times New Roman" w:eastAsia="Times New Roman" w:hAnsi="Times New Roman" w:cs="Times New Roman"/>
                <w:color w:val="000000"/>
              </w:rPr>
              <w:t>1</w:t>
            </w:r>
          </w:p>
        </w:tc>
        <w:tc>
          <w:tcPr>
            <w:tcW w:w="2126" w:type="dxa"/>
            <w:tcBorders>
              <w:top w:val="nil"/>
              <w:left w:val="nil"/>
              <w:bottom w:val="single" w:sz="4" w:space="0" w:color="000000"/>
              <w:right w:val="single" w:sz="4" w:space="0" w:color="000000"/>
            </w:tcBorders>
            <w:shd w:val="clear" w:color="auto" w:fill="FFFFFF"/>
            <w:vAlign w:val="bottom"/>
          </w:tcPr>
          <w:p w14:paraId="27E9902F" w14:textId="77777777" w:rsidR="00FE5128" w:rsidRDefault="00FE5128" w:rsidP="00FE5128">
            <w:pPr>
              <w:jc w:val="center"/>
              <w:rPr>
                <w:rFonts w:ascii="Times New Roman" w:eastAsia="Times New Roman" w:hAnsi="Times New Roman" w:cs="Times New Roman"/>
                <w:color w:val="000000"/>
              </w:rPr>
            </w:pPr>
            <w:r>
              <w:rPr>
                <w:rFonts w:ascii="Times New Roman" w:eastAsia="Times New Roman" w:hAnsi="Times New Roman" w:cs="Times New Roman"/>
                <w:color w:val="000000"/>
              </w:rPr>
              <w:t>2</w:t>
            </w:r>
          </w:p>
        </w:tc>
        <w:tc>
          <w:tcPr>
            <w:tcW w:w="1701" w:type="dxa"/>
            <w:tcBorders>
              <w:top w:val="nil"/>
              <w:left w:val="nil"/>
              <w:bottom w:val="single" w:sz="4" w:space="0" w:color="000000"/>
              <w:right w:val="single" w:sz="4" w:space="0" w:color="000000"/>
            </w:tcBorders>
            <w:shd w:val="clear" w:color="auto" w:fill="FFFFFF"/>
            <w:vAlign w:val="bottom"/>
          </w:tcPr>
          <w:p w14:paraId="464D33A4" w14:textId="77777777" w:rsidR="00FE5128" w:rsidRDefault="00FE5128" w:rsidP="00FE5128">
            <w:pPr>
              <w:jc w:val="center"/>
              <w:rPr>
                <w:rFonts w:ascii="Times New Roman" w:eastAsia="Times New Roman" w:hAnsi="Times New Roman" w:cs="Times New Roman"/>
                <w:color w:val="000000"/>
              </w:rPr>
            </w:pPr>
            <w:r>
              <w:rPr>
                <w:rFonts w:ascii="Times New Roman" w:eastAsia="Times New Roman" w:hAnsi="Times New Roman" w:cs="Times New Roman"/>
                <w:color w:val="000000"/>
              </w:rPr>
              <w:t>3</w:t>
            </w:r>
          </w:p>
        </w:tc>
        <w:tc>
          <w:tcPr>
            <w:tcW w:w="4252" w:type="dxa"/>
            <w:tcBorders>
              <w:top w:val="nil"/>
              <w:left w:val="nil"/>
              <w:bottom w:val="single" w:sz="4" w:space="0" w:color="000000"/>
              <w:right w:val="single" w:sz="4" w:space="0" w:color="000000"/>
            </w:tcBorders>
            <w:shd w:val="clear" w:color="auto" w:fill="FFFFFF"/>
            <w:vAlign w:val="bottom"/>
          </w:tcPr>
          <w:p w14:paraId="1AC2E8E1" w14:textId="77777777" w:rsidR="00FE5128" w:rsidRDefault="00FE5128" w:rsidP="00FE5128">
            <w:pPr>
              <w:jc w:val="center"/>
              <w:rPr>
                <w:rFonts w:ascii="Times New Roman" w:eastAsia="Times New Roman" w:hAnsi="Times New Roman" w:cs="Times New Roman"/>
                <w:color w:val="000000"/>
              </w:rPr>
            </w:pPr>
            <w:r>
              <w:rPr>
                <w:rFonts w:ascii="Times New Roman" w:eastAsia="Times New Roman" w:hAnsi="Times New Roman" w:cs="Times New Roman"/>
                <w:color w:val="000000"/>
              </w:rPr>
              <w:t>4</w:t>
            </w:r>
          </w:p>
        </w:tc>
      </w:tr>
      <w:tr w:rsidR="00C55963" w14:paraId="3F86EA67"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67FC826D"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27 06 21</w:t>
            </w:r>
          </w:p>
        </w:tc>
        <w:tc>
          <w:tcPr>
            <w:tcW w:w="2126" w:type="dxa"/>
            <w:tcBorders>
              <w:top w:val="nil"/>
              <w:left w:val="nil"/>
              <w:bottom w:val="single" w:sz="4" w:space="0" w:color="000000"/>
              <w:right w:val="single" w:sz="4" w:space="0" w:color="000000"/>
            </w:tcBorders>
            <w:shd w:val="clear" w:color="auto" w:fill="FFFFFF"/>
            <w:vAlign w:val="bottom"/>
          </w:tcPr>
          <w:p w14:paraId="5D246F34"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59CB1566"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178</w:t>
            </w:r>
          </w:p>
        </w:tc>
        <w:tc>
          <w:tcPr>
            <w:tcW w:w="4252" w:type="dxa"/>
            <w:tcBorders>
              <w:top w:val="nil"/>
              <w:left w:val="nil"/>
              <w:bottom w:val="single" w:sz="4" w:space="0" w:color="000000"/>
              <w:right w:val="single" w:sz="4" w:space="0" w:color="000000"/>
            </w:tcBorders>
            <w:shd w:val="clear" w:color="auto" w:fill="FFFFFF"/>
            <w:vAlign w:val="bottom"/>
          </w:tcPr>
          <w:p w14:paraId="5F00DF64"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20169</w:t>
            </w:r>
          </w:p>
        </w:tc>
      </w:tr>
      <w:tr w:rsidR="00C55963" w14:paraId="46C8B24B"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35DB3A8D"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28 06 21</w:t>
            </w:r>
          </w:p>
        </w:tc>
        <w:tc>
          <w:tcPr>
            <w:tcW w:w="2126" w:type="dxa"/>
            <w:tcBorders>
              <w:top w:val="nil"/>
              <w:left w:val="nil"/>
              <w:bottom w:val="single" w:sz="4" w:space="0" w:color="000000"/>
              <w:right w:val="single" w:sz="4" w:space="0" w:color="000000"/>
            </w:tcBorders>
            <w:shd w:val="clear" w:color="auto" w:fill="FFFFFF"/>
            <w:vAlign w:val="bottom"/>
          </w:tcPr>
          <w:p w14:paraId="3661F17D"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667A2013"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179</w:t>
            </w:r>
          </w:p>
        </w:tc>
        <w:tc>
          <w:tcPr>
            <w:tcW w:w="4252" w:type="dxa"/>
            <w:tcBorders>
              <w:top w:val="nil"/>
              <w:left w:val="nil"/>
              <w:bottom w:val="single" w:sz="4" w:space="0" w:color="000000"/>
              <w:right w:val="single" w:sz="4" w:space="0" w:color="000000"/>
            </w:tcBorders>
            <w:shd w:val="clear" w:color="auto" w:fill="FFFFFF"/>
            <w:vAlign w:val="bottom"/>
          </w:tcPr>
          <w:p w14:paraId="762D66AB"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20170</w:t>
            </w:r>
          </w:p>
        </w:tc>
      </w:tr>
      <w:tr w:rsidR="00C55963" w14:paraId="51C025E3"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1C6CD0F9"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29 06 21</w:t>
            </w:r>
          </w:p>
        </w:tc>
        <w:tc>
          <w:tcPr>
            <w:tcW w:w="2126" w:type="dxa"/>
            <w:tcBorders>
              <w:top w:val="nil"/>
              <w:left w:val="nil"/>
              <w:bottom w:val="single" w:sz="4" w:space="0" w:color="000000"/>
              <w:right w:val="single" w:sz="4" w:space="0" w:color="000000"/>
            </w:tcBorders>
            <w:shd w:val="clear" w:color="auto" w:fill="FFFFFF"/>
            <w:vAlign w:val="bottom"/>
          </w:tcPr>
          <w:p w14:paraId="15999F40"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417F15F8"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180</w:t>
            </w:r>
          </w:p>
        </w:tc>
        <w:tc>
          <w:tcPr>
            <w:tcW w:w="4252" w:type="dxa"/>
            <w:tcBorders>
              <w:top w:val="nil"/>
              <w:left w:val="nil"/>
              <w:bottom w:val="single" w:sz="4" w:space="0" w:color="000000"/>
              <w:right w:val="single" w:sz="4" w:space="0" w:color="000000"/>
            </w:tcBorders>
            <w:shd w:val="clear" w:color="auto" w:fill="FFFFFF"/>
            <w:vAlign w:val="bottom"/>
          </w:tcPr>
          <w:p w14:paraId="437A9C04"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20171</w:t>
            </w:r>
          </w:p>
        </w:tc>
      </w:tr>
      <w:tr w:rsidR="00C55963" w14:paraId="56550147"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537A4689"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30 06 21</w:t>
            </w:r>
          </w:p>
        </w:tc>
        <w:tc>
          <w:tcPr>
            <w:tcW w:w="2126" w:type="dxa"/>
            <w:tcBorders>
              <w:top w:val="nil"/>
              <w:left w:val="nil"/>
              <w:bottom w:val="single" w:sz="4" w:space="0" w:color="000000"/>
              <w:right w:val="single" w:sz="4" w:space="0" w:color="000000"/>
            </w:tcBorders>
            <w:shd w:val="clear" w:color="auto" w:fill="FFFFFF"/>
            <w:vAlign w:val="bottom"/>
          </w:tcPr>
          <w:p w14:paraId="14F0E424"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786D01E8"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181</w:t>
            </w:r>
          </w:p>
        </w:tc>
        <w:tc>
          <w:tcPr>
            <w:tcW w:w="4252" w:type="dxa"/>
            <w:tcBorders>
              <w:top w:val="nil"/>
              <w:left w:val="nil"/>
              <w:bottom w:val="single" w:sz="4" w:space="0" w:color="000000"/>
              <w:right w:val="single" w:sz="4" w:space="0" w:color="000000"/>
            </w:tcBorders>
            <w:shd w:val="clear" w:color="auto" w:fill="FFFFFF"/>
            <w:vAlign w:val="bottom"/>
          </w:tcPr>
          <w:p w14:paraId="08EF1067"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20172</w:t>
            </w:r>
          </w:p>
        </w:tc>
      </w:tr>
      <w:tr w:rsidR="00C55963" w14:paraId="35B92D0C"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161EF409"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01 07 21</w:t>
            </w:r>
          </w:p>
        </w:tc>
        <w:tc>
          <w:tcPr>
            <w:tcW w:w="2126" w:type="dxa"/>
            <w:tcBorders>
              <w:top w:val="nil"/>
              <w:left w:val="nil"/>
              <w:bottom w:val="single" w:sz="4" w:space="0" w:color="000000"/>
              <w:right w:val="single" w:sz="4" w:space="0" w:color="000000"/>
            </w:tcBorders>
            <w:shd w:val="clear" w:color="auto" w:fill="FFFFFF"/>
            <w:vAlign w:val="bottom"/>
          </w:tcPr>
          <w:p w14:paraId="3C84BEAF"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4B940901"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182</w:t>
            </w:r>
          </w:p>
        </w:tc>
        <w:tc>
          <w:tcPr>
            <w:tcW w:w="4252" w:type="dxa"/>
            <w:tcBorders>
              <w:top w:val="nil"/>
              <w:left w:val="nil"/>
              <w:bottom w:val="single" w:sz="4" w:space="0" w:color="000000"/>
              <w:right w:val="single" w:sz="4" w:space="0" w:color="000000"/>
            </w:tcBorders>
            <w:shd w:val="clear" w:color="auto" w:fill="FFFFFF"/>
            <w:vAlign w:val="bottom"/>
          </w:tcPr>
          <w:p w14:paraId="092A4581"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20173</w:t>
            </w:r>
          </w:p>
        </w:tc>
      </w:tr>
      <w:tr w:rsidR="00C55963" w14:paraId="39850AF1"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1C01EE44"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02 07 21</w:t>
            </w:r>
          </w:p>
        </w:tc>
        <w:tc>
          <w:tcPr>
            <w:tcW w:w="2126" w:type="dxa"/>
            <w:tcBorders>
              <w:top w:val="nil"/>
              <w:left w:val="nil"/>
              <w:bottom w:val="single" w:sz="4" w:space="0" w:color="000000"/>
              <w:right w:val="single" w:sz="4" w:space="0" w:color="000000"/>
            </w:tcBorders>
            <w:shd w:val="clear" w:color="auto" w:fill="FFFFFF"/>
            <w:vAlign w:val="bottom"/>
          </w:tcPr>
          <w:p w14:paraId="111E766E"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58B217A0"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183</w:t>
            </w:r>
          </w:p>
        </w:tc>
        <w:tc>
          <w:tcPr>
            <w:tcW w:w="4252" w:type="dxa"/>
            <w:tcBorders>
              <w:top w:val="nil"/>
              <w:left w:val="nil"/>
              <w:bottom w:val="single" w:sz="4" w:space="0" w:color="000000"/>
              <w:right w:val="single" w:sz="4" w:space="0" w:color="000000"/>
            </w:tcBorders>
            <w:shd w:val="clear" w:color="auto" w:fill="FFFFFF"/>
            <w:vAlign w:val="bottom"/>
          </w:tcPr>
          <w:p w14:paraId="434141C5"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20174</w:t>
            </w:r>
          </w:p>
        </w:tc>
      </w:tr>
      <w:tr w:rsidR="00C55963" w14:paraId="1B04B523"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40019A5D"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03 07 21</w:t>
            </w:r>
          </w:p>
        </w:tc>
        <w:tc>
          <w:tcPr>
            <w:tcW w:w="2126" w:type="dxa"/>
            <w:tcBorders>
              <w:top w:val="nil"/>
              <w:left w:val="nil"/>
              <w:bottom w:val="single" w:sz="4" w:space="0" w:color="000000"/>
              <w:right w:val="single" w:sz="4" w:space="0" w:color="000000"/>
            </w:tcBorders>
            <w:shd w:val="clear" w:color="auto" w:fill="FFFFFF"/>
            <w:vAlign w:val="bottom"/>
          </w:tcPr>
          <w:p w14:paraId="188BC152"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448430F8"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184</w:t>
            </w:r>
          </w:p>
        </w:tc>
        <w:tc>
          <w:tcPr>
            <w:tcW w:w="4252" w:type="dxa"/>
            <w:tcBorders>
              <w:top w:val="nil"/>
              <w:left w:val="nil"/>
              <w:bottom w:val="single" w:sz="4" w:space="0" w:color="000000"/>
              <w:right w:val="single" w:sz="4" w:space="0" w:color="000000"/>
            </w:tcBorders>
            <w:shd w:val="clear" w:color="auto" w:fill="FFFFFF"/>
            <w:vAlign w:val="bottom"/>
          </w:tcPr>
          <w:p w14:paraId="1E576D31"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20175</w:t>
            </w:r>
          </w:p>
        </w:tc>
      </w:tr>
      <w:tr w:rsidR="00C55963" w14:paraId="1A6EFCB0"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1EA5CC5E"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04 07 21</w:t>
            </w:r>
          </w:p>
        </w:tc>
        <w:tc>
          <w:tcPr>
            <w:tcW w:w="2126" w:type="dxa"/>
            <w:tcBorders>
              <w:top w:val="nil"/>
              <w:left w:val="nil"/>
              <w:bottom w:val="single" w:sz="4" w:space="0" w:color="000000"/>
              <w:right w:val="single" w:sz="4" w:space="0" w:color="000000"/>
            </w:tcBorders>
            <w:shd w:val="clear" w:color="auto" w:fill="FFFFFF"/>
            <w:vAlign w:val="bottom"/>
          </w:tcPr>
          <w:p w14:paraId="599E0505"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1E33669D"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185</w:t>
            </w:r>
          </w:p>
        </w:tc>
        <w:tc>
          <w:tcPr>
            <w:tcW w:w="4252" w:type="dxa"/>
            <w:tcBorders>
              <w:top w:val="nil"/>
              <w:left w:val="nil"/>
              <w:bottom w:val="single" w:sz="4" w:space="0" w:color="000000"/>
              <w:right w:val="single" w:sz="4" w:space="0" w:color="000000"/>
            </w:tcBorders>
            <w:shd w:val="clear" w:color="auto" w:fill="FFFFFF"/>
            <w:vAlign w:val="bottom"/>
          </w:tcPr>
          <w:p w14:paraId="34F447B0"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20176</w:t>
            </w:r>
          </w:p>
        </w:tc>
      </w:tr>
      <w:tr w:rsidR="00C55963" w14:paraId="18C34B6B"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2EE0A5EF"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05 07 21</w:t>
            </w:r>
          </w:p>
        </w:tc>
        <w:tc>
          <w:tcPr>
            <w:tcW w:w="2126" w:type="dxa"/>
            <w:tcBorders>
              <w:top w:val="nil"/>
              <w:left w:val="nil"/>
              <w:bottom w:val="single" w:sz="4" w:space="0" w:color="000000"/>
              <w:right w:val="single" w:sz="4" w:space="0" w:color="000000"/>
            </w:tcBorders>
            <w:shd w:val="clear" w:color="auto" w:fill="FFFFFF"/>
            <w:vAlign w:val="bottom"/>
          </w:tcPr>
          <w:p w14:paraId="7B4A8BED"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75E6F596"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186</w:t>
            </w:r>
          </w:p>
        </w:tc>
        <w:tc>
          <w:tcPr>
            <w:tcW w:w="4252" w:type="dxa"/>
            <w:tcBorders>
              <w:top w:val="nil"/>
              <w:left w:val="nil"/>
              <w:bottom w:val="single" w:sz="4" w:space="0" w:color="000000"/>
              <w:right w:val="single" w:sz="4" w:space="0" w:color="000000"/>
            </w:tcBorders>
            <w:shd w:val="clear" w:color="auto" w:fill="FFFFFF"/>
            <w:vAlign w:val="bottom"/>
          </w:tcPr>
          <w:p w14:paraId="38686A50"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20177</w:t>
            </w:r>
          </w:p>
        </w:tc>
      </w:tr>
      <w:tr w:rsidR="00C55963" w14:paraId="6B99DBB3"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1730FEDF"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06 07 21</w:t>
            </w:r>
          </w:p>
        </w:tc>
        <w:tc>
          <w:tcPr>
            <w:tcW w:w="2126" w:type="dxa"/>
            <w:tcBorders>
              <w:top w:val="nil"/>
              <w:left w:val="nil"/>
              <w:bottom w:val="single" w:sz="4" w:space="0" w:color="000000"/>
              <w:right w:val="single" w:sz="4" w:space="0" w:color="000000"/>
            </w:tcBorders>
            <w:shd w:val="clear" w:color="auto" w:fill="FFFFFF"/>
            <w:vAlign w:val="bottom"/>
          </w:tcPr>
          <w:p w14:paraId="4DAE70ED"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382F0B9D"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187</w:t>
            </w:r>
          </w:p>
        </w:tc>
        <w:tc>
          <w:tcPr>
            <w:tcW w:w="4252" w:type="dxa"/>
            <w:tcBorders>
              <w:top w:val="nil"/>
              <w:left w:val="nil"/>
              <w:bottom w:val="single" w:sz="4" w:space="0" w:color="000000"/>
              <w:right w:val="single" w:sz="4" w:space="0" w:color="000000"/>
            </w:tcBorders>
            <w:shd w:val="clear" w:color="auto" w:fill="FFFFFF"/>
            <w:vAlign w:val="bottom"/>
          </w:tcPr>
          <w:p w14:paraId="7FDD65DD"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20178</w:t>
            </w:r>
          </w:p>
        </w:tc>
      </w:tr>
      <w:tr w:rsidR="00C55963" w14:paraId="5CC1707E"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088E4B28"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07 07 21</w:t>
            </w:r>
          </w:p>
        </w:tc>
        <w:tc>
          <w:tcPr>
            <w:tcW w:w="2126" w:type="dxa"/>
            <w:tcBorders>
              <w:top w:val="nil"/>
              <w:left w:val="nil"/>
              <w:bottom w:val="single" w:sz="4" w:space="0" w:color="000000"/>
              <w:right w:val="single" w:sz="4" w:space="0" w:color="000000"/>
            </w:tcBorders>
            <w:shd w:val="clear" w:color="auto" w:fill="FFFFFF"/>
            <w:vAlign w:val="bottom"/>
          </w:tcPr>
          <w:p w14:paraId="55E5EB03"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7075B5BE"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188</w:t>
            </w:r>
          </w:p>
        </w:tc>
        <w:tc>
          <w:tcPr>
            <w:tcW w:w="4252" w:type="dxa"/>
            <w:tcBorders>
              <w:top w:val="nil"/>
              <w:left w:val="nil"/>
              <w:bottom w:val="single" w:sz="4" w:space="0" w:color="000000"/>
              <w:right w:val="single" w:sz="4" w:space="0" w:color="000000"/>
            </w:tcBorders>
            <w:shd w:val="clear" w:color="auto" w:fill="FFFFFF"/>
            <w:vAlign w:val="bottom"/>
          </w:tcPr>
          <w:p w14:paraId="6ECA2A30"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20179</w:t>
            </w:r>
          </w:p>
        </w:tc>
      </w:tr>
      <w:tr w:rsidR="00C55963" w14:paraId="30B25122"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040571C3"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08 07 21</w:t>
            </w:r>
          </w:p>
        </w:tc>
        <w:tc>
          <w:tcPr>
            <w:tcW w:w="2126" w:type="dxa"/>
            <w:tcBorders>
              <w:top w:val="nil"/>
              <w:left w:val="nil"/>
              <w:bottom w:val="single" w:sz="4" w:space="0" w:color="000000"/>
              <w:right w:val="single" w:sz="4" w:space="0" w:color="000000"/>
            </w:tcBorders>
            <w:shd w:val="clear" w:color="auto" w:fill="FFFFFF"/>
            <w:vAlign w:val="bottom"/>
          </w:tcPr>
          <w:p w14:paraId="5FE9ED1A"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2C39DF2E"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189</w:t>
            </w:r>
          </w:p>
        </w:tc>
        <w:tc>
          <w:tcPr>
            <w:tcW w:w="4252" w:type="dxa"/>
            <w:tcBorders>
              <w:top w:val="nil"/>
              <w:left w:val="nil"/>
              <w:bottom w:val="single" w:sz="4" w:space="0" w:color="000000"/>
              <w:right w:val="single" w:sz="4" w:space="0" w:color="000000"/>
            </w:tcBorders>
            <w:shd w:val="clear" w:color="auto" w:fill="FFFFFF"/>
            <w:vAlign w:val="bottom"/>
          </w:tcPr>
          <w:p w14:paraId="4333AE4B"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20180</w:t>
            </w:r>
          </w:p>
        </w:tc>
      </w:tr>
      <w:tr w:rsidR="00C55963" w14:paraId="238F9752"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43DF4FAE"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09 07 21</w:t>
            </w:r>
          </w:p>
        </w:tc>
        <w:tc>
          <w:tcPr>
            <w:tcW w:w="2126" w:type="dxa"/>
            <w:tcBorders>
              <w:top w:val="nil"/>
              <w:left w:val="nil"/>
              <w:bottom w:val="single" w:sz="4" w:space="0" w:color="000000"/>
              <w:right w:val="single" w:sz="4" w:space="0" w:color="000000"/>
            </w:tcBorders>
            <w:shd w:val="clear" w:color="auto" w:fill="FFFFFF"/>
            <w:vAlign w:val="bottom"/>
          </w:tcPr>
          <w:p w14:paraId="6900A73E"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591CD7FA"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190</w:t>
            </w:r>
          </w:p>
        </w:tc>
        <w:tc>
          <w:tcPr>
            <w:tcW w:w="4252" w:type="dxa"/>
            <w:tcBorders>
              <w:top w:val="nil"/>
              <w:left w:val="nil"/>
              <w:bottom w:val="single" w:sz="4" w:space="0" w:color="000000"/>
              <w:right w:val="single" w:sz="4" w:space="0" w:color="000000"/>
            </w:tcBorders>
            <w:shd w:val="clear" w:color="auto" w:fill="FFFFFF"/>
            <w:vAlign w:val="bottom"/>
          </w:tcPr>
          <w:p w14:paraId="42968596"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20181</w:t>
            </w:r>
          </w:p>
        </w:tc>
      </w:tr>
      <w:tr w:rsidR="00C55963" w14:paraId="58D59131"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56ACF7BC"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10 07 21</w:t>
            </w:r>
          </w:p>
        </w:tc>
        <w:tc>
          <w:tcPr>
            <w:tcW w:w="2126" w:type="dxa"/>
            <w:tcBorders>
              <w:top w:val="nil"/>
              <w:left w:val="nil"/>
              <w:bottom w:val="single" w:sz="4" w:space="0" w:color="000000"/>
              <w:right w:val="single" w:sz="4" w:space="0" w:color="000000"/>
            </w:tcBorders>
            <w:shd w:val="clear" w:color="auto" w:fill="FFFFFF"/>
            <w:vAlign w:val="bottom"/>
          </w:tcPr>
          <w:p w14:paraId="44A8C40F"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19764858"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191</w:t>
            </w:r>
          </w:p>
        </w:tc>
        <w:tc>
          <w:tcPr>
            <w:tcW w:w="4252" w:type="dxa"/>
            <w:tcBorders>
              <w:top w:val="nil"/>
              <w:left w:val="nil"/>
              <w:bottom w:val="single" w:sz="4" w:space="0" w:color="000000"/>
              <w:right w:val="single" w:sz="4" w:space="0" w:color="000000"/>
            </w:tcBorders>
            <w:shd w:val="clear" w:color="auto" w:fill="FFFFFF"/>
            <w:vAlign w:val="bottom"/>
          </w:tcPr>
          <w:p w14:paraId="69C22A17"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20182</w:t>
            </w:r>
          </w:p>
        </w:tc>
      </w:tr>
      <w:tr w:rsidR="00C55963" w14:paraId="1773C5A1"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142FE0AA"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11 07 21</w:t>
            </w:r>
          </w:p>
        </w:tc>
        <w:tc>
          <w:tcPr>
            <w:tcW w:w="2126" w:type="dxa"/>
            <w:tcBorders>
              <w:top w:val="nil"/>
              <w:left w:val="nil"/>
              <w:bottom w:val="single" w:sz="4" w:space="0" w:color="000000"/>
              <w:right w:val="single" w:sz="4" w:space="0" w:color="000000"/>
            </w:tcBorders>
            <w:shd w:val="clear" w:color="auto" w:fill="FFFFFF"/>
            <w:vAlign w:val="bottom"/>
          </w:tcPr>
          <w:p w14:paraId="0BCAA7C3"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78929AAF"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192</w:t>
            </w:r>
          </w:p>
        </w:tc>
        <w:tc>
          <w:tcPr>
            <w:tcW w:w="4252" w:type="dxa"/>
            <w:tcBorders>
              <w:top w:val="nil"/>
              <w:left w:val="nil"/>
              <w:bottom w:val="single" w:sz="4" w:space="0" w:color="000000"/>
              <w:right w:val="single" w:sz="4" w:space="0" w:color="000000"/>
            </w:tcBorders>
            <w:shd w:val="clear" w:color="auto" w:fill="FFFFFF"/>
            <w:vAlign w:val="bottom"/>
          </w:tcPr>
          <w:p w14:paraId="2B452A48"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20183</w:t>
            </w:r>
          </w:p>
        </w:tc>
      </w:tr>
      <w:tr w:rsidR="00C55963" w14:paraId="16503E80"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4F71712D"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12 07 21</w:t>
            </w:r>
          </w:p>
        </w:tc>
        <w:tc>
          <w:tcPr>
            <w:tcW w:w="2126" w:type="dxa"/>
            <w:tcBorders>
              <w:top w:val="nil"/>
              <w:left w:val="nil"/>
              <w:bottom w:val="single" w:sz="4" w:space="0" w:color="000000"/>
              <w:right w:val="single" w:sz="4" w:space="0" w:color="000000"/>
            </w:tcBorders>
            <w:shd w:val="clear" w:color="auto" w:fill="FFFFFF"/>
            <w:vAlign w:val="bottom"/>
          </w:tcPr>
          <w:p w14:paraId="4E0FB452"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4B8599FC"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193</w:t>
            </w:r>
          </w:p>
        </w:tc>
        <w:tc>
          <w:tcPr>
            <w:tcW w:w="4252" w:type="dxa"/>
            <w:tcBorders>
              <w:top w:val="nil"/>
              <w:left w:val="nil"/>
              <w:bottom w:val="single" w:sz="4" w:space="0" w:color="000000"/>
              <w:right w:val="single" w:sz="4" w:space="0" w:color="000000"/>
            </w:tcBorders>
            <w:shd w:val="clear" w:color="auto" w:fill="FFFFFF"/>
            <w:vAlign w:val="bottom"/>
          </w:tcPr>
          <w:p w14:paraId="5F713D79"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20184</w:t>
            </w:r>
          </w:p>
        </w:tc>
      </w:tr>
      <w:tr w:rsidR="00C55963" w14:paraId="303F7AC6"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1F7A6B6D"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13 07 21</w:t>
            </w:r>
          </w:p>
        </w:tc>
        <w:tc>
          <w:tcPr>
            <w:tcW w:w="2126" w:type="dxa"/>
            <w:tcBorders>
              <w:top w:val="nil"/>
              <w:left w:val="nil"/>
              <w:bottom w:val="single" w:sz="4" w:space="0" w:color="000000"/>
              <w:right w:val="single" w:sz="4" w:space="0" w:color="000000"/>
            </w:tcBorders>
            <w:shd w:val="clear" w:color="auto" w:fill="FFFFFF"/>
            <w:vAlign w:val="bottom"/>
          </w:tcPr>
          <w:p w14:paraId="3677ED8B"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31E0C922"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194</w:t>
            </w:r>
          </w:p>
        </w:tc>
        <w:tc>
          <w:tcPr>
            <w:tcW w:w="4252" w:type="dxa"/>
            <w:tcBorders>
              <w:top w:val="nil"/>
              <w:left w:val="nil"/>
              <w:bottom w:val="single" w:sz="4" w:space="0" w:color="000000"/>
              <w:right w:val="single" w:sz="4" w:space="0" w:color="000000"/>
            </w:tcBorders>
            <w:shd w:val="clear" w:color="auto" w:fill="FFFFFF"/>
            <w:vAlign w:val="bottom"/>
          </w:tcPr>
          <w:p w14:paraId="1790FCD0"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20185</w:t>
            </w:r>
          </w:p>
        </w:tc>
      </w:tr>
      <w:tr w:rsidR="00C55963" w14:paraId="495C479D"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0E55D526"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14 07 21</w:t>
            </w:r>
          </w:p>
        </w:tc>
        <w:tc>
          <w:tcPr>
            <w:tcW w:w="2126" w:type="dxa"/>
            <w:tcBorders>
              <w:top w:val="nil"/>
              <w:left w:val="nil"/>
              <w:bottom w:val="single" w:sz="4" w:space="0" w:color="000000"/>
              <w:right w:val="single" w:sz="4" w:space="0" w:color="000000"/>
            </w:tcBorders>
            <w:shd w:val="clear" w:color="auto" w:fill="FFFFFF"/>
            <w:vAlign w:val="bottom"/>
          </w:tcPr>
          <w:p w14:paraId="0DDED6C5"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38E1ED61"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195</w:t>
            </w:r>
          </w:p>
        </w:tc>
        <w:tc>
          <w:tcPr>
            <w:tcW w:w="4252" w:type="dxa"/>
            <w:tcBorders>
              <w:top w:val="nil"/>
              <w:left w:val="nil"/>
              <w:bottom w:val="single" w:sz="4" w:space="0" w:color="000000"/>
              <w:right w:val="single" w:sz="4" w:space="0" w:color="000000"/>
            </w:tcBorders>
            <w:shd w:val="clear" w:color="auto" w:fill="FFFFFF"/>
            <w:vAlign w:val="bottom"/>
          </w:tcPr>
          <w:p w14:paraId="4E5C635A"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20186</w:t>
            </w:r>
          </w:p>
        </w:tc>
      </w:tr>
      <w:tr w:rsidR="00C55963" w14:paraId="11DC8703"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74343CA8"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15 07 21</w:t>
            </w:r>
          </w:p>
        </w:tc>
        <w:tc>
          <w:tcPr>
            <w:tcW w:w="2126" w:type="dxa"/>
            <w:tcBorders>
              <w:top w:val="nil"/>
              <w:left w:val="nil"/>
              <w:bottom w:val="single" w:sz="4" w:space="0" w:color="000000"/>
              <w:right w:val="single" w:sz="4" w:space="0" w:color="000000"/>
            </w:tcBorders>
            <w:shd w:val="clear" w:color="auto" w:fill="FFFFFF"/>
            <w:vAlign w:val="bottom"/>
          </w:tcPr>
          <w:p w14:paraId="1307E515"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30EC0769"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196</w:t>
            </w:r>
          </w:p>
        </w:tc>
        <w:tc>
          <w:tcPr>
            <w:tcW w:w="4252" w:type="dxa"/>
            <w:tcBorders>
              <w:top w:val="nil"/>
              <w:left w:val="nil"/>
              <w:bottom w:val="single" w:sz="4" w:space="0" w:color="000000"/>
              <w:right w:val="single" w:sz="4" w:space="0" w:color="000000"/>
            </w:tcBorders>
            <w:shd w:val="clear" w:color="auto" w:fill="FFFFFF"/>
            <w:vAlign w:val="bottom"/>
          </w:tcPr>
          <w:p w14:paraId="69E50422"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20187</w:t>
            </w:r>
          </w:p>
        </w:tc>
      </w:tr>
      <w:tr w:rsidR="00C55963" w14:paraId="06BCC522"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54343ED4"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16 07 21</w:t>
            </w:r>
          </w:p>
        </w:tc>
        <w:tc>
          <w:tcPr>
            <w:tcW w:w="2126" w:type="dxa"/>
            <w:tcBorders>
              <w:top w:val="nil"/>
              <w:left w:val="nil"/>
              <w:bottom w:val="single" w:sz="4" w:space="0" w:color="000000"/>
              <w:right w:val="single" w:sz="4" w:space="0" w:color="000000"/>
            </w:tcBorders>
            <w:shd w:val="clear" w:color="auto" w:fill="FFFFFF"/>
            <w:vAlign w:val="bottom"/>
          </w:tcPr>
          <w:p w14:paraId="735B2274"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0A45BB5F"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197</w:t>
            </w:r>
          </w:p>
        </w:tc>
        <w:tc>
          <w:tcPr>
            <w:tcW w:w="4252" w:type="dxa"/>
            <w:tcBorders>
              <w:top w:val="nil"/>
              <w:left w:val="nil"/>
              <w:bottom w:val="single" w:sz="4" w:space="0" w:color="000000"/>
              <w:right w:val="single" w:sz="4" w:space="0" w:color="000000"/>
            </w:tcBorders>
            <w:shd w:val="clear" w:color="auto" w:fill="FFFFFF"/>
            <w:vAlign w:val="bottom"/>
          </w:tcPr>
          <w:p w14:paraId="3031EF79"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20188</w:t>
            </w:r>
          </w:p>
        </w:tc>
      </w:tr>
      <w:tr w:rsidR="00C55963" w14:paraId="212580EF"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12E36A78"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17 07 21</w:t>
            </w:r>
          </w:p>
        </w:tc>
        <w:tc>
          <w:tcPr>
            <w:tcW w:w="2126" w:type="dxa"/>
            <w:tcBorders>
              <w:top w:val="nil"/>
              <w:left w:val="nil"/>
              <w:bottom w:val="single" w:sz="4" w:space="0" w:color="000000"/>
              <w:right w:val="single" w:sz="4" w:space="0" w:color="000000"/>
            </w:tcBorders>
            <w:shd w:val="clear" w:color="auto" w:fill="FFFFFF"/>
            <w:vAlign w:val="bottom"/>
          </w:tcPr>
          <w:p w14:paraId="39782B27"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521C3B6D"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198</w:t>
            </w:r>
          </w:p>
        </w:tc>
        <w:tc>
          <w:tcPr>
            <w:tcW w:w="4252" w:type="dxa"/>
            <w:tcBorders>
              <w:top w:val="nil"/>
              <w:left w:val="nil"/>
              <w:bottom w:val="single" w:sz="4" w:space="0" w:color="000000"/>
              <w:right w:val="single" w:sz="4" w:space="0" w:color="000000"/>
            </w:tcBorders>
            <w:shd w:val="clear" w:color="auto" w:fill="FFFFFF"/>
            <w:vAlign w:val="bottom"/>
          </w:tcPr>
          <w:p w14:paraId="2020B0A6"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20189</w:t>
            </w:r>
          </w:p>
        </w:tc>
      </w:tr>
      <w:tr w:rsidR="00C55963" w14:paraId="349FE6B8"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36D0263E"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18 07 21</w:t>
            </w:r>
          </w:p>
        </w:tc>
        <w:tc>
          <w:tcPr>
            <w:tcW w:w="2126" w:type="dxa"/>
            <w:tcBorders>
              <w:top w:val="nil"/>
              <w:left w:val="nil"/>
              <w:bottom w:val="single" w:sz="4" w:space="0" w:color="000000"/>
              <w:right w:val="single" w:sz="4" w:space="0" w:color="000000"/>
            </w:tcBorders>
            <w:shd w:val="clear" w:color="auto" w:fill="FFFFFF"/>
            <w:vAlign w:val="bottom"/>
          </w:tcPr>
          <w:p w14:paraId="6A57F50F" w14:textId="77777777" w:rsidR="00C55963" w:rsidRDefault="00CE4113" w:rsidP="00AE351D">
            <w:pPr>
              <w:rPr>
                <w:rFonts w:ascii="Times New Roman" w:eastAsia="Times New Roman" w:hAnsi="Times New Roman" w:cs="Times New Roman"/>
                <w:color w:val="4472C4"/>
              </w:rPr>
            </w:pPr>
            <w:r>
              <w:rPr>
                <w:rFonts w:ascii="Times New Roman" w:eastAsia="Times New Roman" w:hAnsi="Times New Roman" w:cs="Times New Roman"/>
                <w:color w:val="4472C4"/>
              </w:rPr>
              <w:t>ИП 1</w:t>
            </w:r>
          </w:p>
        </w:tc>
        <w:tc>
          <w:tcPr>
            <w:tcW w:w="1701" w:type="dxa"/>
            <w:tcBorders>
              <w:top w:val="nil"/>
              <w:left w:val="nil"/>
              <w:bottom w:val="single" w:sz="4" w:space="0" w:color="000000"/>
              <w:right w:val="single" w:sz="4" w:space="0" w:color="000000"/>
            </w:tcBorders>
            <w:shd w:val="clear" w:color="auto" w:fill="FFFFFF"/>
            <w:vAlign w:val="bottom"/>
          </w:tcPr>
          <w:p w14:paraId="4B6126CD" w14:textId="77777777" w:rsidR="00C55963" w:rsidRDefault="00CE4113" w:rsidP="00AE351D">
            <w:pPr>
              <w:jc w:val="right"/>
              <w:rPr>
                <w:rFonts w:ascii="Times New Roman" w:eastAsia="Times New Roman" w:hAnsi="Times New Roman" w:cs="Times New Roman"/>
                <w:color w:val="4472C4"/>
              </w:rPr>
            </w:pPr>
            <w:r>
              <w:rPr>
                <w:rFonts w:ascii="Times New Roman" w:eastAsia="Times New Roman" w:hAnsi="Times New Roman" w:cs="Times New Roman"/>
                <w:color w:val="4472C4"/>
              </w:rPr>
              <w:t>199</w:t>
            </w:r>
          </w:p>
        </w:tc>
        <w:tc>
          <w:tcPr>
            <w:tcW w:w="4252" w:type="dxa"/>
            <w:tcBorders>
              <w:top w:val="nil"/>
              <w:left w:val="nil"/>
              <w:bottom w:val="single" w:sz="4" w:space="0" w:color="000000"/>
              <w:right w:val="single" w:sz="4" w:space="0" w:color="000000"/>
            </w:tcBorders>
            <w:shd w:val="clear" w:color="auto" w:fill="FFFFFF"/>
            <w:vAlign w:val="bottom"/>
          </w:tcPr>
          <w:p w14:paraId="691A64F4" w14:textId="77777777" w:rsidR="00C55963" w:rsidRDefault="00CE4113" w:rsidP="00AE351D">
            <w:pPr>
              <w:jc w:val="right"/>
              <w:rPr>
                <w:rFonts w:ascii="Times New Roman" w:eastAsia="Times New Roman" w:hAnsi="Times New Roman" w:cs="Times New Roman"/>
                <w:color w:val="4472C4"/>
              </w:rPr>
            </w:pPr>
            <w:r>
              <w:rPr>
                <w:rFonts w:ascii="Times New Roman" w:eastAsia="Times New Roman" w:hAnsi="Times New Roman" w:cs="Times New Roman"/>
                <w:color w:val="4472C4"/>
              </w:rPr>
              <w:t>20025</w:t>
            </w:r>
          </w:p>
        </w:tc>
      </w:tr>
      <w:tr w:rsidR="00C55963" w14:paraId="52CDAD49"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7562E0E8"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19 07 21</w:t>
            </w:r>
          </w:p>
        </w:tc>
        <w:tc>
          <w:tcPr>
            <w:tcW w:w="2126" w:type="dxa"/>
            <w:tcBorders>
              <w:top w:val="nil"/>
              <w:left w:val="nil"/>
              <w:bottom w:val="single" w:sz="4" w:space="0" w:color="000000"/>
              <w:right w:val="single" w:sz="4" w:space="0" w:color="000000"/>
            </w:tcBorders>
            <w:shd w:val="clear" w:color="auto" w:fill="FFFFFF"/>
            <w:vAlign w:val="bottom"/>
          </w:tcPr>
          <w:p w14:paraId="6D5B09BB"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58914909"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200</w:t>
            </w:r>
          </w:p>
        </w:tc>
        <w:tc>
          <w:tcPr>
            <w:tcW w:w="4252" w:type="dxa"/>
            <w:tcBorders>
              <w:top w:val="nil"/>
              <w:left w:val="nil"/>
              <w:bottom w:val="single" w:sz="4" w:space="0" w:color="000000"/>
              <w:right w:val="single" w:sz="4" w:space="0" w:color="000000"/>
            </w:tcBorders>
            <w:shd w:val="clear" w:color="auto" w:fill="FFFFFF"/>
            <w:vAlign w:val="bottom"/>
          </w:tcPr>
          <w:p w14:paraId="58ABD315" w14:textId="77777777" w:rsidR="00C55963" w:rsidRDefault="00CE4113" w:rsidP="00AE351D">
            <w:pPr>
              <w:jc w:val="right"/>
              <w:rPr>
                <w:rFonts w:ascii="Times New Roman" w:eastAsia="Times New Roman" w:hAnsi="Times New Roman" w:cs="Times New Roman"/>
              </w:rPr>
            </w:pPr>
            <w:r>
              <w:rPr>
                <w:rFonts w:ascii="Times New Roman" w:eastAsia="Times New Roman" w:hAnsi="Times New Roman" w:cs="Times New Roman"/>
              </w:rPr>
              <w:t>20190</w:t>
            </w:r>
          </w:p>
        </w:tc>
      </w:tr>
      <w:tr w:rsidR="00C55963" w14:paraId="65EBDA74"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377DAF7F"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20 07 21</w:t>
            </w:r>
          </w:p>
        </w:tc>
        <w:tc>
          <w:tcPr>
            <w:tcW w:w="2126" w:type="dxa"/>
            <w:tcBorders>
              <w:top w:val="nil"/>
              <w:left w:val="nil"/>
              <w:bottom w:val="single" w:sz="4" w:space="0" w:color="000000"/>
              <w:right w:val="single" w:sz="4" w:space="0" w:color="000000"/>
            </w:tcBorders>
            <w:shd w:val="clear" w:color="auto" w:fill="FFFFFF"/>
            <w:vAlign w:val="bottom"/>
          </w:tcPr>
          <w:p w14:paraId="6BC27D24"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1F47BE66"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201</w:t>
            </w:r>
          </w:p>
        </w:tc>
        <w:tc>
          <w:tcPr>
            <w:tcW w:w="4252" w:type="dxa"/>
            <w:tcBorders>
              <w:top w:val="nil"/>
              <w:left w:val="nil"/>
              <w:bottom w:val="single" w:sz="4" w:space="0" w:color="000000"/>
              <w:right w:val="single" w:sz="4" w:space="0" w:color="000000"/>
            </w:tcBorders>
            <w:shd w:val="clear" w:color="auto" w:fill="FFFFFF"/>
            <w:vAlign w:val="bottom"/>
          </w:tcPr>
          <w:p w14:paraId="1E600D53" w14:textId="77777777" w:rsidR="00C55963" w:rsidRDefault="00CE4113" w:rsidP="00AE351D">
            <w:pPr>
              <w:jc w:val="right"/>
              <w:rPr>
                <w:rFonts w:ascii="Times New Roman" w:eastAsia="Times New Roman" w:hAnsi="Times New Roman" w:cs="Times New Roman"/>
              </w:rPr>
            </w:pPr>
            <w:r>
              <w:rPr>
                <w:rFonts w:ascii="Times New Roman" w:eastAsia="Times New Roman" w:hAnsi="Times New Roman" w:cs="Times New Roman"/>
              </w:rPr>
              <w:t>20191</w:t>
            </w:r>
          </w:p>
        </w:tc>
      </w:tr>
      <w:tr w:rsidR="00C55963" w14:paraId="1195DDC6"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242881EA"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21 07 21</w:t>
            </w:r>
          </w:p>
        </w:tc>
        <w:tc>
          <w:tcPr>
            <w:tcW w:w="2126" w:type="dxa"/>
            <w:tcBorders>
              <w:top w:val="nil"/>
              <w:left w:val="nil"/>
              <w:bottom w:val="single" w:sz="4" w:space="0" w:color="000000"/>
              <w:right w:val="single" w:sz="4" w:space="0" w:color="000000"/>
            </w:tcBorders>
            <w:shd w:val="clear" w:color="auto" w:fill="FFFFFF"/>
            <w:vAlign w:val="bottom"/>
          </w:tcPr>
          <w:p w14:paraId="410CA574"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1D343CDE"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202</w:t>
            </w:r>
          </w:p>
        </w:tc>
        <w:tc>
          <w:tcPr>
            <w:tcW w:w="4252" w:type="dxa"/>
            <w:tcBorders>
              <w:top w:val="nil"/>
              <w:left w:val="nil"/>
              <w:bottom w:val="single" w:sz="4" w:space="0" w:color="000000"/>
              <w:right w:val="single" w:sz="4" w:space="0" w:color="000000"/>
            </w:tcBorders>
            <w:shd w:val="clear" w:color="auto" w:fill="FFFFFF"/>
            <w:vAlign w:val="bottom"/>
          </w:tcPr>
          <w:p w14:paraId="780FCF6F" w14:textId="77777777" w:rsidR="00C55963" w:rsidRDefault="00CE4113" w:rsidP="00AE351D">
            <w:pPr>
              <w:jc w:val="right"/>
              <w:rPr>
                <w:rFonts w:ascii="Times New Roman" w:eastAsia="Times New Roman" w:hAnsi="Times New Roman" w:cs="Times New Roman"/>
              </w:rPr>
            </w:pPr>
            <w:r>
              <w:rPr>
                <w:rFonts w:ascii="Times New Roman" w:eastAsia="Times New Roman" w:hAnsi="Times New Roman" w:cs="Times New Roman"/>
              </w:rPr>
              <w:t>20192</w:t>
            </w:r>
          </w:p>
        </w:tc>
      </w:tr>
      <w:tr w:rsidR="00C55963" w14:paraId="39355E10"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3D699F90"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22 07 21</w:t>
            </w:r>
          </w:p>
        </w:tc>
        <w:tc>
          <w:tcPr>
            <w:tcW w:w="2126" w:type="dxa"/>
            <w:tcBorders>
              <w:top w:val="nil"/>
              <w:left w:val="nil"/>
              <w:bottom w:val="single" w:sz="4" w:space="0" w:color="000000"/>
              <w:right w:val="single" w:sz="4" w:space="0" w:color="000000"/>
            </w:tcBorders>
            <w:shd w:val="clear" w:color="auto" w:fill="FFFFFF"/>
            <w:vAlign w:val="bottom"/>
          </w:tcPr>
          <w:p w14:paraId="181B3EB7"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6841BF6E"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203</w:t>
            </w:r>
          </w:p>
        </w:tc>
        <w:tc>
          <w:tcPr>
            <w:tcW w:w="4252" w:type="dxa"/>
            <w:tcBorders>
              <w:top w:val="nil"/>
              <w:left w:val="nil"/>
              <w:bottom w:val="single" w:sz="4" w:space="0" w:color="000000"/>
              <w:right w:val="single" w:sz="4" w:space="0" w:color="000000"/>
            </w:tcBorders>
            <w:shd w:val="clear" w:color="auto" w:fill="FFFFFF"/>
            <w:vAlign w:val="bottom"/>
          </w:tcPr>
          <w:p w14:paraId="3D59CDB5" w14:textId="77777777" w:rsidR="00C55963" w:rsidRDefault="00CE4113" w:rsidP="00AE351D">
            <w:pPr>
              <w:jc w:val="right"/>
              <w:rPr>
                <w:rFonts w:ascii="Times New Roman" w:eastAsia="Times New Roman" w:hAnsi="Times New Roman" w:cs="Times New Roman"/>
              </w:rPr>
            </w:pPr>
            <w:r>
              <w:rPr>
                <w:rFonts w:ascii="Times New Roman" w:eastAsia="Times New Roman" w:hAnsi="Times New Roman" w:cs="Times New Roman"/>
              </w:rPr>
              <w:t>20193</w:t>
            </w:r>
          </w:p>
        </w:tc>
      </w:tr>
      <w:tr w:rsidR="00C55963" w14:paraId="11DB0F5D"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4F666653"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23 07 21</w:t>
            </w:r>
          </w:p>
        </w:tc>
        <w:tc>
          <w:tcPr>
            <w:tcW w:w="2126" w:type="dxa"/>
            <w:tcBorders>
              <w:top w:val="nil"/>
              <w:left w:val="nil"/>
              <w:bottom w:val="single" w:sz="4" w:space="0" w:color="000000"/>
              <w:right w:val="single" w:sz="4" w:space="0" w:color="000000"/>
            </w:tcBorders>
            <w:shd w:val="clear" w:color="auto" w:fill="FFFFFF"/>
            <w:vAlign w:val="bottom"/>
          </w:tcPr>
          <w:p w14:paraId="2670682E"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41596103"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204</w:t>
            </w:r>
          </w:p>
        </w:tc>
        <w:tc>
          <w:tcPr>
            <w:tcW w:w="4252" w:type="dxa"/>
            <w:tcBorders>
              <w:top w:val="nil"/>
              <w:left w:val="nil"/>
              <w:bottom w:val="single" w:sz="4" w:space="0" w:color="000000"/>
              <w:right w:val="single" w:sz="4" w:space="0" w:color="000000"/>
            </w:tcBorders>
            <w:shd w:val="clear" w:color="auto" w:fill="FFFFFF"/>
            <w:vAlign w:val="bottom"/>
          </w:tcPr>
          <w:p w14:paraId="1CEB81B0" w14:textId="77777777" w:rsidR="00C55963" w:rsidRDefault="00CE4113" w:rsidP="00AE351D">
            <w:pPr>
              <w:jc w:val="right"/>
              <w:rPr>
                <w:rFonts w:ascii="Times New Roman" w:eastAsia="Times New Roman" w:hAnsi="Times New Roman" w:cs="Times New Roman"/>
              </w:rPr>
            </w:pPr>
            <w:r>
              <w:rPr>
                <w:rFonts w:ascii="Times New Roman" w:eastAsia="Times New Roman" w:hAnsi="Times New Roman" w:cs="Times New Roman"/>
              </w:rPr>
              <w:t>20194</w:t>
            </w:r>
          </w:p>
        </w:tc>
      </w:tr>
      <w:tr w:rsidR="00C55963" w14:paraId="4CA04F7F"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1BE90EC5"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24 07 21</w:t>
            </w:r>
          </w:p>
        </w:tc>
        <w:tc>
          <w:tcPr>
            <w:tcW w:w="2126" w:type="dxa"/>
            <w:tcBorders>
              <w:top w:val="nil"/>
              <w:left w:val="nil"/>
              <w:bottom w:val="single" w:sz="4" w:space="0" w:color="000000"/>
              <w:right w:val="single" w:sz="4" w:space="0" w:color="000000"/>
            </w:tcBorders>
            <w:shd w:val="clear" w:color="auto" w:fill="FFFFFF"/>
            <w:vAlign w:val="bottom"/>
          </w:tcPr>
          <w:p w14:paraId="56E866F1"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2CC2216A"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205</w:t>
            </w:r>
          </w:p>
        </w:tc>
        <w:tc>
          <w:tcPr>
            <w:tcW w:w="4252" w:type="dxa"/>
            <w:tcBorders>
              <w:top w:val="nil"/>
              <w:left w:val="nil"/>
              <w:bottom w:val="single" w:sz="4" w:space="0" w:color="000000"/>
              <w:right w:val="single" w:sz="4" w:space="0" w:color="000000"/>
            </w:tcBorders>
            <w:shd w:val="clear" w:color="auto" w:fill="FFFFFF"/>
            <w:vAlign w:val="bottom"/>
          </w:tcPr>
          <w:p w14:paraId="2E88AEA2" w14:textId="77777777" w:rsidR="00C55963" w:rsidRDefault="00CE4113" w:rsidP="00AE351D">
            <w:pPr>
              <w:jc w:val="right"/>
              <w:rPr>
                <w:rFonts w:ascii="Times New Roman" w:eastAsia="Times New Roman" w:hAnsi="Times New Roman" w:cs="Times New Roman"/>
              </w:rPr>
            </w:pPr>
            <w:r>
              <w:rPr>
                <w:rFonts w:ascii="Times New Roman" w:eastAsia="Times New Roman" w:hAnsi="Times New Roman" w:cs="Times New Roman"/>
              </w:rPr>
              <w:t>20195</w:t>
            </w:r>
          </w:p>
        </w:tc>
      </w:tr>
      <w:tr w:rsidR="00C55963" w14:paraId="446B1BDA"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3D16A263"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25 07 21</w:t>
            </w:r>
          </w:p>
        </w:tc>
        <w:tc>
          <w:tcPr>
            <w:tcW w:w="2126" w:type="dxa"/>
            <w:tcBorders>
              <w:top w:val="nil"/>
              <w:left w:val="nil"/>
              <w:bottom w:val="single" w:sz="4" w:space="0" w:color="000000"/>
              <w:right w:val="single" w:sz="4" w:space="0" w:color="000000"/>
            </w:tcBorders>
            <w:shd w:val="clear" w:color="auto" w:fill="FFFFFF"/>
            <w:vAlign w:val="bottom"/>
          </w:tcPr>
          <w:p w14:paraId="28609558"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1C4E2198"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206</w:t>
            </w:r>
          </w:p>
        </w:tc>
        <w:tc>
          <w:tcPr>
            <w:tcW w:w="4252" w:type="dxa"/>
            <w:tcBorders>
              <w:top w:val="nil"/>
              <w:left w:val="nil"/>
              <w:bottom w:val="single" w:sz="4" w:space="0" w:color="000000"/>
              <w:right w:val="single" w:sz="4" w:space="0" w:color="000000"/>
            </w:tcBorders>
            <w:shd w:val="clear" w:color="auto" w:fill="FFFFFF"/>
            <w:vAlign w:val="bottom"/>
          </w:tcPr>
          <w:p w14:paraId="7C6B88C6" w14:textId="77777777" w:rsidR="00C55963" w:rsidRDefault="00CE4113" w:rsidP="00AE351D">
            <w:pPr>
              <w:jc w:val="right"/>
              <w:rPr>
                <w:rFonts w:ascii="Times New Roman" w:eastAsia="Times New Roman" w:hAnsi="Times New Roman" w:cs="Times New Roman"/>
              </w:rPr>
            </w:pPr>
            <w:r>
              <w:rPr>
                <w:rFonts w:ascii="Times New Roman" w:eastAsia="Times New Roman" w:hAnsi="Times New Roman" w:cs="Times New Roman"/>
              </w:rPr>
              <w:t>20196</w:t>
            </w:r>
          </w:p>
        </w:tc>
      </w:tr>
      <w:tr w:rsidR="00C55963" w14:paraId="56C92A95"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5C1840DA"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26 07 21</w:t>
            </w:r>
          </w:p>
        </w:tc>
        <w:tc>
          <w:tcPr>
            <w:tcW w:w="2126" w:type="dxa"/>
            <w:tcBorders>
              <w:top w:val="nil"/>
              <w:left w:val="nil"/>
              <w:bottom w:val="single" w:sz="4" w:space="0" w:color="000000"/>
              <w:right w:val="single" w:sz="4" w:space="0" w:color="000000"/>
            </w:tcBorders>
            <w:shd w:val="clear" w:color="auto" w:fill="FFFFFF"/>
            <w:vAlign w:val="bottom"/>
          </w:tcPr>
          <w:p w14:paraId="297CD00D"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344648EE"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207</w:t>
            </w:r>
          </w:p>
        </w:tc>
        <w:tc>
          <w:tcPr>
            <w:tcW w:w="4252" w:type="dxa"/>
            <w:tcBorders>
              <w:top w:val="nil"/>
              <w:left w:val="nil"/>
              <w:bottom w:val="single" w:sz="4" w:space="0" w:color="000000"/>
              <w:right w:val="single" w:sz="4" w:space="0" w:color="000000"/>
            </w:tcBorders>
            <w:shd w:val="clear" w:color="auto" w:fill="FFFFFF"/>
            <w:vAlign w:val="bottom"/>
          </w:tcPr>
          <w:p w14:paraId="0768B3DF" w14:textId="77777777" w:rsidR="00C55963" w:rsidRDefault="00CE4113" w:rsidP="00AE351D">
            <w:pPr>
              <w:jc w:val="right"/>
              <w:rPr>
                <w:rFonts w:ascii="Times New Roman" w:eastAsia="Times New Roman" w:hAnsi="Times New Roman" w:cs="Times New Roman"/>
              </w:rPr>
            </w:pPr>
            <w:r>
              <w:rPr>
                <w:rFonts w:ascii="Times New Roman" w:eastAsia="Times New Roman" w:hAnsi="Times New Roman" w:cs="Times New Roman"/>
              </w:rPr>
              <w:t>20197</w:t>
            </w:r>
          </w:p>
        </w:tc>
      </w:tr>
      <w:tr w:rsidR="00C55963" w14:paraId="4E81A541"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7E737549"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27 07 21</w:t>
            </w:r>
          </w:p>
        </w:tc>
        <w:tc>
          <w:tcPr>
            <w:tcW w:w="2126" w:type="dxa"/>
            <w:tcBorders>
              <w:top w:val="nil"/>
              <w:left w:val="nil"/>
              <w:bottom w:val="single" w:sz="4" w:space="0" w:color="000000"/>
              <w:right w:val="single" w:sz="4" w:space="0" w:color="000000"/>
            </w:tcBorders>
            <w:shd w:val="clear" w:color="auto" w:fill="FFFFFF"/>
            <w:vAlign w:val="bottom"/>
          </w:tcPr>
          <w:p w14:paraId="2E676596"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4FB0ECE7"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208</w:t>
            </w:r>
          </w:p>
        </w:tc>
        <w:tc>
          <w:tcPr>
            <w:tcW w:w="4252" w:type="dxa"/>
            <w:tcBorders>
              <w:top w:val="nil"/>
              <w:left w:val="nil"/>
              <w:bottom w:val="single" w:sz="4" w:space="0" w:color="000000"/>
              <w:right w:val="single" w:sz="4" w:space="0" w:color="000000"/>
            </w:tcBorders>
            <w:shd w:val="clear" w:color="auto" w:fill="FFFFFF"/>
            <w:vAlign w:val="bottom"/>
          </w:tcPr>
          <w:p w14:paraId="517D49B6" w14:textId="77777777" w:rsidR="00C55963" w:rsidRDefault="00CE4113" w:rsidP="00AE351D">
            <w:pPr>
              <w:jc w:val="right"/>
              <w:rPr>
                <w:rFonts w:ascii="Times New Roman" w:eastAsia="Times New Roman" w:hAnsi="Times New Roman" w:cs="Times New Roman"/>
              </w:rPr>
            </w:pPr>
            <w:r>
              <w:rPr>
                <w:rFonts w:ascii="Times New Roman" w:eastAsia="Times New Roman" w:hAnsi="Times New Roman" w:cs="Times New Roman"/>
              </w:rPr>
              <w:t>20198</w:t>
            </w:r>
          </w:p>
        </w:tc>
      </w:tr>
      <w:tr w:rsidR="00C55963" w14:paraId="35A4A373"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5EAD9C28"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28 07 21</w:t>
            </w:r>
          </w:p>
        </w:tc>
        <w:tc>
          <w:tcPr>
            <w:tcW w:w="2126" w:type="dxa"/>
            <w:tcBorders>
              <w:top w:val="nil"/>
              <w:left w:val="nil"/>
              <w:bottom w:val="single" w:sz="4" w:space="0" w:color="000000"/>
              <w:right w:val="single" w:sz="4" w:space="0" w:color="000000"/>
            </w:tcBorders>
            <w:shd w:val="clear" w:color="auto" w:fill="FFFFFF"/>
            <w:vAlign w:val="bottom"/>
          </w:tcPr>
          <w:p w14:paraId="454C99CD"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26B51D33"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209</w:t>
            </w:r>
          </w:p>
        </w:tc>
        <w:tc>
          <w:tcPr>
            <w:tcW w:w="4252" w:type="dxa"/>
            <w:tcBorders>
              <w:top w:val="nil"/>
              <w:left w:val="nil"/>
              <w:bottom w:val="single" w:sz="4" w:space="0" w:color="000000"/>
              <w:right w:val="single" w:sz="4" w:space="0" w:color="000000"/>
            </w:tcBorders>
            <w:shd w:val="clear" w:color="auto" w:fill="FFFFFF"/>
            <w:vAlign w:val="bottom"/>
          </w:tcPr>
          <w:p w14:paraId="0D2DEB32" w14:textId="77777777" w:rsidR="00C55963" w:rsidRDefault="00CE4113" w:rsidP="00AE351D">
            <w:pPr>
              <w:jc w:val="right"/>
              <w:rPr>
                <w:rFonts w:ascii="Times New Roman" w:eastAsia="Times New Roman" w:hAnsi="Times New Roman" w:cs="Times New Roman"/>
              </w:rPr>
            </w:pPr>
            <w:r>
              <w:rPr>
                <w:rFonts w:ascii="Times New Roman" w:eastAsia="Times New Roman" w:hAnsi="Times New Roman" w:cs="Times New Roman"/>
              </w:rPr>
              <w:t>20199</w:t>
            </w:r>
          </w:p>
        </w:tc>
      </w:tr>
      <w:tr w:rsidR="00C55963" w14:paraId="50A9E659"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081F34CB"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29 07 21</w:t>
            </w:r>
          </w:p>
        </w:tc>
        <w:tc>
          <w:tcPr>
            <w:tcW w:w="2126" w:type="dxa"/>
            <w:tcBorders>
              <w:top w:val="nil"/>
              <w:left w:val="nil"/>
              <w:bottom w:val="single" w:sz="4" w:space="0" w:color="000000"/>
              <w:right w:val="single" w:sz="4" w:space="0" w:color="000000"/>
            </w:tcBorders>
            <w:shd w:val="clear" w:color="auto" w:fill="FFFFFF"/>
            <w:vAlign w:val="bottom"/>
          </w:tcPr>
          <w:p w14:paraId="30390432"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1662D1B3"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210</w:t>
            </w:r>
          </w:p>
        </w:tc>
        <w:tc>
          <w:tcPr>
            <w:tcW w:w="4252" w:type="dxa"/>
            <w:tcBorders>
              <w:top w:val="nil"/>
              <w:left w:val="nil"/>
              <w:bottom w:val="single" w:sz="4" w:space="0" w:color="000000"/>
              <w:right w:val="single" w:sz="4" w:space="0" w:color="000000"/>
            </w:tcBorders>
            <w:shd w:val="clear" w:color="auto" w:fill="FFFFFF"/>
            <w:vAlign w:val="bottom"/>
          </w:tcPr>
          <w:p w14:paraId="68138A34" w14:textId="77777777" w:rsidR="00C55963" w:rsidRDefault="00CE4113" w:rsidP="00AE351D">
            <w:pPr>
              <w:jc w:val="right"/>
              <w:rPr>
                <w:rFonts w:ascii="Times New Roman" w:eastAsia="Times New Roman" w:hAnsi="Times New Roman" w:cs="Times New Roman"/>
              </w:rPr>
            </w:pPr>
            <w:r>
              <w:rPr>
                <w:rFonts w:ascii="Times New Roman" w:eastAsia="Times New Roman" w:hAnsi="Times New Roman" w:cs="Times New Roman"/>
              </w:rPr>
              <w:t>20200</w:t>
            </w:r>
          </w:p>
        </w:tc>
      </w:tr>
      <w:tr w:rsidR="00C55963" w14:paraId="1F268EA5"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20F6CF08"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30 07 21</w:t>
            </w:r>
          </w:p>
        </w:tc>
        <w:tc>
          <w:tcPr>
            <w:tcW w:w="2126" w:type="dxa"/>
            <w:tcBorders>
              <w:top w:val="nil"/>
              <w:left w:val="nil"/>
              <w:bottom w:val="single" w:sz="4" w:space="0" w:color="000000"/>
              <w:right w:val="single" w:sz="4" w:space="0" w:color="000000"/>
            </w:tcBorders>
            <w:shd w:val="clear" w:color="auto" w:fill="FFFFFF"/>
            <w:vAlign w:val="bottom"/>
          </w:tcPr>
          <w:p w14:paraId="3771328F"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0CAD6AD3"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211</w:t>
            </w:r>
          </w:p>
        </w:tc>
        <w:tc>
          <w:tcPr>
            <w:tcW w:w="4252" w:type="dxa"/>
            <w:tcBorders>
              <w:top w:val="nil"/>
              <w:left w:val="nil"/>
              <w:bottom w:val="single" w:sz="4" w:space="0" w:color="000000"/>
              <w:right w:val="single" w:sz="4" w:space="0" w:color="000000"/>
            </w:tcBorders>
            <w:shd w:val="clear" w:color="auto" w:fill="FFFFFF"/>
            <w:vAlign w:val="bottom"/>
          </w:tcPr>
          <w:p w14:paraId="73E7D014" w14:textId="77777777" w:rsidR="00C55963" w:rsidRDefault="00CE4113" w:rsidP="00AE351D">
            <w:pPr>
              <w:jc w:val="right"/>
              <w:rPr>
                <w:rFonts w:ascii="Times New Roman" w:eastAsia="Times New Roman" w:hAnsi="Times New Roman" w:cs="Times New Roman"/>
              </w:rPr>
            </w:pPr>
            <w:r>
              <w:rPr>
                <w:rFonts w:ascii="Times New Roman" w:eastAsia="Times New Roman" w:hAnsi="Times New Roman" w:cs="Times New Roman"/>
              </w:rPr>
              <w:t>20201</w:t>
            </w:r>
          </w:p>
        </w:tc>
      </w:tr>
      <w:tr w:rsidR="00C55963" w14:paraId="64960720"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253B21B1"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31 07 21</w:t>
            </w:r>
          </w:p>
        </w:tc>
        <w:tc>
          <w:tcPr>
            <w:tcW w:w="2126" w:type="dxa"/>
            <w:tcBorders>
              <w:top w:val="nil"/>
              <w:left w:val="nil"/>
              <w:bottom w:val="single" w:sz="4" w:space="0" w:color="000000"/>
              <w:right w:val="single" w:sz="4" w:space="0" w:color="000000"/>
            </w:tcBorders>
            <w:shd w:val="clear" w:color="auto" w:fill="FFFFFF"/>
            <w:vAlign w:val="bottom"/>
          </w:tcPr>
          <w:p w14:paraId="68883D4B"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4DA456B7"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212</w:t>
            </w:r>
          </w:p>
        </w:tc>
        <w:tc>
          <w:tcPr>
            <w:tcW w:w="4252" w:type="dxa"/>
            <w:tcBorders>
              <w:top w:val="nil"/>
              <w:left w:val="nil"/>
              <w:bottom w:val="single" w:sz="4" w:space="0" w:color="000000"/>
              <w:right w:val="single" w:sz="4" w:space="0" w:color="000000"/>
            </w:tcBorders>
            <w:shd w:val="clear" w:color="auto" w:fill="FFFFFF"/>
            <w:vAlign w:val="bottom"/>
          </w:tcPr>
          <w:p w14:paraId="349F769C" w14:textId="77777777" w:rsidR="00C55963" w:rsidRDefault="00CE4113" w:rsidP="00AE351D">
            <w:pPr>
              <w:jc w:val="right"/>
              <w:rPr>
                <w:rFonts w:ascii="Times New Roman" w:eastAsia="Times New Roman" w:hAnsi="Times New Roman" w:cs="Times New Roman"/>
              </w:rPr>
            </w:pPr>
            <w:r>
              <w:rPr>
                <w:rFonts w:ascii="Times New Roman" w:eastAsia="Times New Roman" w:hAnsi="Times New Roman" w:cs="Times New Roman"/>
              </w:rPr>
              <w:t>20202</w:t>
            </w:r>
          </w:p>
        </w:tc>
      </w:tr>
      <w:tr w:rsidR="00C55963" w14:paraId="05AE3811"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6A9C4943"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01 08 21</w:t>
            </w:r>
          </w:p>
        </w:tc>
        <w:tc>
          <w:tcPr>
            <w:tcW w:w="2126" w:type="dxa"/>
            <w:tcBorders>
              <w:top w:val="nil"/>
              <w:left w:val="nil"/>
              <w:bottom w:val="single" w:sz="4" w:space="0" w:color="000000"/>
              <w:right w:val="single" w:sz="4" w:space="0" w:color="000000"/>
            </w:tcBorders>
            <w:shd w:val="clear" w:color="auto" w:fill="FFFFFF"/>
            <w:vAlign w:val="bottom"/>
          </w:tcPr>
          <w:p w14:paraId="08B38C19"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6B125F1D"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213</w:t>
            </w:r>
          </w:p>
        </w:tc>
        <w:tc>
          <w:tcPr>
            <w:tcW w:w="4252" w:type="dxa"/>
            <w:tcBorders>
              <w:top w:val="nil"/>
              <w:left w:val="nil"/>
              <w:bottom w:val="single" w:sz="4" w:space="0" w:color="000000"/>
              <w:right w:val="single" w:sz="4" w:space="0" w:color="000000"/>
            </w:tcBorders>
            <w:shd w:val="clear" w:color="auto" w:fill="FFFFFF"/>
            <w:vAlign w:val="bottom"/>
          </w:tcPr>
          <w:p w14:paraId="3AD7D90A" w14:textId="77777777" w:rsidR="00C55963" w:rsidRDefault="00CE4113" w:rsidP="00AE351D">
            <w:pPr>
              <w:jc w:val="right"/>
              <w:rPr>
                <w:rFonts w:ascii="Times New Roman" w:eastAsia="Times New Roman" w:hAnsi="Times New Roman" w:cs="Times New Roman"/>
              </w:rPr>
            </w:pPr>
            <w:r>
              <w:rPr>
                <w:rFonts w:ascii="Times New Roman" w:eastAsia="Times New Roman" w:hAnsi="Times New Roman" w:cs="Times New Roman"/>
              </w:rPr>
              <w:t>20203</w:t>
            </w:r>
          </w:p>
        </w:tc>
      </w:tr>
      <w:tr w:rsidR="00C55963" w14:paraId="0C1D4B0D"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07A99914"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02 08 21</w:t>
            </w:r>
          </w:p>
        </w:tc>
        <w:tc>
          <w:tcPr>
            <w:tcW w:w="2126" w:type="dxa"/>
            <w:tcBorders>
              <w:top w:val="nil"/>
              <w:left w:val="nil"/>
              <w:bottom w:val="single" w:sz="4" w:space="0" w:color="000000"/>
              <w:right w:val="single" w:sz="4" w:space="0" w:color="000000"/>
            </w:tcBorders>
            <w:shd w:val="clear" w:color="auto" w:fill="FFFFFF"/>
            <w:vAlign w:val="bottom"/>
          </w:tcPr>
          <w:p w14:paraId="106250E3"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26C5C5EB"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214</w:t>
            </w:r>
          </w:p>
        </w:tc>
        <w:tc>
          <w:tcPr>
            <w:tcW w:w="4252" w:type="dxa"/>
            <w:tcBorders>
              <w:top w:val="nil"/>
              <w:left w:val="nil"/>
              <w:bottom w:val="single" w:sz="4" w:space="0" w:color="000000"/>
              <w:right w:val="single" w:sz="4" w:space="0" w:color="000000"/>
            </w:tcBorders>
            <w:shd w:val="clear" w:color="auto" w:fill="FFFFFF"/>
            <w:vAlign w:val="bottom"/>
          </w:tcPr>
          <w:p w14:paraId="0C469DB8" w14:textId="77777777" w:rsidR="00C55963" w:rsidRDefault="00CE4113" w:rsidP="00AE351D">
            <w:pPr>
              <w:jc w:val="right"/>
              <w:rPr>
                <w:rFonts w:ascii="Times New Roman" w:eastAsia="Times New Roman" w:hAnsi="Times New Roman" w:cs="Times New Roman"/>
              </w:rPr>
            </w:pPr>
            <w:r>
              <w:rPr>
                <w:rFonts w:ascii="Times New Roman" w:eastAsia="Times New Roman" w:hAnsi="Times New Roman" w:cs="Times New Roman"/>
              </w:rPr>
              <w:t>20204</w:t>
            </w:r>
          </w:p>
        </w:tc>
      </w:tr>
      <w:tr w:rsidR="00C55963" w14:paraId="37B5B667"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5AD4F5D5"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03 08 21</w:t>
            </w:r>
          </w:p>
        </w:tc>
        <w:tc>
          <w:tcPr>
            <w:tcW w:w="2126" w:type="dxa"/>
            <w:tcBorders>
              <w:top w:val="nil"/>
              <w:left w:val="nil"/>
              <w:bottom w:val="single" w:sz="4" w:space="0" w:color="000000"/>
              <w:right w:val="single" w:sz="4" w:space="0" w:color="000000"/>
            </w:tcBorders>
            <w:shd w:val="clear" w:color="auto" w:fill="FFFFFF"/>
            <w:vAlign w:val="bottom"/>
          </w:tcPr>
          <w:p w14:paraId="36E7CA7D" w14:textId="77777777" w:rsidR="00C55963" w:rsidRDefault="00CE4113" w:rsidP="00AE351D">
            <w:pPr>
              <w:rPr>
                <w:rFonts w:ascii="Times New Roman" w:eastAsia="Times New Roman" w:hAnsi="Times New Roman" w:cs="Times New Roman"/>
                <w:color w:val="FF0000"/>
              </w:rPr>
            </w:pPr>
            <w:r>
              <w:rPr>
                <w:rFonts w:ascii="Times New Roman" w:eastAsia="Times New Roman" w:hAnsi="Times New Roman" w:cs="Times New Roman"/>
                <w:color w:val="FF0000"/>
              </w:rPr>
              <w:t>ИП</w:t>
            </w:r>
          </w:p>
        </w:tc>
        <w:tc>
          <w:tcPr>
            <w:tcW w:w="1701" w:type="dxa"/>
            <w:tcBorders>
              <w:top w:val="nil"/>
              <w:left w:val="nil"/>
              <w:bottom w:val="single" w:sz="4" w:space="0" w:color="000000"/>
              <w:right w:val="single" w:sz="4" w:space="0" w:color="000000"/>
            </w:tcBorders>
            <w:shd w:val="clear" w:color="auto" w:fill="FFFFFF"/>
            <w:vAlign w:val="bottom"/>
          </w:tcPr>
          <w:p w14:paraId="754FFCA4" w14:textId="77777777" w:rsidR="00C55963" w:rsidRDefault="00CE4113" w:rsidP="00AE351D">
            <w:pPr>
              <w:jc w:val="right"/>
              <w:rPr>
                <w:rFonts w:ascii="Times New Roman" w:eastAsia="Times New Roman" w:hAnsi="Times New Roman" w:cs="Times New Roman"/>
                <w:color w:val="FF0000"/>
              </w:rPr>
            </w:pPr>
            <w:r>
              <w:rPr>
                <w:rFonts w:ascii="Times New Roman" w:eastAsia="Times New Roman" w:hAnsi="Times New Roman" w:cs="Times New Roman"/>
                <w:color w:val="FF0000"/>
              </w:rPr>
              <w:t>215</w:t>
            </w:r>
          </w:p>
        </w:tc>
        <w:tc>
          <w:tcPr>
            <w:tcW w:w="4252" w:type="dxa"/>
            <w:tcBorders>
              <w:top w:val="nil"/>
              <w:left w:val="nil"/>
              <w:bottom w:val="single" w:sz="4" w:space="0" w:color="000000"/>
              <w:right w:val="single" w:sz="4" w:space="0" w:color="000000"/>
            </w:tcBorders>
            <w:shd w:val="clear" w:color="auto" w:fill="FFFFFF"/>
            <w:vAlign w:val="bottom"/>
          </w:tcPr>
          <w:p w14:paraId="189C1A9D" w14:textId="77777777" w:rsidR="00C55963" w:rsidRDefault="00CE4113" w:rsidP="00AE351D">
            <w:pPr>
              <w:jc w:val="right"/>
              <w:rPr>
                <w:rFonts w:ascii="Times New Roman" w:eastAsia="Times New Roman" w:hAnsi="Times New Roman" w:cs="Times New Roman"/>
                <w:color w:val="FF0000"/>
              </w:rPr>
            </w:pPr>
            <w:r>
              <w:rPr>
                <w:rFonts w:ascii="Times New Roman" w:eastAsia="Times New Roman" w:hAnsi="Times New Roman" w:cs="Times New Roman"/>
                <w:color w:val="FF0000"/>
              </w:rPr>
              <w:t>20020</w:t>
            </w:r>
          </w:p>
        </w:tc>
      </w:tr>
      <w:tr w:rsidR="00C55963" w14:paraId="34015DEF"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51235E31"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04 08 21</w:t>
            </w:r>
          </w:p>
        </w:tc>
        <w:tc>
          <w:tcPr>
            <w:tcW w:w="2126" w:type="dxa"/>
            <w:tcBorders>
              <w:top w:val="nil"/>
              <w:left w:val="nil"/>
              <w:bottom w:val="single" w:sz="4" w:space="0" w:color="000000"/>
              <w:right w:val="single" w:sz="4" w:space="0" w:color="000000"/>
            </w:tcBorders>
            <w:shd w:val="clear" w:color="auto" w:fill="FFFFFF"/>
            <w:vAlign w:val="bottom"/>
          </w:tcPr>
          <w:p w14:paraId="54E1504C"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62D24CEC"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216</w:t>
            </w:r>
          </w:p>
        </w:tc>
        <w:tc>
          <w:tcPr>
            <w:tcW w:w="4252" w:type="dxa"/>
            <w:tcBorders>
              <w:top w:val="nil"/>
              <w:left w:val="nil"/>
              <w:bottom w:val="single" w:sz="4" w:space="0" w:color="000000"/>
              <w:right w:val="single" w:sz="4" w:space="0" w:color="000000"/>
            </w:tcBorders>
            <w:shd w:val="clear" w:color="auto" w:fill="FFFFFF"/>
            <w:vAlign w:val="bottom"/>
          </w:tcPr>
          <w:p w14:paraId="38DDE75B" w14:textId="77777777" w:rsidR="00C55963" w:rsidRDefault="00CE4113" w:rsidP="00AE351D">
            <w:pPr>
              <w:jc w:val="right"/>
              <w:rPr>
                <w:rFonts w:ascii="Times New Roman" w:eastAsia="Times New Roman" w:hAnsi="Times New Roman" w:cs="Times New Roman"/>
              </w:rPr>
            </w:pPr>
            <w:r>
              <w:rPr>
                <w:rFonts w:ascii="Times New Roman" w:eastAsia="Times New Roman" w:hAnsi="Times New Roman" w:cs="Times New Roman"/>
              </w:rPr>
              <w:t>20205</w:t>
            </w:r>
          </w:p>
        </w:tc>
      </w:tr>
      <w:tr w:rsidR="00C55963" w14:paraId="722C2A3F"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337D656E"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05 08 21</w:t>
            </w:r>
          </w:p>
        </w:tc>
        <w:tc>
          <w:tcPr>
            <w:tcW w:w="2126" w:type="dxa"/>
            <w:tcBorders>
              <w:top w:val="nil"/>
              <w:left w:val="nil"/>
              <w:bottom w:val="single" w:sz="4" w:space="0" w:color="000000"/>
              <w:right w:val="single" w:sz="4" w:space="0" w:color="000000"/>
            </w:tcBorders>
            <w:shd w:val="clear" w:color="auto" w:fill="FFFFFF"/>
            <w:vAlign w:val="bottom"/>
          </w:tcPr>
          <w:p w14:paraId="6CA8EB00"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274C4820"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217</w:t>
            </w:r>
          </w:p>
        </w:tc>
        <w:tc>
          <w:tcPr>
            <w:tcW w:w="4252" w:type="dxa"/>
            <w:tcBorders>
              <w:top w:val="nil"/>
              <w:left w:val="nil"/>
              <w:bottom w:val="single" w:sz="4" w:space="0" w:color="000000"/>
              <w:right w:val="single" w:sz="4" w:space="0" w:color="000000"/>
            </w:tcBorders>
            <w:shd w:val="clear" w:color="auto" w:fill="FFFFFF"/>
            <w:vAlign w:val="bottom"/>
          </w:tcPr>
          <w:p w14:paraId="3477C779" w14:textId="77777777" w:rsidR="00C55963" w:rsidRDefault="00CE4113" w:rsidP="00AE351D">
            <w:pPr>
              <w:jc w:val="right"/>
              <w:rPr>
                <w:rFonts w:ascii="Times New Roman" w:eastAsia="Times New Roman" w:hAnsi="Times New Roman" w:cs="Times New Roman"/>
              </w:rPr>
            </w:pPr>
            <w:r>
              <w:rPr>
                <w:rFonts w:ascii="Times New Roman" w:eastAsia="Times New Roman" w:hAnsi="Times New Roman" w:cs="Times New Roman"/>
              </w:rPr>
              <w:t>20206</w:t>
            </w:r>
          </w:p>
        </w:tc>
      </w:tr>
      <w:tr w:rsidR="00C55963" w14:paraId="421A0CB7"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235DA30E"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06 08 21</w:t>
            </w:r>
          </w:p>
        </w:tc>
        <w:tc>
          <w:tcPr>
            <w:tcW w:w="2126" w:type="dxa"/>
            <w:tcBorders>
              <w:top w:val="nil"/>
              <w:left w:val="nil"/>
              <w:bottom w:val="single" w:sz="4" w:space="0" w:color="000000"/>
              <w:right w:val="single" w:sz="4" w:space="0" w:color="000000"/>
            </w:tcBorders>
            <w:shd w:val="clear" w:color="auto" w:fill="FFFFFF"/>
            <w:vAlign w:val="bottom"/>
          </w:tcPr>
          <w:p w14:paraId="5A4526C7"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29ED8034"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218</w:t>
            </w:r>
          </w:p>
        </w:tc>
        <w:tc>
          <w:tcPr>
            <w:tcW w:w="4252" w:type="dxa"/>
            <w:tcBorders>
              <w:top w:val="nil"/>
              <w:left w:val="nil"/>
              <w:bottom w:val="single" w:sz="4" w:space="0" w:color="000000"/>
              <w:right w:val="single" w:sz="4" w:space="0" w:color="000000"/>
            </w:tcBorders>
            <w:shd w:val="clear" w:color="auto" w:fill="FFFFFF"/>
            <w:vAlign w:val="bottom"/>
          </w:tcPr>
          <w:p w14:paraId="175C118D" w14:textId="77777777" w:rsidR="00C55963" w:rsidRDefault="00CE4113" w:rsidP="00AE351D">
            <w:pPr>
              <w:jc w:val="right"/>
              <w:rPr>
                <w:rFonts w:ascii="Times New Roman" w:eastAsia="Times New Roman" w:hAnsi="Times New Roman" w:cs="Times New Roman"/>
              </w:rPr>
            </w:pPr>
            <w:r>
              <w:rPr>
                <w:rFonts w:ascii="Times New Roman" w:eastAsia="Times New Roman" w:hAnsi="Times New Roman" w:cs="Times New Roman"/>
              </w:rPr>
              <w:t>20207</w:t>
            </w:r>
          </w:p>
        </w:tc>
      </w:tr>
      <w:tr w:rsidR="00C55963" w14:paraId="561166F7"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7C668EAF"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07 08 21</w:t>
            </w:r>
          </w:p>
        </w:tc>
        <w:tc>
          <w:tcPr>
            <w:tcW w:w="2126" w:type="dxa"/>
            <w:tcBorders>
              <w:top w:val="nil"/>
              <w:left w:val="nil"/>
              <w:bottom w:val="single" w:sz="4" w:space="0" w:color="000000"/>
              <w:right w:val="single" w:sz="4" w:space="0" w:color="000000"/>
            </w:tcBorders>
            <w:shd w:val="clear" w:color="auto" w:fill="FFFFFF"/>
            <w:vAlign w:val="bottom"/>
          </w:tcPr>
          <w:p w14:paraId="057CD759"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215E29E8"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219</w:t>
            </w:r>
          </w:p>
        </w:tc>
        <w:tc>
          <w:tcPr>
            <w:tcW w:w="4252" w:type="dxa"/>
            <w:tcBorders>
              <w:top w:val="nil"/>
              <w:left w:val="nil"/>
              <w:bottom w:val="single" w:sz="4" w:space="0" w:color="000000"/>
              <w:right w:val="single" w:sz="4" w:space="0" w:color="000000"/>
            </w:tcBorders>
            <w:shd w:val="clear" w:color="auto" w:fill="FFFFFF"/>
            <w:vAlign w:val="bottom"/>
          </w:tcPr>
          <w:p w14:paraId="347A6214" w14:textId="77777777" w:rsidR="00C55963" w:rsidRDefault="00CE4113" w:rsidP="00AE351D">
            <w:pPr>
              <w:jc w:val="right"/>
              <w:rPr>
                <w:rFonts w:ascii="Times New Roman" w:eastAsia="Times New Roman" w:hAnsi="Times New Roman" w:cs="Times New Roman"/>
              </w:rPr>
            </w:pPr>
            <w:r>
              <w:rPr>
                <w:rFonts w:ascii="Times New Roman" w:eastAsia="Times New Roman" w:hAnsi="Times New Roman" w:cs="Times New Roman"/>
              </w:rPr>
              <w:t>20208</w:t>
            </w:r>
          </w:p>
        </w:tc>
      </w:tr>
      <w:tr w:rsidR="00C55963" w14:paraId="10F84BEC"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74A7F96E"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08 08 21</w:t>
            </w:r>
          </w:p>
        </w:tc>
        <w:tc>
          <w:tcPr>
            <w:tcW w:w="2126" w:type="dxa"/>
            <w:tcBorders>
              <w:top w:val="nil"/>
              <w:left w:val="nil"/>
              <w:bottom w:val="single" w:sz="4" w:space="0" w:color="000000"/>
              <w:right w:val="single" w:sz="4" w:space="0" w:color="000000"/>
            </w:tcBorders>
            <w:shd w:val="clear" w:color="auto" w:fill="FFFFFF"/>
            <w:vAlign w:val="bottom"/>
          </w:tcPr>
          <w:p w14:paraId="6B18D9C9"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3367D25B"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220</w:t>
            </w:r>
          </w:p>
        </w:tc>
        <w:tc>
          <w:tcPr>
            <w:tcW w:w="4252" w:type="dxa"/>
            <w:tcBorders>
              <w:top w:val="nil"/>
              <w:left w:val="nil"/>
              <w:bottom w:val="single" w:sz="4" w:space="0" w:color="000000"/>
              <w:right w:val="single" w:sz="4" w:space="0" w:color="000000"/>
            </w:tcBorders>
            <w:shd w:val="clear" w:color="auto" w:fill="FFFFFF"/>
            <w:vAlign w:val="bottom"/>
          </w:tcPr>
          <w:p w14:paraId="30FDBAE9" w14:textId="77777777" w:rsidR="00C55963" w:rsidRDefault="00CE4113" w:rsidP="00AE351D">
            <w:pPr>
              <w:jc w:val="right"/>
              <w:rPr>
                <w:rFonts w:ascii="Times New Roman" w:eastAsia="Times New Roman" w:hAnsi="Times New Roman" w:cs="Times New Roman"/>
              </w:rPr>
            </w:pPr>
            <w:r>
              <w:rPr>
                <w:rFonts w:ascii="Times New Roman" w:eastAsia="Times New Roman" w:hAnsi="Times New Roman" w:cs="Times New Roman"/>
              </w:rPr>
              <w:t>20209</w:t>
            </w:r>
          </w:p>
        </w:tc>
      </w:tr>
      <w:tr w:rsidR="00C55963" w14:paraId="56BC3C24"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208556F5"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09 08 21</w:t>
            </w:r>
          </w:p>
        </w:tc>
        <w:tc>
          <w:tcPr>
            <w:tcW w:w="2126" w:type="dxa"/>
            <w:tcBorders>
              <w:top w:val="nil"/>
              <w:left w:val="nil"/>
              <w:bottom w:val="single" w:sz="4" w:space="0" w:color="000000"/>
              <w:right w:val="single" w:sz="4" w:space="0" w:color="000000"/>
            </w:tcBorders>
            <w:shd w:val="clear" w:color="auto" w:fill="FFFFFF"/>
            <w:vAlign w:val="bottom"/>
          </w:tcPr>
          <w:p w14:paraId="3665ADA7"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75C39F6E"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221</w:t>
            </w:r>
          </w:p>
        </w:tc>
        <w:tc>
          <w:tcPr>
            <w:tcW w:w="4252" w:type="dxa"/>
            <w:tcBorders>
              <w:top w:val="nil"/>
              <w:left w:val="nil"/>
              <w:bottom w:val="single" w:sz="4" w:space="0" w:color="000000"/>
              <w:right w:val="single" w:sz="4" w:space="0" w:color="000000"/>
            </w:tcBorders>
            <w:shd w:val="clear" w:color="auto" w:fill="FFFFFF"/>
            <w:vAlign w:val="bottom"/>
          </w:tcPr>
          <w:p w14:paraId="6CC82EE7" w14:textId="77777777" w:rsidR="00C55963" w:rsidRDefault="00CE4113" w:rsidP="00AE351D">
            <w:pPr>
              <w:jc w:val="right"/>
              <w:rPr>
                <w:rFonts w:ascii="Times New Roman" w:eastAsia="Times New Roman" w:hAnsi="Times New Roman" w:cs="Times New Roman"/>
              </w:rPr>
            </w:pPr>
            <w:r>
              <w:rPr>
                <w:rFonts w:ascii="Times New Roman" w:eastAsia="Times New Roman" w:hAnsi="Times New Roman" w:cs="Times New Roman"/>
              </w:rPr>
              <w:t>20210</w:t>
            </w:r>
          </w:p>
        </w:tc>
      </w:tr>
      <w:tr w:rsidR="00C55963" w14:paraId="0A5EAEE3" w14:textId="77777777" w:rsidTr="00FE5128">
        <w:trPr>
          <w:trHeight w:val="288"/>
        </w:trPr>
        <w:tc>
          <w:tcPr>
            <w:tcW w:w="1370" w:type="dxa"/>
            <w:tcBorders>
              <w:top w:val="single" w:sz="4" w:space="0" w:color="000000"/>
              <w:left w:val="single" w:sz="4" w:space="0" w:color="000000"/>
              <w:right w:val="single" w:sz="4" w:space="0" w:color="000000"/>
            </w:tcBorders>
            <w:shd w:val="clear" w:color="auto" w:fill="FFFFFF"/>
            <w:vAlign w:val="bottom"/>
          </w:tcPr>
          <w:p w14:paraId="0E5C2465"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10 08 21</w:t>
            </w:r>
          </w:p>
        </w:tc>
        <w:tc>
          <w:tcPr>
            <w:tcW w:w="2126" w:type="dxa"/>
            <w:tcBorders>
              <w:top w:val="single" w:sz="4" w:space="0" w:color="000000"/>
              <w:left w:val="nil"/>
              <w:right w:val="single" w:sz="4" w:space="0" w:color="000000"/>
            </w:tcBorders>
            <w:shd w:val="clear" w:color="auto" w:fill="FFFFFF"/>
            <w:vAlign w:val="bottom"/>
          </w:tcPr>
          <w:p w14:paraId="7FECFF12"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single" w:sz="4" w:space="0" w:color="000000"/>
              <w:left w:val="nil"/>
              <w:right w:val="single" w:sz="4" w:space="0" w:color="000000"/>
            </w:tcBorders>
            <w:shd w:val="clear" w:color="auto" w:fill="FFFFFF"/>
            <w:vAlign w:val="bottom"/>
          </w:tcPr>
          <w:p w14:paraId="42024136"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222</w:t>
            </w:r>
          </w:p>
        </w:tc>
        <w:tc>
          <w:tcPr>
            <w:tcW w:w="4252" w:type="dxa"/>
            <w:tcBorders>
              <w:top w:val="single" w:sz="4" w:space="0" w:color="000000"/>
              <w:left w:val="nil"/>
              <w:right w:val="single" w:sz="4" w:space="0" w:color="000000"/>
            </w:tcBorders>
            <w:shd w:val="clear" w:color="auto" w:fill="FFFFFF"/>
            <w:vAlign w:val="bottom"/>
          </w:tcPr>
          <w:p w14:paraId="6B8C8F34" w14:textId="77777777" w:rsidR="00C55963" w:rsidRDefault="00CE4113" w:rsidP="00AE351D">
            <w:pPr>
              <w:jc w:val="right"/>
              <w:rPr>
                <w:rFonts w:ascii="Times New Roman" w:eastAsia="Times New Roman" w:hAnsi="Times New Roman" w:cs="Times New Roman"/>
              </w:rPr>
            </w:pPr>
            <w:r>
              <w:rPr>
                <w:rFonts w:ascii="Times New Roman" w:eastAsia="Times New Roman" w:hAnsi="Times New Roman" w:cs="Times New Roman"/>
              </w:rPr>
              <w:t>20211</w:t>
            </w:r>
          </w:p>
        </w:tc>
      </w:tr>
      <w:tr w:rsidR="00FE5128" w14:paraId="648F3EE8" w14:textId="77777777" w:rsidTr="00FE5128">
        <w:trPr>
          <w:trHeight w:val="288"/>
        </w:trPr>
        <w:tc>
          <w:tcPr>
            <w:tcW w:w="9449" w:type="dxa"/>
            <w:gridSpan w:val="4"/>
            <w:tcBorders>
              <w:bottom w:val="single" w:sz="4" w:space="0" w:color="000000"/>
            </w:tcBorders>
            <w:shd w:val="clear" w:color="auto" w:fill="FFFFFF"/>
            <w:vAlign w:val="bottom"/>
          </w:tcPr>
          <w:p w14:paraId="37F3583B" w14:textId="18320110" w:rsidR="00FE5128" w:rsidRPr="00FE5128" w:rsidRDefault="00FE5128" w:rsidP="00FE5128">
            <w:pPr>
              <w:ind w:hanging="115"/>
              <w:jc w:val="both"/>
              <w:rPr>
                <w:rFonts w:ascii="Times New Roman" w:eastAsia="Times New Roman" w:hAnsi="Times New Roman" w:cs="Times New Roman"/>
                <w:color w:val="000000"/>
                <w:sz w:val="28"/>
                <w:szCs w:val="28"/>
              </w:rPr>
            </w:pPr>
            <w:r w:rsidRPr="00FE5128">
              <w:rPr>
                <w:rFonts w:ascii="Times New Roman" w:eastAsia="Times New Roman" w:hAnsi="Times New Roman" w:cs="Times New Roman"/>
                <w:color w:val="000000"/>
                <w:sz w:val="28"/>
                <w:szCs w:val="28"/>
              </w:rPr>
              <w:t xml:space="preserve">Продолжение таблицы </w:t>
            </w:r>
            <w:r>
              <w:rPr>
                <w:rFonts w:ascii="Times New Roman" w:eastAsia="Times New Roman" w:hAnsi="Times New Roman" w:cs="Times New Roman"/>
                <w:color w:val="000000"/>
                <w:sz w:val="28"/>
                <w:szCs w:val="28"/>
              </w:rPr>
              <w:t>Б</w:t>
            </w:r>
            <w:r w:rsidRPr="00FE5128">
              <w:rPr>
                <w:rFonts w:ascii="Times New Roman" w:eastAsia="Times New Roman" w:hAnsi="Times New Roman" w:cs="Times New Roman"/>
                <w:color w:val="000000"/>
                <w:sz w:val="28"/>
                <w:szCs w:val="28"/>
              </w:rPr>
              <w:t>.1</w:t>
            </w:r>
          </w:p>
          <w:p w14:paraId="0D8C907A" w14:textId="77777777" w:rsidR="00FE5128" w:rsidRPr="00FE5128" w:rsidRDefault="00FE5128" w:rsidP="00FE5128">
            <w:pPr>
              <w:ind w:hanging="115"/>
              <w:jc w:val="both"/>
              <w:rPr>
                <w:rFonts w:ascii="Times New Roman" w:eastAsia="Times New Roman" w:hAnsi="Times New Roman" w:cs="Times New Roman"/>
                <w:color w:val="000000"/>
                <w:sz w:val="16"/>
                <w:szCs w:val="16"/>
              </w:rPr>
            </w:pPr>
          </w:p>
        </w:tc>
      </w:tr>
      <w:tr w:rsidR="00FE5128" w14:paraId="5DA1FCF4"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666D3906" w14:textId="77777777" w:rsidR="00FE5128" w:rsidRDefault="00FE5128" w:rsidP="00FE5128">
            <w:pPr>
              <w:jc w:val="center"/>
              <w:rPr>
                <w:rFonts w:ascii="Times New Roman" w:eastAsia="Times New Roman" w:hAnsi="Times New Roman" w:cs="Times New Roman"/>
                <w:color w:val="000000"/>
              </w:rPr>
            </w:pPr>
            <w:r>
              <w:rPr>
                <w:rFonts w:ascii="Times New Roman" w:eastAsia="Times New Roman" w:hAnsi="Times New Roman" w:cs="Times New Roman"/>
                <w:color w:val="000000"/>
              </w:rPr>
              <w:t>1</w:t>
            </w:r>
          </w:p>
        </w:tc>
        <w:tc>
          <w:tcPr>
            <w:tcW w:w="2126" w:type="dxa"/>
            <w:tcBorders>
              <w:top w:val="nil"/>
              <w:left w:val="nil"/>
              <w:bottom w:val="single" w:sz="4" w:space="0" w:color="000000"/>
              <w:right w:val="single" w:sz="4" w:space="0" w:color="000000"/>
            </w:tcBorders>
            <w:shd w:val="clear" w:color="auto" w:fill="FFFFFF"/>
            <w:vAlign w:val="bottom"/>
          </w:tcPr>
          <w:p w14:paraId="073186DB" w14:textId="77777777" w:rsidR="00FE5128" w:rsidRDefault="00FE5128" w:rsidP="00FE5128">
            <w:pPr>
              <w:jc w:val="center"/>
              <w:rPr>
                <w:rFonts w:ascii="Times New Roman" w:eastAsia="Times New Roman" w:hAnsi="Times New Roman" w:cs="Times New Roman"/>
                <w:color w:val="000000"/>
              </w:rPr>
            </w:pPr>
            <w:r>
              <w:rPr>
                <w:rFonts w:ascii="Times New Roman" w:eastAsia="Times New Roman" w:hAnsi="Times New Roman" w:cs="Times New Roman"/>
                <w:color w:val="000000"/>
              </w:rPr>
              <w:t>2</w:t>
            </w:r>
          </w:p>
        </w:tc>
        <w:tc>
          <w:tcPr>
            <w:tcW w:w="1701" w:type="dxa"/>
            <w:tcBorders>
              <w:top w:val="nil"/>
              <w:left w:val="nil"/>
              <w:bottom w:val="single" w:sz="4" w:space="0" w:color="000000"/>
              <w:right w:val="single" w:sz="4" w:space="0" w:color="000000"/>
            </w:tcBorders>
            <w:shd w:val="clear" w:color="auto" w:fill="FFFFFF"/>
            <w:vAlign w:val="bottom"/>
          </w:tcPr>
          <w:p w14:paraId="120F33B6" w14:textId="77777777" w:rsidR="00FE5128" w:rsidRDefault="00FE5128" w:rsidP="00FE5128">
            <w:pPr>
              <w:jc w:val="center"/>
              <w:rPr>
                <w:rFonts w:ascii="Times New Roman" w:eastAsia="Times New Roman" w:hAnsi="Times New Roman" w:cs="Times New Roman"/>
                <w:color w:val="000000"/>
              </w:rPr>
            </w:pPr>
            <w:r>
              <w:rPr>
                <w:rFonts w:ascii="Times New Roman" w:eastAsia="Times New Roman" w:hAnsi="Times New Roman" w:cs="Times New Roman"/>
                <w:color w:val="000000"/>
              </w:rPr>
              <w:t>3</w:t>
            </w:r>
          </w:p>
        </w:tc>
        <w:tc>
          <w:tcPr>
            <w:tcW w:w="4252" w:type="dxa"/>
            <w:tcBorders>
              <w:top w:val="nil"/>
              <w:left w:val="nil"/>
              <w:bottom w:val="single" w:sz="4" w:space="0" w:color="000000"/>
              <w:right w:val="single" w:sz="4" w:space="0" w:color="000000"/>
            </w:tcBorders>
            <w:shd w:val="clear" w:color="auto" w:fill="FFFFFF"/>
            <w:vAlign w:val="bottom"/>
          </w:tcPr>
          <w:p w14:paraId="6C3F90C6" w14:textId="77777777" w:rsidR="00FE5128" w:rsidRDefault="00FE5128" w:rsidP="00FE5128">
            <w:pPr>
              <w:jc w:val="center"/>
              <w:rPr>
                <w:rFonts w:ascii="Times New Roman" w:eastAsia="Times New Roman" w:hAnsi="Times New Roman" w:cs="Times New Roman"/>
                <w:color w:val="000000"/>
              </w:rPr>
            </w:pPr>
            <w:r>
              <w:rPr>
                <w:rFonts w:ascii="Times New Roman" w:eastAsia="Times New Roman" w:hAnsi="Times New Roman" w:cs="Times New Roman"/>
                <w:color w:val="000000"/>
              </w:rPr>
              <w:t>4</w:t>
            </w:r>
          </w:p>
        </w:tc>
      </w:tr>
      <w:tr w:rsidR="00C55963" w14:paraId="4A7156FF"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6D67EAA4"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11 08 21</w:t>
            </w:r>
          </w:p>
        </w:tc>
        <w:tc>
          <w:tcPr>
            <w:tcW w:w="2126" w:type="dxa"/>
            <w:tcBorders>
              <w:top w:val="nil"/>
              <w:left w:val="nil"/>
              <w:bottom w:val="single" w:sz="4" w:space="0" w:color="000000"/>
              <w:right w:val="single" w:sz="4" w:space="0" w:color="000000"/>
            </w:tcBorders>
            <w:shd w:val="clear" w:color="auto" w:fill="FFFFFF"/>
            <w:vAlign w:val="bottom"/>
          </w:tcPr>
          <w:p w14:paraId="46A18DEA"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3ECE190F"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223</w:t>
            </w:r>
          </w:p>
        </w:tc>
        <w:tc>
          <w:tcPr>
            <w:tcW w:w="4252" w:type="dxa"/>
            <w:tcBorders>
              <w:top w:val="nil"/>
              <w:left w:val="nil"/>
              <w:bottom w:val="single" w:sz="4" w:space="0" w:color="000000"/>
              <w:right w:val="single" w:sz="4" w:space="0" w:color="000000"/>
            </w:tcBorders>
            <w:shd w:val="clear" w:color="auto" w:fill="FFFFFF"/>
            <w:vAlign w:val="bottom"/>
          </w:tcPr>
          <w:p w14:paraId="03A42021" w14:textId="77777777" w:rsidR="00C55963" w:rsidRDefault="00CE4113" w:rsidP="00AE351D">
            <w:pPr>
              <w:jc w:val="right"/>
              <w:rPr>
                <w:rFonts w:ascii="Times New Roman" w:eastAsia="Times New Roman" w:hAnsi="Times New Roman" w:cs="Times New Roman"/>
              </w:rPr>
            </w:pPr>
            <w:r>
              <w:rPr>
                <w:rFonts w:ascii="Times New Roman" w:eastAsia="Times New Roman" w:hAnsi="Times New Roman" w:cs="Times New Roman"/>
              </w:rPr>
              <w:t>20212</w:t>
            </w:r>
          </w:p>
        </w:tc>
      </w:tr>
      <w:tr w:rsidR="00C55963" w14:paraId="00DE3A2D"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792359A3"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12 08 21</w:t>
            </w:r>
          </w:p>
        </w:tc>
        <w:tc>
          <w:tcPr>
            <w:tcW w:w="2126" w:type="dxa"/>
            <w:tcBorders>
              <w:top w:val="nil"/>
              <w:left w:val="nil"/>
              <w:bottom w:val="single" w:sz="4" w:space="0" w:color="000000"/>
              <w:right w:val="single" w:sz="4" w:space="0" w:color="000000"/>
            </w:tcBorders>
            <w:shd w:val="clear" w:color="auto" w:fill="FFFFFF"/>
            <w:vAlign w:val="bottom"/>
          </w:tcPr>
          <w:p w14:paraId="5C32BCB9"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217EDE73"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224</w:t>
            </w:r>
          </w:p>
        </w:tc>
        <w:tc>
          <w:tcPr>
            <w:tcW w:w="4252" w:type="dxa"/>
            <w:tcBorders>
              <w:top w:val="nil"/>
              <w:left w:val="nil"/>
              <w:bottom w:val="single" w:sz="4" w:space="0" w:color="000000"/>
              <w:right w:val="single" w:sz="4" w:space="0" w:color="000000"/>
            </w:tcBorders>
            <w:shd w:val="clear" w:color="auto" w:fill="FFFFFF"/>
            <w:vAlign w:val="bottom"/>
          </w:tcPr>
          <w:p w14:paraId="1B28A212" w14:textId="77777777" w:rsidR="00C55963" w:rsidRDefault="00CE4113" w:rsidP="00AE351D">
            <w:pPr>
              <w:jc w:val="right"/>
              <w:rPr>
                <w:rFonts w:ascii="Times New Roman" w:eastAsia="Times New Roman" w:hAnsi="Times New Roman" w:cs="Times New Roman"/>
              </w:rPr>
            </w:pPr>
            <w:r>
              <w:rPr>
                <w:rFonts w:ascii="Times New Roman" w:eastAsia="Times New Roman" w:hAnsi="Times New Roman" w:cs="Times New Roman"/>
              </w:rPr>
              <w:t>20213</w:t>
            </w:r>
          </w:p>
        </w:tc>
      </w:tr>
      <w:tr w:rsidR="00C55963" w14:paraId="41C50F6D"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686A7536"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13 08 21</w:t>
            </w:r>
          </w:p>
        </w:tc>
        <w:tc>
          <w:tcPr>
            <w:tcW w:w="2126" w:type="dxa"/>
            <w:tcBorders>
              <w:top w:val="nil"/>
              <w:left w:val="nil"/>
              <w:bottom w:val="single" w:sz="4" w:space="0" w:color="000000"/>
              <w:right w:val="single" w:sz="4" w:space="0" w:color="000000"/>
            </w:tcBorders>
            <w:shd w:val="clear" w:color="auto" w:fill="FFFFFF"/>
            <w:vAlign w:val="bottom"/>
          </w:tcPr>
          <w:p w14:paraId="571F808B"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6E933753"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225</w:t>
            </w:r>
          </w:p>
        </w:tc>
        <w:tc>
          <w:tcPr>
            <w:tcW w:w="4252" w:type="dxa"/>
            <w:tcBorders>
              <w:top w:val="nil"/>
              <w:left w:val="nil"/>
              <w:bottom w:val="single" w:sz="4" w:space="0" w:color="000000"/>
              <w:right w:val="single" w:sz="4" w:space="0" w:color="000000"/>
            </w:tcBorders>
            <w:shd w:val="clear" w:color="auto" w:fill="FFFFFF"/>
            <w:vAlign w:val="bottom"/>
          </w:tcPr>
          <w:p w14:paraId="20BE5B66" w14:textId="77777777" w:rsidR="00C55963" w:rsidRDefault="00CE4113" w:rsidP="00AE351D">
            <w:pPr>
              <w:jc w:val="right"/>
              <w:rPr>
                <w:rFonts w:ascii="Times New Roman" w:eastAsia="Times New Roman" w:hAnsi="Times New Roman" w:cs="Times New Roman"/>
              </w:rPr>
            </w:pPr>
            <w:r>
              <w:rPr>
                <w:rFonts w:ascii="Times New Roman" w:eastAsia="Times New Roman" w:hAnsi="Times New Roman" w:cs="Times New Roman"/>
              </w:rPr>
              <w:t>20214</w:t>
            </w:r>
          </w:p>
        </w:tc>
      </w:tr>
      <w:tr w:rsidR="00C55963" w14:paraId="0875190D"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3FEDAB5A"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14 08 21</w:t>
            </w:r>
          </w:p>
        </w:tc>
        <w:tc>
          <w:tcPr>
            <w:tcW w:w="2126" w:type="dxa"/>
            <w:tcBorders>
              <w:top w:val="nil"/>
              <w:left w:val="nil"/>
              <w:bottom w:val="single" w:sz="4" w:space="0" w:color="000000"/>
              <w:right w:val="single" w:sz="4" w:space="0" w:color="000000"/>
            </w:tcBorders>
            <w:shd w:val="clear" w:color="auto" w:fill="FFFFFF"/>
            <w:vAlign w:val="bottom"/>
          </w:tcPr>
          <w:p w14:paraId="1BD384F9"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1CA0FFCD"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226</w:t>
            </w:r>
          </w:p>
        </w:tc>
        <w:tc>
          <w:tcPr>
            <w:tcW w:w="4252" w:type="dxa"/>
            <w:tcBorders>
              <w:top w:val="nil"/>
              <w:left w:val="nil"/>
              <w:bottom w:val="single" w:sz="4" w:space="0" w:color="000000"/>
              <w:right w:val="single" w:sz="4" w:space="0" w:color="000000"/>
            </w:tcBorders>
            <w:shd w:val="clear" w:color="auto" w:fill="FFFFFF"/>
            <w:vAlign w:val="bottom"/>
          </w:tcPr>
          <w:p w14:paraId="67822FEA" w14:textId="77777777" w:rsidR="00C55963" w:rsidRDefault="00CE4113" w:rsidP="00AE351D">
            <w:pPr>
              <w:jc w:val="right"/>
              <w:rPr>
                <w:rFonts w:ascii="Times New Roman" w:eastAsia="Times New Roman" w:hAnsi="Times New Roman" w:cs="Times New Roman"/>
              </w:rPr>
            </w:pPr>
            <w:r>
              <w:rPr>
                <w:rFonts w:ascii="Times New Roman" w:eastAsia="Times New Roman" w:hAnsi="Times New Roman" w:cs="Times New Roman"/>
              </w:rPr>
              <w:t>20215</w:t>
            </w:r>
          </w:p>
        </w:tc>
      </w:tr>
      <w:tr w:rsidR="00C55963" w14:paraId="67953216"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0F4EB090"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15 08 21</w:t>
            </w:r>
          </w:p>
        </w:tc>
        <w:tc>
          <w:tcPr>
            <w:tcW w:w="2126" w:type="dxa"/>
            <w:tcBorders>
              <w:top w:val="nil"/>
              <w:left w:val="nil"/>
              <w:bottom w:val="single" w:sz="4" w:space="0" w:color="000000"/>
              <w:right w:val="single" w:sz="4" w:space="0" w:color="000000"/>
            </w:tcBorders>
            <w:shd w:val="clear" w:color="auto" w:fill="FFFFFF"/>
            <w:vAlign w:val="bottom"/>
          </w:tcPr>
          <w:p w14:paraId="58D83790"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79D87270"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227</w:t>
            </w:r>
          </w:p>
        </w:tc>
        <w:tc>
          <w:tcPr>
            <w:tcW w:w="4252" w:type="dxa"/>
            <w:tcBorders>
              <w:top w:val="nil"/>
              <w:left w:val="nil"/>
              <w:bottom w:val="single" w:sz="4" w:space="0" w:color="000000"/>
              <w:right w:val="single" w:sz="4" w:space="0" w:color="000000"/>
            </w:tcBorders>
            <w:shd w:val="clear" w:color="auto" w:fill="FFFFFF"/>
            <w:vAlign w:val="bottom"/>
          </w:tcPr>
          <w:p w14:paraId="7FAB3ECD" w14:textId="77777777" w:rsidR="00C55963" w:rsidRDefault="00CE4113" w:rsidP="00AE351D">
            <w:pPr>
              <w:jc w:val="right"/>
              <w:rPr>
                <w:rFonts w:ascii="Times New Roman" w:eastAsia="Times New Roman" w:hAnsi="Times New Roman" w:cs="Times New Roman"/>
              </w:rPr>
            </w:pPr>
            <w:r>
              <w:rPr>
                <w:rFonts w:ascii="Times New Roman" w:eastAsia="Times New Roman" w:hAnsi="Times New Roman" w:cs="Times New Roman"/>
              </w:rPr>
              <w:t>20216</w:t>
            </w:r>
          </w:p>
        </w:tc>
      </w:tr>
      <w:tr w:rsidR="00C55963" w14:paraId="66A8F640"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61AF5A52"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16 08 21</w:t>
            </w:r>
          </w:p>
        </w:tc>
        <w:tc>
          <w:tcPr>
            <w:tcW w:w="2126" w:type="dxa"/>
            <w:tcBorders>
              <w:top w:val="nil"/>
              <w:left w:val="nil"/>
              <w:bottom w:val="single" w:sz="4" w:space="0" w:color="000000"/>
              <w:right w:val="single" w:sz="4" w:space="0" w:color="000000"/>
            </w:tcBorders>
            <w:shd w:val="clear" w:color="auto" w:fill="FFFFFF"/>
            <w:vAlign w:val="bottom"/>
          </w:tcPr>
          <w:p w14:paraId="1F28DDF3"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7DD764CD"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228</w:t>
            </w:r>
          </w:p>
        </w:tc>
        <w:tc>
          <w:tcPr>
            <w:tcW w:w="4252" w:type="dxa"/>
            <w:tcBorders>
              <w:top w:val="nil"/>
              <w:left w:val="nil"/>
              <w:bottom w:val="single" w:sz="4" w:space="0" w:color="000000"/>
              <w:right w:val="single" w:sz="4" w:space="0" w:color="000000"/>
            </w:tcBorders>
            <w:shd w:val="clear" w:color="auto" w:fill="FFFFFF"/>
            <w:vAlign w:val="bottom"/>
          </w:tcPr>
          <w:p w14:paraId="4B430F26" w14:textId="77777777" w:rsidR="00C55963" w:rsidRDefault="00CE4113" w:rsidP="00AE351D">
            <w:pPr>
              <w:jc w:val="right"/>
              <w:rPr>
                <w:rFonts w:ascii="Times New Roman" w:eastAsia="Times New Roman" w:hAnsi="Times New Roman" w:cs="Times New Roman"/>
              </w:rPr>
            </w:pPr>
            <w:r>
              <w:rPr>
                <w:rFonts w:ascii="Times New Roman" w:eastAsia="Times New Roman" w:hAnsi="Times New Roman" w:cs="Times New Roman"/>
              </w:rPr>
              <w:t>20217</w:t>
            </w:r>
          </w:p>
        </w:tc>
      </w:tr>
      <w:tr w:rsidR="00C55963" w14:paraId="3D800421"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7AFBE018"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17 08 21</w:t>
            </w:r>
          </w:p>
        </w:tc>
        <w:tc>
          <w:tcPr>
            <w:tcW w:w="2126" w:type="dxa"/>
            <w:tcBorders>
              <w:top w:val="nil"/>
              <w:left w:val="nil"/>
              <w:bottom w:val="single" w:sz="4" w:space="0" w:color="000000"/>
              <w:right w:val="single" w:sz="4" w:space="0" w:color="000000"/>
            </w:tcBorders>
            <w:shd w:val="clear" w:color="auto" w:fill="FFFFFF"/>
            <w:vAlign w:val="bottom"/>
          </w:tcPr>
          <w:p w14:paraId="2BD0F9AC" w14:textId="77777777" w:rsidR="00C55963" w:rsidRDefault="00CE4113" w:rsidP="00AE351D">
            <w:pPr>
              <w:rPr>
                <w:rFonts w:ascii="Times New Roman" w:eastAsia="Times New Roman" w:hAnsi="Times New Roman" w:cs="Times New Roman"/>
                <w:color w:val="4472C4"/>
              </w:rPr>
            </w:pPr>
            <w:r>
              <w:rPr>
                <w:rFonts w:ascii="Times New Roman" w:eastAsia="Times New Roman" w:hAnsi="Times New Roman" w:cs="Times New Roman"/>
                <w:color w:val="4472C4"/>
              </w:rPr>
              <w:t>ИП 1</w:t>
            </w:r>
          </w:p>
        </w:tc>
        <w:tc>
          <w:tcPr>
            <w:tcW w:w="1701" w:type="dxa"/>
            <w:tcBorders>
              <w:top w:val="nil"/>
              <w:left w:val="nil"/>
              <w:bottom w:val="single" w:sz="4" w:space="0" w:color="000000"/>
              <w:right w:val="single" w:sz="4" w:space="0" w:color="000000"/>
            </w:tcBorders>
            <w:shd w:val="clear" w:color="auto" w:fill="FFFFFF"/>
            <w:vAlign w:val="bottom"/>
          </w:tcPr>
          <w:p w14:paraId="0B070631" w14:textId="77777777" w:rsidR="00C55963" w:rsidRDefault="00CE4113" w:rsidP="00AE351D">
            <w:pPr>
              <w:jc w:val="right"/>
              <w:rPr>
                <w:rFonts w:ascii="Times New Roman" w:eastAsia="Times New Roman" w:hAnsi="Times New Roman" w:cs="Times New Roman"/>
                <w:color w:val="4472C4"/>
              </w:rPr>
            </w:pPr>
            <w:r>
              <w:rPr>
                <w:rFonts w:ascii="Times New Roman" w:eastAsia="Times New Roman" w:hAnsi="Times New Roman" w:cs="Times New Roman"/>
                <w:color w:val="4472C4"/>
              </w:rPr>
              <w:t>229</w:t>
            </w:r>
          </w:p>
        </w:tc>
        <w:tc>
          <w:tcPr>
            <w:tcW w:w="4252" w:type="dxa"/>
            <w:tcBorders>
              <w:top w:val="nil"/>
              <w:left w:val="nil"/>
              <w:bottom w:val="single" w:sz="4" w:space="0" w:color="000000"/>
              <w:right w:val="single" w:sz="4" w:space="0" w:color="000000"/>
            </w:tcBorders>
            <w:shd w:val="clear" w:color="auto" w:fill="FFFFFF"/>
            <w:vAlign w:val="bottom"/>
          </w:tcPr>
          <w:p w14:paraId="27853CF3" w14:textId="77777777" w:rsidR="00C55963" w:rsidRDefault="00CE4113" w:rsidP="00AE351D">
            <w:pPr>
              <w:jc w:val="right"/>
              <w:rPr>
                <w:rFonts w:ascii="Times New Roman" w:eastAsia="Times New Roman" w:hAnsi="Times New Roman" w:cs="Times New Roman"/>
                <w:color w:val="4472C4"/>
              </w:rPr>
            </w:pPr>
            <w:r>
              <w:rPr>
                <w:rFonts w:ascii="Times New Roman" w:eastAsia="Times New Roman" w:hAnsi="Times New Roman" w:cs="Times New Roman"/>
                <w:color w:val="4472C4"/>
              </w:rPr>
              <w:t>20025</w:t>
            </w:r>
          </w:p>
        </w:tc>
      </w:tr>
      <w:tr w:rsidR="00C55963" w14:paraId="198181A4"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732B3542"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18 08 21</w:t>
            </w:r>
          </w:p>
        </w:tc>
        <w:tc>
          <w:tcPr>
            <w:tcW w:w="2126" w:type="dxa"/>
            <w:tcBorders>
              <w:top w:val="nil"/>
              <w:left w:val="nil"/>
              <w:bottom w:val="single" w:sz="4" w:space="0" w:color="000000"/>
              <w:right w:val="single" w:sz="4" w:space="0" w:color="000000"/>
            </w:tcBorders>
            <w:shd w:val="clear" w:color="auto" w:fill="FFFFFF"/>
            <w:vAlign w:val="bottom"/>
          </w:tcPr>
          <w:p w14:paraId="5BA72BEC"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374CDBD2"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230</w:t>
            </w:r>
          </w:p>
        </w:tc>
        <w:tc>
          <w:tcPr>
            <w:tcW w:w="4252" w:type="dxa"/>
            <w:tcBorders>
              <w:top w:val="nil"/>
              <w:left w:val="nil"/>
              <w:bottom w:val="single" w:sz="4" w:space="0" w:color="000000"/>
              <w:right w:val="single" w:sz="4" w:space="0" w:color="000000"/>
            </w:tcBorders>
            <w:shd w:val="clear" w:color="auto" w:fill="FFFFFF"/>
            <w:vAlign w:val="bottom"/>
          </w:tcPr>
          <w:p w14:paraId="1A99CE06"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20221</w:t>
            </w:r>
          </w:p>
        </w:tc>
      </w:tr>
      <w:tr w:rsidR="00C55963" w14:paraId="743E6D27"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185732AB"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19 08 21</w:t>
            </w:r>
          </w:p>
        </w:tc>
        <w:tc>
          <w:tcPr>
            <w:tcW w:w="2126" w:type="dxa"/>
            <w:tcBorders>
              <w:top w:val="nil"/>
              <w:left w:val="nil"/>
              <w:bottom w:val="single" w:sz="4" w:space="0" w:color="000000"/>
              <w:right w:val="single" w:sz="4" w:space="0" w:color="000000"/>
            </w:tcBorders>
            <w:shd w:val="clear" w:color="auto" w:fill="FFFFFF"/>
            <w:vAlign w:val="bottom"/>
          </w:tcPr>
          <w:p w14:paraId="643F858A"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73F2DA8B"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231</w:t>
            </w:r>
          </w:p>
        </w:tc>
        <w:tc>
          <w:tcPr>
            <w:tcW w:w="4252" w:type="dxa"/>
            <w:tcBorders>
              <w:top w:val="nil"/>
              <w:left w:val="nil"/>
              <w:bottom w:val="single" w:sz="4" w:space="0" w:color="000000"/>
              <w:right w:val="single" w:sz="4" w:space="0" w:color="000000"/>
            </w:tcBorders>
            <w:shd w:val="clear" w:color="auto" w:fill="FFFFFF"/>
            <w:vAlign w:val="bottom"/>
          </w:tcPr>
          <w:p w14:paraId="46B6F76A"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20222</w:t>
            </w:r>
          </w:p>
        </w:tc>
      </w:tr>
      <w:tr w:rsidR="00C55963" w14:paraId="229EA346"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19EE7498"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20 08 21</w:t>
            </w:r>
          </w:p>
        </w:tc>
        <w:tc>
          <w:tcPr>
            <w:tcW w:w="2126" w:type="dxa"/>
            <w:tcBorders>
              <w:top w:val="nil"/>
              <w:left w:val="nil"/>
              <w:bottom w:val="single" w:sz="4" w:space="0" w:color="000000"/>
              <w:right w:val="single" w:sz="4" w:space="0" w:color="000000"/>
            </w:tcBorders>
            <w:shd w:val="clear" w:color="auto" w:fill="FFFFFF"/>
            <w:vAlign w:val="bottom"/>
          </w:tcPr>
          <w:p w14:paraId="6BFBB5C5"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32793C81"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232</w:t>
            </w:r>
          </w:p>
        </w:tc>
        <w:tc>
          <w:tcPr>
            <w:tcW w:w="4252" w:type="dxa"/>
            <w:tcBorders>
              <w:top w:val="nil"/>
              <w:left w:val="nil"/>
              <w:bottom w:val="single" w:sz="4" w:space="0" w:color="000000"/>
              <w:right w:val="single" w:sz="4" w:space="0" w:color="000000"/>
            </w:tcBorders>
            <w:shd w:val="clear" w:color="auto" w:fill="FFFFFF"/>
            <w:vAlign w:val="bottom"/>
          </w:tcPr>
          <w:p w14:paraId="7012F71A"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20223</w:t>
            </w:r>
          </w:p>
        </w:tc>
      </w:tr>
      <w:tr w:rsidR="00C55963" w14:paraId="32416B26"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3AEA6D9A"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21 08 21</w:t>
            </w:r>
          </w:p>
        </w:tc>
        <w:tc>
          <w:tcPr>
            <w:tcW w:w="2126" w:type="dxa"/>
            <w:tcBorders>
              <w:top w:val="nil"/>
              <w:left w:val="nil"/>
              <w:bottom w:val="single" w:sz="4" w:space="0" w:color="000000"/>
              <w:right w:val="single" w:sz="4" w:space="0" w:color="000000"/>
            </w:tcBorders>
            <w:shd w:val="clear" w:color="auto" w:fill="FFFFFF"/>
            <w:vAlign w:val="bottom"/>
          </w:tcPr>
          <w:p w14:paraId="4E7B7720"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7195D9B8"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233</w:t>
            </w:r>
          </w:p>
        </w:tc>
        <w:tc>
          <w:tcPr>
            <w:tcW w:w="4252" w:type="dxa"/>
            <w:tcBorders>
              <w:top w:val="nil"/>
              <w:left w:val="nil"/>
              <w:bottom w:val="single" w:sz="4" w:space="0" w:color="000000"/>
              <w:right w:val="single" w:sz="4" w:space="0" w:color="000000"/>
            </w:tcBorders>
            <w:shd w:val="clear" w:color="auto" w:fill="FFFFFF"/>
            <w:vAlign w:val="bottom"/>
          </w:tcPr>
          <w:p w14:paraId="1CCE528B"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20224</w:t>
            </w:r>
          </w:p>
        </w:tc>
      </w:tr>
      <w:tr w:rsidR="00C55963" w14:paraId="527D8516"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12B863AE"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22 08 21</w:t>
            </w:r>
          </w:p>
        </w:tc>
        <w:tc>
          <w:tcPr>
            <w:tcW w:w="2126" w:type="dxa"/>
            <w:tcBorders>
              <w:top w:val="nil"/>
              <w:left w:val="nil"/>
              <w:bottom w:val="single" w:sz="4" w:space="0" w:color="000000"/>
              <w:right w:val="single" w:sz="4" w:space="0" w:color="000000"/>
            </w:tcBorders>
            <w:shd w:val="clear" w:color="auto" w:fill="FFFFFF"/>
            <w:vAlign w:val="bottom"/>
          </w:tcPr>
          <w:p w14:paraId="46D4B9A4"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69E2A197"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234</w:t>
            </w:r>
          </w:p>
        </w:tc>
        <w:tc>
          <w:tcPr>
            <w:tcW w:w="4252" w:type="dxa"/>
            <w:tcBorders>
              <w:top w:val="nil"/>
              <w:left w:val="nil"/>
              <w:bottom w:val="single" w:sz="4" w:space="0" w:color="000000"/>
              <w:right w:val="single" w:sz="4" w:space="0" w:color="000000"/>
            </w:tcBorders>
            <w:shd w:val="clear" w:color="auto" w:fill="FFFFFF"/>
            <w:vAlign w:val="bottom"/>
          </w:tcPr>
          <w:p w14:paraId="365E15F7"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20225</w:t>
            </w:r>
          </w:p>
        </w:tc>
      </w:tr>
      <w:tr w:rsidR="00C55963" w14:paraId="187A1708"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34678D76"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23 08 21</w:t>
            </w:r>
          </w:p>
        </w:tc>
        <w:tc>
          <w:tcPr>
            <w:tcW w:w="2126" w:type="dxa"/>
            <w:tcBorders>
              <w:top w:val="nil"/>
              <w:left w:val="nil"/>
              <w:bottom w:val="single" w:sz="4" w:space="0" w:color="000000"/>
              <w:right w:val="single" w:sz="4" w:space="0" w:color="000000"/>
            </w:tcBorders>
            <w:shd w:val="clear" w:color="auto" w:fill="FFFFFF"/>
            <w:vAlign w:val="bottom"/>
          </w:tcPr>
          <w:p w14:paraId="03AAB400"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46C80618"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235</w:t>
            </w:r>
          </w:p>
        </w:tc>
        <w:tc>
          <w:tcPr>
            <w:tcW w:w="4252" w:type="dxa"/>
            <w:tcBorders>
              <w:top w:val="nil"/>
              <w:left w:val="nil"/>
              <w:bottom w:val="single" w:sz="4" w:space="0" w:color="000000"/>
              <w:right w:val="single" w:sz="4" w:space="0" w:color="000000"/>
            </w:tcBorders>
            <w:shd w:val="clear" w:color="auto" w:fill="FFFFFF"/>
            <w:vAlign w:val="bottom"/>
          </w:tcPr>
          <w:p w14:paraId="029E9300"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20226</w:t>
            </w:r>
          </w:p>
        </w:tc>
      </w:tr>
      <w:tr w:rsidR="00C55963" w14:paraId="1CE83881"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1ED251F2"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24 08 21</w:t>
            </w:r>
          </w:p>
        </w:tc>
        <w:tc>
          <w:tcPr>
            <w:tcW w:w="2126" w:type="dxa"/>
            <w:tcBorders>
              <w:top w:val="nil"/>
              <w:left w:val="nil"/>
              <w:bottom w:val="single" w:sz="4" w:space="0" w:color="000000"/>
              <w:right w:val="single" w:sz="4" w:space="0" w:color="000000"/>
            </w:tcBorders>
            <w:shd w:val="clear" w:color="auto" w:fill="FFFFFF"/>
            <w:vAlign w:val="bottom"/>
          </w:tcPr>
          <w:p w14:paraId="059E78B3"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2B891EF4"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236</w:t>
            </w:r>
          </w:p>
        </w:tc>
        <w:tc>
          <w:tcPr>
            <w:tcW w:w="4252" w:type="dxa"/>
            <w:tcBorders>
              <w:top w:val="nil"/>
              <w:left w:val="nil"/>
              <w:bottom w:val="single" w:sz="4" w:space="0" w:color="000000"/>
              <w:right w:val="single" w:sz="4" w:space="0" w:color="000000"/>
            </w:tcBorders>
            <w:shd w:val="clear" w:color="auto" w:fill="FFFFFF"/>
            <w:vAlign w:val="bottom"/>
          </w:tcPr>
          <w:p w14:paraId="46754BC2"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20227</w:t>
            </w:r>
          </w:p>
        </w:tc>
      </w:tr>
      <w:tr w:rsidR="00C55963" w14:paraId="68778A86"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13CC7D57"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25 08 21</w:t>
            </w:r>
          </w:p>
        </w:tc>
        <w:tc>
          <w:tcPr>
            <w:tcW w:w="2126" w:type="dxa"/>
            <w:tcBorders>
              <w:top w:val="nil"/>
              <w:left w:val="nil"/>
              <w:bottom w:val="single" w:sz="4" w:space="0" w:color="000000"/>
              <w:right w:val="single" w:sz="4" w:space="0" w:color="000000"/>
            </w:tcBorders>
            <w:shd w:val="clear" w:color="auto" w:fill="FFFFFF"/>
            <w:vAlign w:val="bottom"/>
          </w:tcPr>
          <w:p w14:paraId="26F1293B"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0CC77FDF"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237</w:t>
            </w:r>
          </w:p>
        </w:tc>
        <w:tc>
          <w:tcPr>
            <w:tcW w:w="4252" w:type="dxa"/>
            <w:tcBorders>
              <w:top w:val="nil"/>
              <w:left w:val="nil"/>
              <w:bottom w:val="single" w:sz="4" w:space="0" w:color="000000"/>
              <w:right w:val="single" w:sz="4" w:space="0" w:color="000000"/>
            </w:tcBorders>
            <w:shd w:val="clear" w:color="auto" w:fill="FFFFFF"/>
            <w:vAlign w:val="bottom"/>
          </w:tcPr>
          <w:p w14:paraId="5C8153C5"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20228</w:t>
            </w:r>
          </w:p>
        </w:tc>
      </w:tr>
      <w:tr w:rsidR="00C55963" w14:paraId="2B602324"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4D0A2E57"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26 08 21</w:t>
            </w:r>
          </w:p>
        </w:tc>
        <w:tc>
          <w:tcPr>
            <w:tcW w:w="2126" w:type="dxa"/>
            <w:tcBorders>
              <w:top w:val="nil"/>
              <w:left w:val="nil"/>
              <w:bottom w:val="single" w:sz="4" w:space="0" w:color="000000"/>
              <w:right w:val="single" w:sz="4" w:space="0" w:color="000000"/>
            </w:tcBorders>
            <w:shd w:val="clear" w:color="auto" w:fill="FFFFFF"/>
            <w:vAlign w:val="bottom"/>
          </w:tcPr>
          <w:p w14:paraId="1AA09C85"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1EA156C9"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238</w:t>
            </w:r>
          </w:p>
        </w:tc>
        <w:tc>
          <w:tcPr>
            <w:tcW w:w="4252" w:type="dxa"/>
            <w:tcBorders>
              <w:top w:val="nil"/>
              <w:left w:val="nil"/>
              <w:bottom w:val="single" w:sz="4" w:space="0" w:color="000000"/>
              <w:right w:val="single" w:sz="4" w:space="0" w:color="000000"/>
            </w:tcBorders>
            <w:shd w:val="clear" w:color="auto" w:fill="FFFFFF"/>
            <w:vAlign w:val="bottom"/>
          </w:tcPr>
          <w:p w14:paraId="2E8B26E6"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20229</w:t>
            </w:r>
          </w:p>
        </w:tc>
      </w:tr>
      <w:tr w:rsidR="00C55963" w14:paraId="3C0642D5"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2230F0E6"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27 08 21</w:t>
            </w:r>
          </w:p>
        </w:tc>
        <w:tc>
          <w:tcPr>
            <w:tcW w:w="2126" w:type="dxa"/>
            <w:tcBorders>
              <w:top w:val="nil"/>
              <w:left w:val="nil"/>
              <w:bottom w:val="single" w:sz="4" w:space="0" w:color="000000"/>
              <w:right w:val="single" w:sz="4" w:space="0" w:color="000000"/>
            </w:tcBorders>
            <w:shd w:val="clear" w:color="auto" w:fill="FFFFFF"/>
            <w:vAlign w:val="bottom"/>
          </w:tcPr>
          <w:p w14:paraId="4A9672B5"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08BB6AB7"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239</w:t>
            </w:r>
          </w:p>
        </w:tc>
        <w:tc>
          <w:tcPr>
            <w:tcW w:w="4252" w:type="dxa"/>
            <w:tcBorders>
              <w:top w:val="nil"/>
              <w:left w:val="nil"/>
              <w:bottom w:val="single" w:sz="4" w:space="0" w:color="000000"/>
              <w:right w:val="single" w:sz="4" w:space="0" w:color="000000"/>
            </w:tcBorders>
            <w:shd w:val="clear" w:color="auto" w:fill="FFFFFF"/>
            <w:vAlign w:val="bottom"/>
          </w:tcPr>
          <w:p w14:paraId="18F9A39B"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20230</w:t>
            </w:r>
          </w:p>
        </w:tc>
      </w:tr>
      <w:tr w:rsidR="00C55963" w14:paraId="63DC6C91"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573EB0D5"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28 08 21</w:t>
            </w:r>
          </w:p>
        </w:tc>
        <w:tc>
          <w:tcPr>
            <w:tcW w:w="2126" w:type="dxa"/>
            <w:tcBorders>
              <w:top w:val="nil"/>
              <w:left w:val="nil"/>
              <w:bottom w:val="single" w:sz="4" w:space="0" w:color="000000"/>
              <w:right w:val="single" w:sz="4" w:space="0" w:color="000000"/>
            </w:tcBorders>
            <w:shd w:val="clear" w:color="auto" w:fill="FFFFFF"/>
            <w:vAlign w:val="bottom"/>
          </w:tcPr>
          <w:p w14:paraId="1B12B1D9"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373D9CD6"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240</w:t>
            </w:r>
          </w:p>
        </w:tc>
        <w:tc>
          <w:tcPr>
            <w:tcW w:w="4252" w:type="dxa"/>
            <w:tcBorders>
              <w:top w:val="nil"/>
              <w:left w:val="nil"/>
              <w:bottom w:val="single" w:sz="4" w:space="0" w:color="000000"/>
              <w:right w:val="single" w:sz="4" w:space="0" w:color="000000"/>
            </w:tcBorders>
            <w:shd w:val="clear" w:color="auto" w:fill="FFFFFF"/>
            <w:vAlign w:val="bottom"/>
          </w:tcPr>
          <w:p w14:paraId="51B690C3"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20231</w:t>
            </w:r>
          </w:p>
        </w:tc>
      </w:tr>
      <w:tr w:rsidR="00C55963" w14:paraId="3DD997BE"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1A3DEDD0"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29 08 21</w:t>
            </w:r>
          </w:p>
        </w:tc>
        <w:tc>
          <w:tcPr>
            <w:tcW w:w="2126" w:type="dxa"/>
            <w:tcBorders>
              <w:top w:val="nil"/>
              <w:left w:val="nil"/>
              <w:bottom w:val="single" w:sz="4" w:space="0" w:color="000000"/>
              <w:right w:val="single" w:sz="4" w:space="0" w:color="000000"/>
            </w:tcBorders>
            <w:shd w:val="clear" w:color="auto" w:fill="FFFFFF"/>
            <w:vAlign w:val="bottom"/>
          </w:tcPr>
          <w:p w14:paraId="54D9170F"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275673C4"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241</w:t>
            </w:r>
          </w:p>
        </w:tc>
        <w:tc>
          <w:tcPr>
            <w:tcW w:w="4252" w:type="dxa"/>
            <w:tcBorders>
              <w:top w:val="nil"/>
              <w:left w:val="nil"/>
              <w:bottom w:val="single" w:sz="4" w:space="0" w:color="000000"/>
              <w:right w:val="single" w:sz="4" w:space="0" w:color="000000"/>
            </w:tcBorders>
            <w:shd w:val="clear" w:color="auto" w:fill="FFFFFF"/>
            <w:vAlign w:val="bottom"/>
          </w:tcPr>
          <w:p w14:paraId="3AA3ED76"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20232</w:t>
            </w:r>
          </w:p>
        </w:tc>
      </w:tr>
      <w:tr w:rsidR="00C55963" w14:paraId="337FB2E3"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5F9F1FA0"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30 08 21</w:t>
            </w:r>
          </w:p>
        </w:tc>
        <w:tc>
          <w:tcPr>
            <w:tcW w:w="2126" w:type="dxa"/>
            <w:tcBorders>
              <w:top w:val="nil"/>
              <w:left w:val="nil"/>
              <w:bottom w:val="single" w:sz="4" w:space="0" w:color="000000"/>
              <w:right w:val="single" w:sz="4" w:space="0" w:color="000000"/>
            </w:tcBorders>
            <w:shd w:val="clear" w:color="auto" w:fill="FFFFFF"/>
            <w:vAlign w:val="bottom"/>
          </w:tcPr>
          <w:p w14:paraId="768D2187"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1F4C212B"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242</w:t>
            </w:r>
          </w:p>
        </w:tc>
        <w:tc>
          <w:tcPr>
            <w:tcW w:w="4252" w:type="dxa"/>
            <w:tcBorders>
              <w:top w:val="nil"/>
              <w:left w:val="nil"/>
              <w:bottom w:val="single" w:sz="4" w:space="0" w:color="000000"/>
              <w:right w:val="single" w:sz="4" w:space="0" w:color="000000"/>
            </w:tcBorders>
            <w:shd w:val="clear" w:color="auto" w:fill="FFFFFF"/>
            <w:vAlign w:val="bottom"/>
          </w:tcPr>
          <w:p w14:paraId="46A14277"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20233</w:t>
            </w:r>
          </w:p>
        </w:tc>
      </w:tr>
      <w:tr w:rsidR="00C55963" w14:paraId="5347CF5B"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44FE7845"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31 08 21</w:t>
            </w:r>
          </w:p>
        </w:tc>
        <w:tc>
          <w:tcPr>
            <w:tcW w:w="2126" w:type="dxa"/>
            <w:tcBorders>
              <w:top w:val="nil"/>
              <w:left w:val="nil"/>
              <w:bottom w:val="single" w:sz="4" w:space="0" w:color="000000"/>
              <w:right w:val="single" w:sz="4" w:space="0" w:color="000000"/>
            </w:tcBorders>
            <w:shd w:val="clear" w:color="auto" w:fill="FFFFFF"/>
            <w:vAlign w:val="bottom"/>
          </w:tcPr>
          <w:p w14:paraId="7158C5AE"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75A4A383"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243</w:t>
            </w:r>
          </w:p>
        </w:tc>
        <w:tc>
          <w:tcPr>
            <w:tcW w:w="4252" w:type="dxa"/>
            <w:tcBorders>
              <w:top w:val="nil"/>
              <w:left w:val="nil"/>
              <w:bottom w:val="single" w:sz="4" w:space="0" w:color="000000"/>
              <w:right w:val="single" w:sz="4" w:space="0" w:color="000000"/>
            </w:tcBorders>
            <w:shd w:val="clear" w:color="auto" w:fill="FFFFFF"/>
            <w:vAlign w:val="bottom"/>
          </w:tcPr>
          <w:p w14:paraId="4821C9CE"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20234</w:t>
            </w:r>
          </w:p>
        </w:tc>
      </w:tr>
      <w:tr w:rsidR="00C55963" w14:paraId="3CED4829"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04EAC901"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01 09 21</w:t>
            </w:r>
          </w:p>
        </w:tc>
        <w:tc>
          <w:tcPr>
            <w:tcW w:w="2126" w:type="dxa"/>
            <w:tcBorders>
              <w:top w:val="nil"/>
              <w:left w:val="nil"/>
              <w:bottom w:val="single" w:sz="4" w:space="0" w:color="000000"/>
              <w:right w:val="single" w:sz="4" w:space="0" w:color="000000"/>
            </w:tcBorders>
            <w:shd w:val="clear" w:color="auto" w:fill="FFFFFF"/>
            <w:vAlign w:val="bottom"/>
          </w:tcPr>
          <w:p w14:paraId="3E2DD0E7"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7EB407D4"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244</w:t>
            </w:r>
          </w:p>
        </w:tc>
        <w:tc>
          <w:tcPr>
            <w:tcW w:w="4252" w:type="dxa"/>
            <w:tcBorders>
              <w:top w:val="nil"/>
              <w:left w:val="nil"/>
              <w:bottom w:val="single" w:sz="4" w:space="0" w:color="000000"/>
              <w:right w:val="single" w:sz="4" w:space="0" w:color="000000"/>
            </w:tcBorders>
            <w:shd w:val="clear" w:color="auto" w:fill="FFFFFF"/>
            <w:vAlign w:val="bottom"/>
          </w:tcPr>
          <w:p w14:paraId="5B9D4F05"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20235</w:t>
            </w:r>
          </w:p>
        </w:tc>
      </w:tr>
      <w:tr w:rsidR="00C55963" w14:paraId="41D8E7E9"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75F62276"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02 09 21</w:t>
            </w:r>
          </w:p>
        </w:tc>
        <w:tc>
          <w:tcPr>
            <w:tcW w:w="2126" w:type="dxa"/>
            <w:tcBorders>
              <w:top w:val="nil"/>
              <w:left w:val="nil"/>
              <w:bottom w:val="single" w:sz="4" w:space="0" w:color="000000"/>
              <w:right w:val="single" w:sz="4" w:space="0" w:color="000000"/>
            </w:tcBorders>
            <w:shd w:val="clear" w:color="auto" w:fill="FFFFFF"/>
            <w:vAlign w:val="bottom"/>
          </w:tcPr>
          <w:p w14:paraId="7E94F356" w14:textId="77777777" w:rsidR="00C55963" w:rsidRDefault="00CE4113" w:rsidP="00AE351D">
            <w:pPr>
              <w:rPr>
                <w:rFonts w:ascii="Times New Roman" w:eastAsia="Times New Roman" w:hAnsi="Times New Roman" w:cs="Times New Roman"/>
                <w:color w:val="FF0000"/>
              </w:rPr>
            </w:pPr>
            <w:r>
              <w:rPr>
                <w:rFonts w:ascii="Times New Roman" w:eastAsia="Times New Roman" w:hAnsi="Times New Roman" w:cs="Times New Roman"/>
                <w:color w:val="FF0000"/>
              </w:rPr>
              <w:t>ИП</w:t>
            </w:r>
          </w:p>
        </w:tc>
        <w:tc>
          <w:tcPr>
            <w:tcW w:w="1701" w:type="dxa"/>
            <w:tcBorders>
              <w:top w:val="nil"/>
              <w:left w:val="nil"/>
              <w:bottom w:val="single" w:sz="4" w:space="0" w:color="000000"/>
              <w:right w:val="single" w:sz="4" w:space="0" w:color="000000"/>
            </w:tcBorders>
            <w:shd w:val="clear" w:color="auto" w:fill="FFFFFF"/>
            <w:vAlign w:val="bottom"/>
          </w:tcPr>
          <w:p w14:paraId="33482ECB" w14:textId="77777777" w:rsidR="00C55963" w:rsidRDefault="00CE4113" w:rsidP="00AE351D">
            <w:pPr>
              <w:jc w:val="right"/>
              <w:rPr>
                <w:rFonts w:ascii="Times New Roman" w:eastAsia="Times New Roman" w:hAnsi="Times New Roman" w:cs="Times New Roman"/>
                <w:color w:val="FF0000"/>
              </w:rPr>
            </w:pPr>
            <w:r>
              <w:rPr>
                <w:rFonts w:ascii="Times New Roman" w:eastAsia="Times New Roman" w:hAnsi="Times New Roman" w:cs="Times New Roman"/>
                <w:color w:val="FF0000"/>
              </w:rPr>
              <w:t>245</w:t>
            </w:r>
          </w:p>
        </w:tc>
        <w:tc>
          <w:tcPr>
            <w:tcW w:w="4252" w:type="dxa"/>
            <w:tcBorders>
              <w:top w:val="nil"/>
              <w:left w:val="nil"/>
              <w:bottom w:val="single" w:sz="4" w:space="0" w:color="000000"/>
              <w:right w:val="single" w:sz="4" w:space="0" w:color="000000"/>
            </w:tcBorders>
            <w:shd w:val="clear" w:color="auto" w:fill="FFFFFF"/>
            <w:vAlign w:val="bottom"/>
          </w:tcPr>
          <w:p w14:paraId="7337E1A8" w14:textId="77777777" w:rsidR="00C55963" w:rsidRDefault="00CE4113" w:rsidP="00AE351D">
            <w:pPr>
              <w:jc w:val="right"/>
              <w:rPr>
                <w:rFonts w:ascii="Times New Roman" w:eastAsia="Times New Roman" w:hAnsi="Times New Roman" w:cs="Times New Roman"/>
                <w:color w:val="FF0000"/>
              </w:rPr>
            </w:pPr>
            <w:r>
              <w:rPr>
                <w:rFonts w:ascii="Times New Roman" w:eastAsia="Times New Roman" w:hAnsi="Times New Roman" w:cs="Times New Roman"/>
                <w:color w:val="FF0000"/>
              </w:rPr>
              <w:t>20020</w:t>
            </w:r>
          </w:p>
        </w:tc>
      </w:tr>
      <w:tr w:rsidR="00C55963" w14:paraId="4B96C474"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3945B57B"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03 09 21</w:t>
            </w:r>
          </w:p>
        </w:tc>
        <w:tc>
          <w:tcPr>
            <w:tcW w:w="2126" w:type="dxa"/>
            <w:tcBorders>
              <w:top w:val="nil"/>
              <w:left w:val="nil"/>
              <w:bottom w:val="single" w:sz="4" w:space="0" w:color="000000"/>
              <w:right w:val="single" w:sz="4" w:space="0" w:color="000000"/>
            </w:tcBorders>
            <w:shd w:val="clear" w:color="auto" w:fill="FFFFFF"/>
            <w:vAlign w:val="bottom"/>
          </w:tcPr>
          <w:p w14:paraId="424FEF5F"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0F9EF87D"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246</w:t>
            </w:r>
          </w:p>
        </w:tc>
        <w:tc>
          <w:tcPr>
            <w:tcW w:w="4252" w:type="dxa"/>
            <w:tcBorders>
              <w:top w:val="nil"/>
              <w:left w:val="nil"/>
              <w:bottom w:val="single" w:sz="4" w:space="0" w:color="000000"/>
              <w:right w:val="single" w:sz="4" w:space="0" w:color="000000"/>
            </w:tcBorders>
            <w:shd w:val="clear" w:color="auto" w:fill="FFFFFF"/>
            <w:vAlign w:val="bottom"/>
          </w:tcPr>
          <w:p w14:paraId="60AF993E"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20236</w:t>
            </w:r>
          </w:p>
        </w:tc>
      </w:tr>
      <w:tr w:rsidR="00C55963" w14:paraId="6BA0F425"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71FB6350"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04 09 21</w:t>
            </w:r>
          </w:p>
        </w:tc>
        <w:tc>
          <w:tcPr>
            <w:tcW w:w="2126" w:type="dxa"/>
            <w:tcBorders>
              <w:top w:val="nil"/>
              <w:left w:val="nil"/>
              <w:bottom w:val="single" w:sz="4" w:space="0" w:color="000000"/>
              <w:right w:val="single" w:sz="4" w:space="0" w:color="000000"/>
            </w:tcBorders>
            <w:shd w:val="clear" w:color="auto" w:fill="FFFFFF"/>
            <w:vAlign w:val="bottom"/>
          </w:tcPr>
          <w:p w14:paraId="541DF7B6"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1CB4E081"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247</w:t>
            </w:r>
          </w:p>
        </w:tc>
        <w:tc>
          <w:tcPr>
            <w:tcW w:w="4252" w:type="dxa"/>
            <w:tcBorders>
              <w:top w:val="nil"/>
              <w:left w:val="nil"/>
              <w:bottom w:val="single" w:sz="4" w:space="0" w:color="000000"/>
              <w:right w:val="single" w:sz="4" w:space="0" w:color="000000"/>
            </w:tcBorders>
            <w:shd w:val="clear" w:color="auto" w:fill="FFFFFF"/>
            <w:vAlign w:val="bottom"/>
          </w:tcPr>
          <w:p w14:paraId="6215711B"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20237</w:t>
            </w:r>
          </w:p>
        </w:tc>
      </w:tr>
      <w:tr w:rsidR="00C55963" w14:paraId="74F85B37"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18C31965"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05 09 21</w:t>
            </w:r>
          </w:p>
        </w:tc>
        <w:tc>
          <w:tcPr>
            <w:tcW w:w="2126" w:type="dxa"/>
            <w:tcBorders>
              <w:top w:val="nil"/>
              <w:left w:val="nil"/>
              <w:bottom w:val="single" w:sz="4" w:space="0" w:color="000000"/>
              <w:right w:val="single" w:sz="4" w:space="0" w:color="000000"/>
            </w:tcBorders>
            <w:shd w:val="clear" w:color="auto" w:fill="FFFFFF"/>
            <w:vAlign w:val="bottom"/>
          </w:tcPr>
          <w:p w14:paraId="0FB1E52D"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36B1ACA4"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248</w:t>
            </w:r>
          </w:p>
        </w:tc>
        <w:tc>
          <w:tcPr>
            <w:tcW w:w="4252" w:type="dxa"/>
            <w:tcBorders>
              <w:top w:val="nil"/>
              <w:left w:val="nil"/>
              <w:bottom w:val="single" w:sz="4" w:space="0" w:color="000000"/>
              <w:right w:val="single" w:sz="4" w:space="0" w:color="000000"/>
            </w:tcBorders>
            <w:shd w:val="clear" w:color="auto" w:fill="FFFFFF"/>
            <w:vAlign w:val="bottom"/>
          </w:tcPr>
          <w:p w14:paraId="5938D962"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20238</w:t>
            </w:r>
          </w:p>
        </w:tc>
      </w:tr>
      <w:tr w:rsidR="00C55963" w14:paraId="36D9DCBC"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76D04C48"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06 09 21</w:t>
            </w:r>
          </w:p>
        </w:tc>
        <w:tc>
          <w:tcPr>
            <w:tcW w:w="2126" w:type="dxa"/>
            <w:tcBorders>
              <w:top w:val="nil"/>
              <w:left w:val="nil"/>
              <w:bottom w:val="single" w:sz="4" w:space="0" w:color="000000"/>
              <w:right w:val="single" w:sz="4" w:space="0" w:color="000000"/>
            </w:tcBorders>
            <w:shd w:val="clear" w:color="auto" w:fill="FFFFFF"/>
            <w:vAlign w:val="bottom"/>
          </w:tcPr>
          <w:p w14:paraId="300B5760"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3E23C309"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249</w:t>
            </w:r>
          </w:p>
        </w:tc>
        <w:tc>
          <w:tcPr>
            <w:tcW w:w="4252" w:type="dxa"/>
            <w:tcBorders>
              <w:top w:val="nil"/>
              <w:left w:val="nil"/>
              <w:bottom w:val="single" w:sz="4" w:space="0" w:color="000000"/>
              <w:right w:val="single" w:sz="4" w:space="0" w:color="000000"/>
            </w:tcBorders>
            <w:shd w:val="clear" w:color="auto" w:fill="FFFFFF"/>
            <w:vAlign w:val="bottom"/>
          </w:tcPr>
          <w:p w14:paraId="7CFDFCD8"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20239</w:t>
            </w:r>
          </w:p>
        </w:tc>
      </w:tr>
      <w:tr w:rsidR="00C55963" w14:paraId="46ACC103"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5EF5F249"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07 09 21</w:t>
            </w:r>
          </w:p>
        </w:tc>
        <w:tc>
          <w:tcPr>
            <w:tcW w:w="2126" w:type="dxa"/>
            <w:tcBorders>
              <w:top w:val="nil"/>
              <w:left w:val="nil"/>
              <w:bottom w:val="single" w:sz="4" w:space="0" w:color="000000"/>
              <w:right w:val="single" w:sz="4" w:space="0" w:color="000000"/>
            </w:tcBorders>
            <w:shd w:val="clear" w:color="auto" w:fill="FFFFFF"/>
            <w:vAlign w:val="bottom"/>
          </w:tcPr>
          <w:p w14:paraId="1C5CBA21"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2C5D5523"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250</w:t>
            </w:r>
          </w:p>
        </w:tc>
        <w:tc>
          <w:tcPr>
            <w:tcW w:w="4252" w:type="dxa"/>
            <w:tcBorders>
              <w:top w:val="nil"/>
              <w:left w:val="nil"/>
              <w:bottom w:val="single" w:sz="4" w:space="0" w:color="000000"/>
              <w:right w:val="single" w:sz="4" w:space="0" w:color="000000"/>
            </w:tcBorders>
            <w:shd w:val="clear" w:color="auto" w:fill="FFFFFF"/>
            <w:vAlign w:val="bottom"/>
          </w:tcPr>
          <w:p w14:paraId="1397EEB1"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20240</w:t>
            </w:r>
          </w:p>
        </w:tc>
      </w:tr>
      <w:tr w:rsidR="00C55963" w14:paraId="16BC3A7B"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6C755938"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08 09 21</w:t>
            </w:r>
          </w:p>
        </w:tc>
        <w:tc>
          <w:tcPr>
            <w:tcW w:w="2126" w:type="dxa"/>
            <w:tcBorders>
              <w:top w:val="nil"/>
              <w:left w:val="nil"/>
              <w:bottom w:val="single" w:sz="4" w:space="0" w:color="000000"/>
              <w:right w:val="single" w:sz="4" w:space="0" w:color="000000"/>
            </w:tcBorders>
            <w:shd w:val="clear" w:color="auto" w:fill="FFFFFF"/>
            <w:vAlign w:val="bottom"/>
          </w:tcPr>
          <w:p w14:paraId="6CEC9DF8"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4C753133"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251</w:t>
            </w:r>
          </w:p>
        </w:tc>
        <w:tc>
          <w:tcPr>
            <w:tcW w:w="4252" w:type="dxa"/>
            <w:tcBorders>
              <w:top w:val="nil"/>
              <w:left w:val="nil"/>
              <w:bottom w:val="single" w:sz="4" w:space="0" w:color="000000"/>
              <w:right w:val="single" w:sz="4" w:space="0" w:color="000000"/>
            </w:tcBorders>
            <w:shd w:val="clear" w:color="auto" w:fill="FFFFFF"/>
            <w:vAlign w:val="bottom"/>
          </w:tcPr>
          <w:p w14:paraId="46ED3FFA"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20241</w:t>
            </w:r>
          </w:p>
        </w:tc>
      </w:tr>
      <w:tr w:rsidR="00C55963" w14:paraId="61BFAD19"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4E1C404C"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09 09 21</w:t>
            </w:r>
          </w:p>
        </w:tc>
        <w:tc>
          <w:tcPr>
            <w:tcW w:w="2126" w:type="dxa"/>
            <w:tcBorders>
              <w:top w:val="nil"/>
              <w:left w:val="nil"/>
              <w:bottom w:val="single" w:sz="4" w:space="0" w:color="000000"/>
              <w:right w:val="single" w:sz="4" w:space="0" w:color="000000"/>
            </w:tcBorders>
            <w:shd w:val="clear" w:color="auto" w:fill="FFFFFF"/>
            <w:vAlign w:val="bottom"/>
          </w:tcPr>
          <w:p w14:paraId="2CDB859E"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7CA1C859"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252</w:t>
            </w:r>
          </w:p>
        </w:tc>
        <w:tc>
          <w:tcPr>
            <w:tcW w:w="4252" w:type="dxa"/>
            <w:tcBorders>
              <w:top w:val="nil"/>
              <w:left w:val="nil"/>
              <w:bottom w:val="single" w:sz="4" w:space="0" w:color="000000"/>
              <w:right w:val="single" w:sz="4" w:space="0" w:color="000000"/>
            </w:tcBorders>
            <w:shd w:val="clear" w:color="auto" w:fill="FFFFFF"/>
            <w:vAlign w:val="bottom"/>
          </w:tcPr>
          <w:p w14:paraId="6590093F"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20242</w:t>
            </w:r>
          </w:p>
        </w:tc>
      </w:tr>
      <w:tr w:rsidR="00C55963" w14:paraId="50430F86"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1160718D"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10 09 21</w:t>
            </w:r>
          </w:p>
        </w:tc>
        <w:tc>
          <w:tcPr>
            <w:tcW w:w="2126" w:type="dxa"/>
            <w:tcBorders>
              <w:top w:val="nil"/>
              <w:left w:val="nil"/>
              <w:bottom w:val="single" w:sz="4" w:space="0" w:color="000000"/>
              <w:right w:val="single" w:sz="4" w:space="0" w:color="000000"/>
            </w:tcBorders>
            <w:shd w:val="clear" w:color="auto" w:fill="FFFFFF"/>
            <w:vAlign w:val="bottom"/>
          </w:tcPr>
          <w:p w14:paraId="3BF0DD0E"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225D29B8"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253</w:t>
            </w:r>
          </w:p>
        </w:tc>
        <w:tc>
          <w:tcPr>
            <w:tcW w:w="4252" w:type="dxa"/>
            <w:tcBorders>
              <w:top w:val="nil"/>
              <w:left w:val="nil"/>
              <w:bottom w:val="single" w:sz="4" w:space="0" w:color="000000"/>
              <w:right w:val="single" w:sz="4" w:space="0" w:color="000000"/>
            </w:tcBorders>
            <w:shd w:val="clear" w:color="auto" w:fill="FFFFFF"/>
            <w:vAlign w:val="bottom"/>
          </w:tcPr>
          <w:p w14:paraId="6B164432"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20243</w:t>
            </w:r>
          </w:p>
        </w:tc>
      </w:tr>
      <w:tr w:rsidR="00C55963" w14:paraId="29F4C546"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37B76E1C"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11 09 21</w:t>
            </w:r>
          </w:p>
        </w:tc>
        <w:tc>
          <w:tcPr>
            <w:tcW w:w="2126" w:type="dxa"/>
            <w:tcBorders>
              <w:top w:val="nil"/>
              <w:left w:val="nil"/>
              <w:bottom w:val="single" w:sz="4" w:space="0" w:color="000000"/>
              <w:right w:val="single" w:sz="4" w:space="0" w:color="000000"/>
            </w:tcBorders>
            <w:shd w:val="clear" w:color="auto" w:fill="FFFFFF"/>
            <w:vAlign w:val="bottom"/>
          </w:tcPr>
          <w:p w14:paraId="1307E744"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313FCCEF"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254</w:t>
            </w:r>
          </w:p>
        </w:tc>
        <w:tc>
          <w:tcPr>
            <w:tcW w:w="4252" w:type="dxa"/>
            <w:tcBorders>
              <w:top w:val="nil"/>
              <w:left w:val="nil"/>
              <w:bottom w:val="single" w:sz="4" w:space="0" w:color="000000"/>
              <w:right w:val="single" w:sz="4" w:space="0" w:color="000000"/>
            </w:tcBorders>
            <w:shd w:val="clear" w:color="auto" w:fill="FFFFFF"/>
            <w:vAlign w:val="bottom"/>
          </w:tcPr>
          <w:p w14:paraId="77A5AD42"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20244</w:t>
            </w:r>
          </w:p>
        </w:tc>
      </w:tr>
      <w:tr w:rsidR="00C55963" w14:paraId="44E5F1DB"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2E40D17E"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12 09 21</w:t>
            </w:r>
          </w:p>
        </w:tc>
        <w:tc>
          <w:tcPr>
            <w:tcW w:w="2126" w:type="dxa"/>
            <w:tcBorders>
              <w:top w:val="nil"/>
              <w:left w:val="nil"/>
              <w:bottom w:val="single" w:sz="4" w:space="0" w:color="000000"/>
              <w:right w:val="single" w:sz="4" w:space="0" w:color="000000"/>
            </w:tcBorders>
            <w:shd w:val="clear" w:color="auto" w:fill="FFFFFF"/>
            <w:vAlign w:val="bottom"/>
          </w:tcPr>
          <w:p w14:paraId="07B1980F"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43231D4A"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255</w:t>
            </w:r>
          </w:p>
        </w:tc>
        <w:tc>
          <w:tcPr>
            <w:tcW w:w="4252" w:type="dxa"/>
            <w:tcBorders>
              <w:top w:val="nil"/>
              <w:left w:val="nil"/>
              <w:bottom w:val="single" w:sz="4" w:space="0" w:color="000000"/>
              <w:right w:val="single" w:sz="4" w:space="0" w:color="000000"/>
            </w:tcBorders>
            <w:shd w:val="clear" w:color="auto" w:fill="FFFFFF"/>
            <w:vAlign w:val="bottom"/>
          </w:tcPr>
          <w:p w14:paraId="35276F4F"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20245</w:t>
            </w:r>
          </w:p>
        </w:tc>
      </w:tr>
      <w:tr w:rsidR="00C55963" w14:paraId="446CE5D8"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447C3553"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13 09 21</w:t>
            </w:r>
          </w:p>
        </w:tc>
        <w:tc>
          <w:tcPr>
            <w:tcW w:w="2126" w:type="dxa"/>
            <w:tcBorders>
              <w:top w:val="nil"/>
              <w:left w:val="nil"/>
              <w:bottom w:val="single" w:sz="4" w:space="0" w:color="000000"/>
              <w:right w:val="single" w:sz="4" w:space="0" w:color="000000"/>
            </w:tcBorders>
            <w:shd w:val="clear" w:color="auto" w:fill="FFFFFF"/>
            <w:vAlign w:val="bottom"/>
          </w:tcPr>
          <w:p w14:paraId="6C169807"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39D32D71"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256</w:t>
            </w:r>
          </w:p>
        </w:tc>
        <w:tc>
          <w:tcPr>
            <w:tcW w:w="4252" w:type="dxa"/>
            <w:tcBorders>
              <w:top w:val="nil"/>
              <w:left w:val="nil"/>
              <w:bottom w:val="single" w:sz="4" w:space="0" w:color="000000"/>
              <w:right w:val="single" w:sz="4" w:space="0" w:color="000000"/>
            </w:tcBorders>
            <w:shd w:val="clear" w:color="auto" w:fill="FFFFFF"/>
            <w:vAlign w:val="bottom"/>
          </w:tcPr>
          <w:p w14:paraId="75832D47"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20246</w:t>
            </w:r>
          </w:p>
        </w:tc>
      </w:tr>
      <w:tr w:rsidR="00C55963" w14:paraId="1E325DBB"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20BA5C6C"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14 09 21</w:t>
            </w:r>
          </w:p>
        </w:tc>
        <w:tc>
          <w:tcPr>
            <w:tcW w:w="2126" w:type="dxa"/>
            <w:tcBorders>
              <w:top w:val="nil"/>
              <w:left w:val="nil"/>
              <w:bottom w:val="single" w:sz="4" w:space="0" w:color="000000"/>
              <w:right w:val="single" w:sz="4" w:space="0" w:color="000000"/>
            </w:tcBorders>
            <w:shd w:val="clear" w:color="auto" w:fill="FFFFFF"/>
            <w:vAlign w:val="bottom"/>
          </w:tcPr>
          <w:p w14:paraId="2878639E"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2D9269B5"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257</w:t>
            </w:r>
          </w:p>
        </w:tc>
        <w:tc>
          <w:tcPr>
            <w:tcW w:w="4252" w:type="dxa"/>
            <w:tcBorders>
              <w:top w:val="nil"/>
              <w:left w:val="nil"/>
              <w:bottom w:val="single" w:sz="4" w:space="0" w:color="000000"/>
              <w:right w:val="single" w:sz="4" w:space="0" w:color="000000"/>
            </w:tcBorders>
            <w:shd w:val="clear" w:color="auto" w:fill="FFFFFF"/>
            <w:vAlign w:val="bottom"/>
          </w:tcPr>
          <w:p w14:paraId="64EE1F44"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20247</w:t>
            </w:r>
          </w:p>
        </w:tc>
      </w:tr>
      <w:tr w:rsidR="00C55963" w14:paraId="58A2468E"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0D42833D"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15 09 21</w:t>
            </w:r>
          </w:p>
        </w:tc>
        <w:tc>
          <w:tcPr>
            <w:tcW w:w="2126" w:type="dxa"/>
            <w:tcBorders>
              <w:top w:val="nil"/>
              <w:left w:val="nil"/>
              <w:bottom w:val="single" w:sz="4" w:space="0" w:color="000000"/>
              <w:right w:val="single" w:sz="4" w:space="0" w:color="000000"/>
            </w:tcBorders>
            <w:shd w:val="clear" w:color="auto" w:fill="FFFFFF"/>
            <w:vAlign w:val="bottom"/>
          </w:tcPr>
          <w:p w14:paraId="4BB16665"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6FB2031C"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258</w:t>
            </w:r>
          </w:p>
        </w:tc>
        <w:tc>
          <w:tcPr>
            <w:tcW w:w="4252" w:type="dxa"/>
            <w:tcBorders>
              <w:top w:val="nil"/>
              <w:left w:val="nil"/>
              <w:bottom w:val="single" w:sz="4" w:space="0" w:color="000000"/>
              <w:right w:val="single" w:sz="4" w:space="0" w:color="000000"/>
            </w:tcBorders>
            <w:shd w:val="clear" w:color="auto" w:fill="FFFFFF"/>
            <w:vAlign w:val="bottom"/>
          </w:tcPr>
          <w:p w14:paraId="1B2E41E2"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20248</w:t>
            </w:r>
          </w:p>
        </w:tc>
      </w:tr>
      <w:tr w:rsidR="00C55963" w14:paraId="42216615"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64798C0D"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16 09 21</w:t>
            </w:r>
          </w:p>
        </w:tc>
        <w:tc>
          <w:tcPr>
            <w:tcW w:w="2126" w:type="dxa"/>
            <w:tcBorders>
              <w:top w:val="nil"/>
              <w:left w:val="nil"/>
              <w:bottom w:val="single" w:sz="4" w:space="0" w:color="000000"/>
              <w:right w:val="single" w:sz="4" w:space="0" w:color="000000"/>
            </w:tcBorders>
            <w:shd w:val="clear" w:color="auto" w:fill="FFFFFF"/>
            <w:vAlign w:val="bottom"/>
          </w:tcPr>
          <w:p w14:paraId="25FEC017"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391C0560"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259</w:t>
            </w:r>
          </w:p>
        </w:tc>
        <w:tc>
          <w:tcPr>
            <w:tcW w:w="4252" w:type="dxa"/>
            <w:tcBorders>
              <w:top w:val="nil"/>
              <w:left w:val="nil"/>
              <w:bottom w:val="single" w:sz="4" w:space="0" w:color="000000"/>
              <w:right w:val="single" w:sz="4" w:space="0" w:color="000000"/>
            </w:tcBorders>
            <w:shd w:val="clear" w:color="auto" w:fill="FFFFFF"/>
            <w:vAlign w:val="bottom"/>
          </w:tcPr>
          <w:p w14:paraId="0307179C"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20249</w:t>
            </w:r>
          </w:p>
        </w:tc>
      </w:tr>
      <w:tr w:rsidR="00C55963" w14:paraId="11F81180"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16560621"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17 09 21</w:t>
            </w:r>
          </w:p>
        </w:tc>
        <w:tc>
          <w:tcPr>
            <w:tcW w:w="2126" w:type="dxa"/>
            <w:tcBorders>
              <w:top w:val="nil"/>
              <w:left w:val="nil"/>
              <w:bottom w:val="single" w:sz="4" w:space="0" w:color="000000"/>
              <w:right w:val="single" w:sz="4" w:space="0" w:color="000000"/>
            </w:tcBorders>
            <w:shd w:val="clear" w:color="auto" w:fill="FFFFFF"/>
            <w:vAlign w:val="bottom"/>
          </w:tcPr>
          <w:p w14:paraId="7D35E9F0"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185CA71B"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260</w:t>
            </w:r>
          </w:p>
        </w:tc>
        <w:tc>
          <w:tcPr>
            <w:tcW w:w="4252" w:type="dxa"/>
            <w:tcBorders>
              <w:top w:val="nil"/>
              <w:left w:val="nil"/>
              <w:bottom w:val="single" w:sz="4" w:space="0" w:color="000000"/>
              <w:right w:val="single" w:sz="4" w:space="0" w:color="000000"/>
            </w:tcBorders>
            <w:shd w:val="clear" w:color="auto" w:fill="FFFFFF"/>
            <w:vAlign w:val="bottom"/>
          </w:tcPr>
          <w:p w14:paraId="358387A8"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20250</w:t>
            </w:r>
          </w:p>
        </w:tc>
      </w:tr>
      <w:tr w:rsidR="00C55963" w14:paraId="07B6F5ED"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74C40A54"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18 09 21</w:t>
            </w:r>
          </w:p>
        </w:tc>
        <w:tc>
          <w:tcPr>
            <w:tcW w:w="2126" w:type="dxa"/>
            <w:tcBorders>
              <w:top w:val="nil"/>
              <w:left w:val="nil"/>
              <w:bottom w:val="single" w:sz="4" w:space="0" w:color="000000"/>
              <w:right w:val="single" w:sz="4" w:space="0" w:color="000000"/>
            </w:tcBorders>
            <w:shd w:val="clear" w:color="auto" w:fill="FFFFFF"/>
            <w:vAlign w:val="bottom"/>
          </w:tcPr>
          <w:p w14:paraId="1FCD2683"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1C4B3BF2"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261</w:t>
            </w:r>
          </w:p>
        </w:tc>
        <w:tc>
          <w:tcPr>
            <w:tcW w:w="4252" w:type="dxa"/>
            <w:tcBorders>
              <w:top w:val="nil"/>
              <w:left w:val="nil"/>
              <w:bottom w:val="single" w:sz="4" w:space="0" w:color="000000"/>
              <w:right w:val="single" w:sz="4" w:space="0" w:color="000000"/>
            </w:tcBorders>
            <w:shd w:val="clear" w:color="auto" w:fill="FFFFFF"/>
            <w:vAlign w:val="bottom"/>
          </w:tcPr>
          <w:p w14:paraId="0D4769EA"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20251</w:t>
            </w:r>
          </w:p>
        </w:tc>
      </w:tr>
      <w:tr w:rsidR="00C55963" w14:paraId="75C08F45"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11053641"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19 09 21</w:t>
            </w:r>
          </w:p>
        </w:tc>
        <w:tc>
          <w:tcPr>
            <w:tcW w:w="2126" w:type="dxa"/>
            <w:tcBorders>
              <w:top w:val="nil"/>
              <w:left w:val="nil"/>
              <w:bottom w:val="single" w:sz="4" w:space="0" w:color="000000"/>
              <w:right w:val="single" w:sz="4" w:space="0" w:color="000000"/>
            </w:tcBorders>
            <w:shd w:val="clear" w:color="auto" w:fill="FFFFFF"/>
            <w:vAlign w:val="bottom"/>
          </w:tcPr>
          <w:p w14:paraId="0FFF1516"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47D8ACAE"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262</w:t>
            </w:r>
          </w:p>
        </w:tc>
        <w:tc>
          <w:tcPr>
            <w:tcW w:w="4252" w:type="dxa"/>
            <w:tcBorders>
              <w:top w:val="nil"/>
              <w:left w:val="nil"/>
              <w:bottom w:val="single" w:sz="4" w:space="0" w:color="000000"/>
              <w:right w:val="single" w:sz="4" w:space="0" w:color="000000"/>
            </w:tcBorders>
            <w:shd w:val="clear" w:color="auto" w:fill="FFFFFF"/>
            <w:vAlign w:val="bottom"/>
          </w:tcPr>
          <w:p w14:paraId="5E65782F"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20252</w:t>
            </w:r>
          </w:p>
        </w:tc>
      </w:tr>
      <w:tr w:rsidR="00C55963" w14:paraId="48C833CF"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77452EFE"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20 09 21</w:t>
            </w:r>
          </w:p>
        </w:tc>
        <w:tc>
          <w:tcPr>
            <w:tcW w:w="2126" w:type="dxa"/>
            <w:tcBorders>
              <w:top w:val="nil"/>
              <w:left w:val="nil"/>
              <w:bottom w:val="single" w:sz="4" w:space="0" w:color="000000"/>
              <w:right w:val="single" w:sz="4" w:space="0" w:color="000000"/>
            </w:tcBorders>
            <w:shd w:val="clear" w:color="auto" w:fill="FFFFFF"/>
            <w:vAlign w:val="bottom"/>
          </w:tcPr>
          <w:p w14:paraId="3428B9E4"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19701DCC"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263</w:t>
            </w:r>
          </w:p>
        </w:tc>
        <w:tc>
          <w:tcPr>
            <w:tcW w:w="4252" w:type="dxa"/>
            <w:tcBorders>
              <w:top w:val="nil"/>
              <w:left w:val="nil"/>
              <w:bottom w:val="single" w:sz="4" w:space="0" w:color="000000"/>
              <w:right w:val="single" w:sz="4" w:space="0" w:color="000000"/>
            </w:tcBorders>
            <w:shd w:val="clear" w:color="auto" w:fill="FFFFFF"/>
            <w:vAlign w:val="bottom"/>
          </w:tcPr>
          <w:p w14:paraId="7D33D6E6"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20253</w:t>
            </w:r>
          </w:p>
        </w:tc>
      </w:tr>
      <w:tr w:rsidR="00C55963" w14:paraId="3E4D1D47"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43786896"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21 09 21</w:t>
            </w:r>
          </w:p>
        </w:tc>
        <w:tc>
          <w:tcPr>
            <w:tcW w:w="2126" w:type="dxa"/>
            <w:tcBorders>
              <w:top w:val="nil"/>
              <w:left w:val="nil"/>
              <w:bottom w:val="single" w:sz="4" w:space="0" w:color="000000"/>
              <w:right w:val="single" w:sz="4" w:space="0" w:color="000000"/>
            </w:tcBorders>
            <w:shd w:val="clear" w:color="auto" w:fill="FFFFFF"/>
            <w:vAlign w:val="bottom"/>
          </w:tcPr>
          <w:p w14:paraId="7D511AE7"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2B821D02"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264</w:t>
            </w:r>
          </w:p>
        </w:tc>
        <w:tc>
          <w:tcPr>
            <w:tcW w:w="4252" w:type="dxa"/>
            <w:tcBorders>
              <w:top w:val="nil"/>
              <w:left w:val="nil"/>
              <w:bottom w:val="single" w:sz="4" w:space="0" w:color="000000"/>
              <w:right w:val="single" w:sz="4" w:space="0" w:color="000000"/>
            </w:tcBorders>
            <w:shd w:val="clear" w:color="auto" w:fill="FFFFFF"/>
            <w:vAlign w:val="bottom"/>
          </w:tcPr>
          <w:p w14:paraId="399FB0C4"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20254</w:t>
            </w:r>
          </w:p>
        </w:tc>
      </w:tr>
      <w:tr w:rsidR="00C55963" w14:paraId="7EB4DFBF"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2F6910F9"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22 09 21</w:t>
            </w:r>
          </w:p>
        </w:tc>
        <w:tc>
          <w:tcPr>
            <w:tcW w:w="2126" w:type="dxa"/>
            <w:tcBorders>
              <w:top w:val="nil"/>
              <w:left w:val="nil"/>
              <w:bottom w:val="single" w:sz="4" w:space="0" w:color="000000"/>
              <w:right w:val="single" w:sz="4" w:space="0" w:color="000000"/>
            </w:tcBorders>
            <w:shd w:val="clear" w:color="auto" w:fill="FFFFFF"/>
            <w:vAlign w:val="bottom"/>
          </w:tcPr>
          <w:p w14:paraId="6CBCF4AD"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280370FC"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265</w:t>
            </w:r>
          </w:p>
        </w:tc>
        <w:tc>
          <w:tcPr>
            <w:tcW w:w="4252" w:type="dxa"/>
            <w:tcBorders>
              <w:top w:val="nil"/>
              <w:left w:val="nil"/>
              <w:bottom w:val="single" w:sz="4" w:space="0" w:color="000000"/>
              <w:right w:val="single" w:sz="4" w:space="0" w:color="000000"/>
            </w:tcBorders>
            <w:shd w:val="clear" w:color="auto" w:fill="FFFFFF"/>
            <w:vAlign w:val="bottom"/>
          </w:tcPr>
          <w:p w14:paraId="271228D3"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20255</w:t>
            </w:r>
          </w:p>
        </w:tc>
      </w:tr>
      <w:tr w:rsidR="00C55963" w14:paraId="45F075A2"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7BF88BF5"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23 09 21</w:t>
            </w:r>
          </w:p>
        </w:tc>
        <w:tc>
          <w:tcPr>
            <w:tcW w:w="2126" w:type="dxa"/>
            <w:tcBorders>
              <w:top w:val="nil"/>
              <w:left w:val="nil"/>
              <w:bottom w:val="single" w:sz="4" w:space="0" w:color="000000"/>
              <w:right w:val="single" w:sz="4" w:space="0" w:color="000000"/>
            </w:tcBorders>
            <w:shd w:val="clear" w:color="auto" w:fill="FFFFFF"/>
            <w:vAlign w:val="bottom"/>
          </w:tcPr>
          <w:p w14:paraId="091E33AA"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66B0A565"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266</w:t>
            </w:r>
          </w:p>
        </w:tc>
        <w:tc>
          <w:tcPr>
            <w:tcW w:w="4252" w:type="dxa"/>
            <w:tcBorders>
              <w:top w:val="nil"/>
              <w:left w:val="nil"/>
              <w:bottom w:val="single" w:sz="4" w:space="0" w:color="000000"/>
              <w:right w:val="single" w:sz="4" w:space="0" w:color="000000"/>
            </w:tcBorders>
            <w:shd w:val="clear" w:color="auto" w:fill="FFFFFF"/>
            <w:vAlign w:val="bottom"/>
          </w:tcPr>
          <w:p w14:paraId="21C60D14"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20256</w:t>
            </w:r>
          </w:p>
        </w:tc>
      </w:tr>
      <w:tr w:rsidR="00C55963" w14:paraId="79EDBBA0" w14:textId="77777777" w:rsidTr="00FE5128">
        <w:trPr>
          <w:trHeight w:val="288"/>
        </w:trPr>
        <w:tc>
          <w:tcPr>
            <w:tcW w:w="1370" w:type="dxa"/>
            <w:tcBorders>
              <w:top w:val="single" w:sz="4" w:space="0" w:color="000000"/>
              <w:left w:val="single" w:sz="4" w:space="0" w:color="000000"/>
              <w:right w:val="single" w:sz="4" w:space="0" w:color="000000"/>
            </w:tcBorders>
            <w:shd w:val="clear" w:color="auto" w:fill="FFFFFF"/>
            <w:vAlign w:val="bottom"/>
          </w:tcPr>
          <w:p w14:paraId="34DD98A0"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24 09 21</w:t>
            </w:r>
          </w:p>
        </w:tc>
        <w:tc>
          <w:tcPr>
            <w:tcW w:w="2126" w:type="dxa"/>
            <w:tcBorders>
              <w:top w:val="single" w:sz="4" w:space="0" w:color="000000"/>
              <w:left w:val="nil"/>
              <w:right w:val="single" w:sz="4" w:space="0" w:color="000000"/>
            </w:tcBorders>
            <w:shd w:val="clear" w:color="auto" w:fill="FFFFFF"/>
            <w:vAlign w:val="bottom"/>
          </w:tcPr>
          <w:p w14:paraId="3435049F"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single" w:sz="4" w:space="0" w:color="000000"/>
              <w:left w:val="nil"/>
              <w:right w:val="single" w:sz="4" w:space="0" w:color="000000"/>
            </w:tcBorders>
            <w:shd w:val="clear" w:color="auto" w:fill="FFFFFF"/>
            <w:vAlign w:val="bottom"/>
          </w:tcPr>
          <w:p w14:paraId="70FF2113"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267</w:t>
            </w:r>
          </w:p>
        </w:tc>
        <w:tc>
          <w:tcPr>
            <w:tcW w:w="4252" w:type="dxa"/>
            <w:tcBorders>
              <w:top w:val="single" w:sz="4" w:space="0" w:color="000000"/>
              <w:left w:val="nil"/>
              <w:right w:val="single" w:sz="4" w:space="0" w:color="000000"/>
            </w:tcBorders>
            <w:shd w:val="clear" w:color="auto" w:fill="FFFFFF"/>
            <w:vAlign w:val="bottom"/>
          </w:tcPr>
          <w:p w14:paraId="06A4C387"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20257</w:t>
            </w:r>
          </w:p>
        </w:tc>
      </w:tr>
      <w:tr w:rsidR="00FE5128" w14:paraId="439F2A7F" w14:textId="77777777" w:rsidTr="00FE5128">
        <w:trPr>
          <w:trHeight w:val="288"/>
        </w:trPr>
        <w:tc>
          <w:tcPr>
            <w:tcW w:w="9449" w:type="dxa"/>
            <w:gridSpan w:val="4"/>
            <w:tcBorders>
              <w:bottom w:val="single" w:sz="4" w:space="0" w:color="000000"/>
            </w:tcBorders>
            <w:shd w:val="clear" w:color="auto" w:fill="FFFFFF"/>
            <w:vAlign w:val="bottom"/>
          </w:tcPr>
          <w:p w14:paraId="2A72149A" w14:textId="3083AE7E" w:rsidR="00FE5128" w:rsidRPr="00FE5128" w:rsidRDefault="00FE5128" w:rsidP="00FE5128">
            <w:pPr>
              <w:ind w:hanging="115"/>
              <w:jc w:val="both"/>
              <w:rPr>
                <w:rFonts w:ascii="Times New Roman" w:eastAsia="Times New Roman" w:hAnsi="Times New Roman" w:cs="Times New Roman"/>
                <w:color w:val="000000"/>
                <w:sz w:val="28"/>
                <w:szCs w:val="28"/>
              </w:rPr>
            </w:pPr>
            <w:r w:rsidRPr="00FE5128">
              <w:rPr>
                <w:rFonts w:ascii="Times New Roman" w:eastAsia="Times New Roman" w:hAnsi="Times New Roman" w:cs="Times New Roman"/>
                <w:color w:val="000000"/>
                <w:sz w:val="28"/>
                <w:szCs w:val="28"/>
              </w:rPr>
              <w:t xml:space="preserve">Продолжение таблицы </w:t>
            </w:r>
            <w:r>
              <w:rPr>
                <w:rFonts w:ascii="Times New Roman" w:eastAsia="Times New Roman" w:hAnsi="Times New Roman" w:cs="Times New Roman"/>
                <w:color w:val="000000"/>
                <w:sz w:val="28"/>
                <w:szCs w:val="28"/>
              </w:rPr>
              <w:t>Б</w:t>
            </w:r>
            <w:r w:rsidRPr="00FE5128">
              <w:rPr>
                <w:rFonts w:ascii="Times New Roman" w:eastAsia="Times New Roman" w:hAnsi="Times New Roman" w:cs="Times New Roman"/>
                <w:color w:val="000000"/>
                <w:sz w:val="28"/>
                <w:szCs w:val="28"/>
              </w:rPr>
              <w:t>.1</w:t>
            </w:r>
          </w:p>
          <w:p w14:paraId="758D2A5D" w14:textId="77777777" w:rsidR="00FE5128" w:rsidRPr="00FE5128" w:rsidRDefault="00FE5128" w:rsidP="00FE5128">
            <w:pPr>
              <w:ind w:hanging="115"/>
              <w:jc w:val="both"/>
              <w:rPr>
                <w:rFonts w:ascii="Times New Roman" w:eastAsia="Times New Roman" w:hAnsi="Times New Roman" w:cs="Times New Roman"/>
                <w:color w:val="000000"/>
                <w:sz w:val="16"/>
                <w:szCs w:val="16"/>
              </w:rPr>
            </w:pPr>
          </w:p>
        </w:tc>
      </w:tr>
      <w:tr w:rsidR="00FE5128" w14:paraId="5617BCF4"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4C2E1597" w14:textId="77777777" w:rsidR="00FE5128" w:rsidRDefault="00FE5128" w:rsidP="00FE5128">
            <w:pPr>
              <w:jc w:val="center"/>
              <w:rPr>
                <w:rFonts w:ascii="Times New Roman" w:eastAsia="Times New Roman" w:hAnsi="Times New Roman" w:cs="Times New Roman"/>
                <w:color w:val="000000"/>
              </w:rPr>
            </w:pPr>
            <w:r>
              <w:rPr>
                <w:rFonts w:ascii="Times New Roman" w:eastAsia="Times New Roman" w:hAnsi="Times New Roman" w:cs="Times New Roman"/>
                <w:color w:val="000000"/>
              </w:rPr>
              <w:t>1</w:t>
            </w:r>
          </w:p>
        </w:tc>
        <w:tc>
          <w:tcPr>
            <w:tcW w:w="2126" w:type="dxa"/>
            <w:tcBorders>
              <w:top w:val="nil"/>
              <w:left w:val="nil"/>
              <w:bottom w:val="single" w:sz="4" w:space="0" w:color="000000"/>
              <w:right w:val="single" w:sz="4" w:space="0" w:color="000000"/>
            </w:tcBorders>
            <w:shd w:val="clear" w:color="auto" w:fill="FFFFFF"/>
            <w:vAlign w:val="bottom"/>
          </w:tcPr>
          <w:p w14:paraId="1EFF1853" w14:textId="77777777" w:rsidR="00FE5128" w:rsidRDefault="00FE5128" w:rsidP="00FE5128">
            <w:pPr>
              <w:jc w:val="center"/>
              <w:rPr>
                <w:rFonts w:ascii="Times New Roman" w:eastAsia="Times New Roman" w:hAnsi="Times New Roman" w:cs="Times New Roman"/>
                <w:color w:val="000000"/>
              </w:rPr>
            </w:pPr>
            <w:r>
              <w:rPr>
                <w:rFonts w:ascii="Times New Roman" w:eastAsia="Times New Roman" w:hAnsi="Times New Roman" w:cs="Times New Roman"/>
                <w:color w:val="000000"/>
              </w:rPr>
              <w:t>2</w:t>
            </w:r>
          </w:p>
        </w:tc>
        <w:tc>
          <w:tcPr>
            <w:tcW w:w="1701" w:type="dxa"/>
            <w:tcBorders>
              <w:top w:val="nil"/>
              <w:left w:val="nil"/>
              <w:bottom w:val="single" w:sz="4" w:space="0" w:color="000000"/>
              <w:right w:val="single" w:sz="4" w:space="0" w:color="000000"/>
            </w:tcBorders>
            <w:shd w:val="clear" w:color="auto" w:fill="FFFFFF"/>
            <w:vAlign w:val="bottom"/>
          </w:tcPr>
          <w:p w14:paraId="3B54F328" w14:textId="77777777" w:rsidR="00FE5128" w:rsidRDefault="00FE5128" w:rsidP="00FE5128">
            <w:pPr>
              <w:jc w:val="center"/>
              <w:rPr>
                <w:rFonts w:ascii="Times New Roman" w:eastAsia="Times New Roman" w:hAnsi="Times New Roman" w:cs="Times New Roman"/>
                <w:color w:val="000000"/>
              </w:rPr>
            </w:pPr>
            <w:r>
              <w:rPr>
                <w:rFonts w:ascii="Times New Roman" w:eastAsia="Times New Roman" w:hAnsi="Times New Roman" w:cs="Times New Roman"/>
                <w:color w:val="000000"/>
              </w:rPr>
              <w:t>3</w:t>
            </w:r>
          </w:p>
        </w:tc>
        <w:tc>
          <w:tcPr>
            <w:tcW w:w="4252" w:type="dxa"/>
            <w:tcBorders>
              <w:top w:val="nil"/>
              <w:left w:val="nil"/>
              <w:bottom w:val="single" w:sz="4" w:space="0" w:color="000000"/>
              <w:right w:val="single" w:sz="4" w:space="0" w:color="000000"/>
            </w:tcBorders>
            <w:shd w:val="clear" w:color="auto" w:fill="FFFFFF"/>
            <w:vAlign w:val="bottom"/>
          </w:tcPr>
          <w:p w14:paraId="4501188D" w14:textId="77777777" w:rsidR="00FE5128" w:rsidRDefault="00FE5128" w:rsidP="00FE5128">
            <w:pPr>
              <w:jc w:val="center"/>
              <w:rPr>
                <w:rFonts w:ascii="Times New Roman" w:eastAsia="Times New Roman" w:hAnsi="Times New Roman" w:cs="Times New Roman"/>
                <w:color w:val="000000"/>
              </w:rPr>
            </w:pPr>
            <w:r>
              <w:rPr>
                <w:rFonts w:ascii="Times New Roman" w:eastAsia="Times New Roman" w:hAnsi="Times New Roman" w:cs="Times New Roman"/>
                <w:color w:val="000000"/>
              </w:rPr>
              <w:t>4</w:t>
            </w:r>
          </w:p>
        </w:tc>
      </w:tr>
      <w:tr w:rsidR="00C55963" w14:paraId="12CD9DE4"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3043E210"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25 09 21</w:t>
            </w:r>
          </w:p>
        </w:tc>
        <w:tc>
          <w:tcPr>
            <w:tcW w:w="2126" w:type="dxa"/>
            <w:tcBorders>
              <w:top w:val="nil"/>
              <w:left w:val="nil"/>
              <w:bottom w:val="single" w:sz="4" w:space="0" w:color="000000"/>
              <w:right w:val="single" w:sz="4" w:space="0" w:color="000000"/>
            </w:tcBorders>
            <w:shd w:val="clear" w:color="auto" w:fill="FFFFFF"/>
            <w:vAlign w:val="bottom"/>
          </w:tcPr>
          <w:p w14:paraId="374439E2"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4F6D642C"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268</w:t>
            </w:r>
          </w:p>
        </w:tc>
        <w:tc>
          <w:tcPr>
            <w:tcW w:w="4252" w:type="dxa"/>
            <w:tcBorders>
              <w:top w:val="nil"/>
              <w:left w:val="nil"/>
              <w:bottom w:val="single" w:sz="4" w:space="0" w:color="000000"/>
              <w:right w:val="single" w:sz="4" w:space="0" w:color="000000"/>
            </w:tcBorders>
            <w:shd w:val="clear" w:color="auto" w:fill="FFFFFF"/>
            <w:vAlign w:val="bottom"/>
          </w:tcPr>
          <w:p w14:paraId="32A8DA5B"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20258</w:t>
            </w:r>
          </w:p>
        </w:tc>
      </w:tr>
      <w:tr w:rsidR="00C55963" w14:paraId="426B47F4"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752EFC95"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26 09 21</w:t>
            </w:r>
          </w:p>
        </w:tc>
        <w:tc>
          <w:tcPr>
            <w:tcW w:w="2126" w:type="dxa"/>
            <w:tcBorders>
              <w:top w:val="nil"/>
              <w:left w:val="nil"/>
              <w:bottom w:val="single" w:sz="4" w:space="0" w:color="000000"/>
              <w:right w:val="single" w:sz="4" w:space="0" w:color="000000"/>
            </w:tcBorders>
            <w:shd w:val="clear" w:color="auto" w:fill="FFFFFF"/>
            <w:vAlign w:val="bottom"/>
          </w:tcPr>
          <w:p w14:paraId="269CC848"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67BC3836"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269</w:t>
            </w:r>
          </w:p>
        </w:tc>
        <w:tc>
          <w:tcPr>
            <w:tcW w:w="4252" w:type="dxa"/>
            <w:tcBorders>
              <w:top w:val="nil"/>
              <w:left w:val="nil"/>
              <w:bottom w:val="single" w:sz="4" w:space="0" w:color="000000"/>
              <w:right w:val="single" w:sz="4" w:space="0" w:color="000000"/>
            </w:tcBorders>
            <w:shd w:val="clear" w:color="auto" w:fill="FFFFFF"/>
            <w:vAlign w:val="bottom"/>
          </w:tcPr>
          <w:p w14:paraId="3AC56974"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20259</w:t>
            </w:r>
          </w:p>
        </w:tc>
      </w:tr>
      <w:tr w:rsidR="00C55963" w14:paraId="662BC6B3"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28B43A0D"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27 09 21</w:t>
            </w:r>
          </w:p>
        </w:tc>
        <w:tc>
          <w:tcPr>
            <w:tcW w:w="2126" w:type="dxa"/>
            <w:tcBorders>
              <w:top w:val="nil"/>
              <w:left w:val="nil"/>
              <w:bottom w:val="single" w:sz="4" w:space="0" w:color="000000"/>
              <w:right w:val="single" w:sz="4" w:space="0" w:color="000000"/>
            </w:tcBorders>
            <w:shd w:val="clear" w:color="auto" w:fill="FFFFFF"/>
            <w:vAlign w:val="bottom"/>
          </w:tcPr>
          <w:p w14:paraId="2523D978"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6B5A94C7"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270</w:t>
            </w:r>
          </w:p>
        </w:tc>
        <w:tc>
          <w:tcPr>
            <w:tcW w:w="4252" w:type="dxa"/>
            <w:tcBorders>
              <w:top w:val="nil"/>
              <w:left w:val="nil"/>
              <w:bottom w:val="single" w:sz="4" w:space="0" w:color="000000"/>
              <w:right w:val="single" w:sz="4" w:space="0" w:color="000000"/>
            </w:tcBorders>
            <w:shd w:val="clear" w:color="auto" w:fill="FFFFFF"/>
            <w:vAlign w:val="bottom"/>
          </w:tcPr>
          <w:p w14:paraId="0D0A7B60"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20260</w:t>
            </w:r>
          </w:p>
        </w:tc>
      </w:tr>
      <w:tr w:rsidR="00C55963" w14:paraId="2D2C75A4"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38729D0A"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28 09 21</w:t>
            </w:r>
          </w:p>
        </w:tc>
        <w:tc>
          <w:tcPr>
            <w:tcW w:w="2126" w:type="dxa"/>
            <w:tcBorders>
              <w:top w:val="nil"/>
              <w:left w:val="nil"/>
              <w:bottom w:val="single" w:sz="4" w:space="0" w:color="000000"/>
              <w:right w:val="single" w:sz="4" w:space="0" w:color="000000"/>
            </w:tcBorders>
            <w:shd w:val="clear" w:color="auto" w:fill="FFFFFF"/>
            <w:vAlign w:val="bottom"/>
          </w:tcPr>
          <w:p w14:paraId="1FFF6492"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23C20A03"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271</w:t>
            </w:r>
          </w:p>
        </w:tc>
        <w:tc>
          <w:tcPr>
            <w:tcW w:w="4252" w:type="dxa"/>
            <w:tcBorders>
              <w:top w:val="nil"/>
              <w:left w:val="nil"/>
              <w:bottom w:val="single" w:sz="4" w:space="0" w:color="000000"/>
              <w:right w:val="single" w:sz="4" w:space="0" w:color="000000"/>
            </w:tcBorders>
            <w:shd w:val="clear" w:color="auto" w:fill="FFFFFF"/>
            <w:vAlign w:val="bottom"/>
          </w:tcPr>
          <w:p w14:paraId="6606C7D0"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20261</w:t>
            </w:r>
          </w:p>
        </w:tc>
      </w:tr>
      <w:tr w:rsidR="00C55963" w14:paraId="15F7ECDD"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1DA9F0D1"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29 09 21</w:t>
            </w:r>
          </w:p>
        </w:tc>
        <w:tc>
          <w:tcPr>
            <w:tcW w:w="2126" w:type="dxa"/>
            <w:tcBorders>
              <w:top w:val="nil"/>
              <w:left w:val="nil"/>
              <w:bottom w:val="single" w:sz="4" w:space="0" w:color="000000"/>
              <w:right w:val="single" w:sz="4" w:space="0" w:color="000000"/>
            </w:tcBorders>
            <w:shd w:val="clear" w:color="auto" w:fill="FFFFFF"/>
            <w:vAlign w:val="bottom"/>
          </w:tcPr>
          <w:p w14:paraId="1B884C68" w14:textId="77777777" w:rsidR="00C55963" w:rsidRDefault="00CE4113" w:rsidP="00AE351D">
            <w:pPr>
              <w:rPr>
                <w:rFonts w:ascii="Times New Roman" w:eastAsia="Times New Roman" w:hAnsi="Times New Roman" w:cs="Times New Roman"/>
                <w:color w:val="FF0000"/>
              </w:rPr>
            </w:pPr>
            <w:r>
              <w:rPr>
                <w:rFonts w:ascii="Times New Roman" w:eastAsia="Times New Roman" w:hAnsi="Times New Roman" w:cs="Times New Roman"/>
                <w:color w:val="FF0000"/>
              </w:rPr>
              <w:t>ИП</w:t>
            </w:r>
          </w:p>
        </w:tc>
        <w:tc>
          <w:tcPr>
            <w:tcW w:w="1701" w:type="dxa"/>
            <w:tcBorders>
              <w:top w:val="nil"/>
              <w:left w:val="nil"/>
              <w:bottom w:val="single" w:sz="4" w:space="0" w:color="000000"/>
              <w:right w:val="single" w:sz="4" w:space="0" w:color="000000"/>
            </w:tcBorders>
            <w:shd w:val="clear" w:color="auto" w:fill="FFFFFF"/>
            <w:vAlign w:val="bottom"/>
          </w:tcPr>
          <w:p w14:paraId="56E7FA63" w14:textId="77777777" w:rsidR="00C55963" w:rsidRDefault="00CE4113" w:rsidP="00AE351D">
            <w:pPr>
              <w:jc w:val="right"/>
              <w:rPr>
                <w:rFonts w:ascii="Times New Roman" w:eastAsia="Times New Roman" w:hAnsi="Times New Roman" w:cs="Times New Roman"/>
                <w:color w:val="FF0000"/>
              </w:rPr>
            </w:pPr>
            <w:r>
              <w:rPr>
                <w:rFonts w:ascii="Times New Roman" w:eastAsia="Times New Roman" w:hAnsi="Times New Roman" w:cs="Times New Roman"/>
                <w:color w:val="FF0000"/>
              </w:rPr>
              <w:t>272</w:t>
            </w:r>
          </w:p>
        </w:tc>
        <w:tc>
          <w:tcPr>
            <w:tcW w:w="4252" w:type="dxa"/>
            <w:tcBorders>
              <w:top w:val="nil"/>
              <w:left w:val="nil"/>
              <w:bottom w:val="single" w:sz="4" w:space="0" w:color="000000"/>
              <w:right w:val="single" w:sz="4" w:space="0" w:color="000000"/>
            </w:tcBorders>
            <w:shd w:val="clear" w:color="auto" w:fill="FFFFFF"/>
            <w:vAlign w:val="bottom"/>
          </w:tcPr>
          <w:p w14:paraId="1C7D822E" w14:textId="77777777" w:rsidR="00C55963" w:rsidRDefault="00CE4113" w:rsidP="00AE351D">
            <w:pPr>
              <w:jc w:val="right"/>
              <w:rPr>
                <w:rFonts w:ascii="Times New Roman" w:eastAsia="Times New Roman" w:hAnsi="Times New Roman" w:cs="Times New Roman"/>
                <w:color w:val="FF0000"/>
              </w:rPr>
            </w:pPr>
            <w:r>
              <w:rPr>
                <w:rFonts w:ascii="Times New Roman" w:eastAsia="Times New Roman" w:hAnsi="Times New Roman" w:cs="Times New Roman"/>
                <w:color w:val="FF0000"/>
              </w:rPr>
              <w:t>20020</w:t>
            </w:r>
          </w:p>
        </w:tc>
      </w:tr>
      <w:tr w:rsidR="00C55963" w14:paraId="6CF9D635"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63469F11"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30 09 21</w:t>
            </w:r>
          </w:p>
        </w:tc>
        <w:tc>
          <w:tcPr>
            <w:tcW w:w="2126" w:type="dxa"/>
            <w:tcBorders>
              <w:top w:val="nil"/>
              <w:left w:val="nil"/>
              <w:bottom w:val="single" w:sz="4" w:space="0" w:color="000000"/>
              <w:right w:val="single" w:sz="4" w:space="0" w:color="000000"/>
            </w:tcBorders>
            <w:shd w:val="clear" w:color="auto" w:fill="FFFFFF"/>
            <w:vAlign w:val="bottom"/>
          </w:tcPr>
          <w:p w14:paraId="275145A4"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73E95EB8"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273</w:t>
            </w:r>
          </w:p>
        </w:tc>
        <w:tc>
          <w:tcPr>
            <w:tcW w:w="4252" w:type="dxa"/>
            <w:tcBorders>
              <w:top w:val="nil"/>
              <w:left w:val="nil"/>
              <w:bottom w:val="single" w:sz="4" w:space="0" w:color="000000"/>
              <w:right w:val="single" w:sz="4" w:space="0" w:color="000000"/>
            </w:tcBorders>
            <w:shd w:val="clear" w:color="auto" w:fill="FFFFFF"/>
            <w:vAlign w:val="bottom"/>
          </w:tcPr>
          <w:p w14:paraId="5AE3B73F"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20262</w:t>
            </w:r>
          </w:p>
        </w:tc>
      </w:tr>
      <w:tr w:rsidR="00C55963" w14:paraId="0AB2BA07"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479BA5CA"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01 10 21</w:t>
            </w:r>
          </w:p>
        </w:tc>
        <w:tc>
          <w:tcPr>
            <w:tcW w:w="2126" w:type="dxa"/>
            <w:tcBorders>
              <w:top w:val="nil"/>
              <w:left w:val="nil"/>
              <w:bottom w:val="single" w:sz="4" w:space="0" w:color="000000"/>
              <w:right w:val="single" w:sz="4" w:space="0" w:color="000000"/>
            </w:tcBorders>
            <w:shd w:val="clear" w:color="auto" w:fill="FFFFFF"/>
            <w:vAlign w:val="bottom"/>
          </w:tcPr>
          <w:p w14:paraId="39341E02"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1F701496"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274</w:t>
            </w:r>
          </w:p>
        </w:tc>
        <w:tc>
          <w:tcPr>
            <w:tcW w:w="4252" w:type="dxa"/>
            <w:tcBorders>
              <w:top w:val="nil"/>
              <w:left w:val="nil"/>
              <w:bottom w:val="single" w:sz="4" w:space="0" w:color="000000"/>
              <w:right w:val="single" w:sz="4" w:space="0" w:color="000000"/>
            </w:tcBorders>
            <w:shd w:val="clear" w:color="auto" w:fill="FFFFFF"/>
            <w:vAlign w:val="bottom"/>
          </w:tcPr>
          <w:p w14:paraId="29D27A83"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20263</w:t>
            </w:r>
          </w:p>
        </w:tc>
      </w:tr>
      <w:tr w:rsidR="00C55963" w14:paraId="630F3B12"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05974822"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02 10 21</w:t>
            </w:r>
          </w:p>
        </w:tc>
        <w:tc>
          <w:tcPr>
            <w:tcW w:w="2126" w:type="dxa"/>
            <w:tcBorders>
              <w:top w:val="nil"/>
              <w:left w:val="nil"/>
              <w:bottom w:val="single" w:sz="4" w:space="0" w:color="000000"/>
              <w:right w:val="single" w:sz="4" w:space="0" w:color="000000"/>
            </w:tcBorders>
            <w:shd w:val="clear" w:color="auto" w:fill="FFFFFF"/>
            <w:vAlign w:val="bottom"/>
          </w:tcPr>
          <w:p w14:paraId="17B6EC90"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5F9E0A3B"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275</w:t>
            </w:r>
          </w:p>
        </w:tc>
        <w:tc>
          <w:tcPr>
            <w:tcW w:w="4252" w:type="dxa"/>
            <w:tcBorders>
              <w:top w:val="nil"/>
              <w:left w:val="nil"/>
              <w:bottom w:val="single" w:sz="4" w:space="0" w:color="000000"/>
              <w:right w:val="single" w:sz="4" w:space="0" w:color="000000"/>
            </w:tcBorders>
            <w:shd w:val="clear" w:color="auto" w:fill="FFFFFF"/>
            <w:vAlign w:val="bottom"/>
          </w:tcPr>
          <w:p w14:paraId="4CFB62EF"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20264</w:t>
            </w:r>
          </w:p>
        </w:tc>
      </w:tr>
      <w:tr w:rsidR="00C55963" w14:paraId="6B55EA5C"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5A5A0FFB"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03 10 21</w:t>
            </w:r>
          </w:p>
        </w:tc>
        <w:tc>
          <w:tcPr>
            <w:tcW w:w="2126" w:type="dxa"/>
            <w:tcBorders>
              <w:top w:val="nil"/>
              <w:left w:val="nil"/>
              <w:bottom w:val="single" w:sz="4" w:space="0" w:color="000000"/>
              <w:right w:val="single" w:sz="4" w:space="0" w:color="000000"/>
            </w:tcBorders>
            <w:shd w:val="clear" w:color="auto" w:fill="FFFFFF"/>
            <w:vAlign w:val="bottom"/>
          </w:tcPr>
          <w:p w14:paraId="4C240658"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1D1448F8"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276</w:t>
            </w:r>
          </w:p>
        </w:tc>
        <w:tc>
          <w:tcPr>
            <w:tcW w:w="4252" w:type="dxa"/>
            <w:tcBorders>
              <w:top w:val="nil"/>
              <w:left w:val="nil"/>
              <w:bottom w:val="single" w:sz="4" w:space="0" w:color="000000"/>
              <w:right w:val="single" w:sz="4" w:space="0" w:color="000000"/>
            </w:tcBorders>
            <w:shd w:val="clear" w:color="auto" w:fill="FFFFFF"/>
            <w:vAlign w:val="bottom"/>
          </w:tcPr>
          <w:p w14:paraId="2E401442"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20265</w:t>
            </w:r>
          </w:p>
        </w:tc>
      </w:tr>
      <w:tr w:rsidR="00C55963" w14:paraId="30A3A1FB"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5A0CC913"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04 10 21</w:t>
            </w:r>
          </w:p>
        </w:tc>
        <w:tc>
          <w:tcPr>
            <w:tcW w:w="2126" w:type="dxa"/>
            <w:tcBorders>
              <w:top w:val="nil"/>
              <w:left w:val="nil"/>
              <w:bottom w:val="single" w:sz="4" w:space="0" w:color="000000"/>
              <w:right w:val="single" w:sz="4" w:space="0" w:color="000000"/>
            </w:tcBorders>
            <w:shd w:val="clear" w:color="auto" w:fill="FFFFFF"/>
            <w:vAlign w:val="bottom"/>
          </w:tcPr>
          <w:p w14:paraId="378ACF45"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633E5D16"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277</w:t>
            </w:r>
          </w:p>
        </w:tc>
        <w:tc>
          <w:tcPr>
            <w:tcW w:w="4252" w:type="dxa"/>
            <w:tcBorders>
              <w:top w:val="nil"/>
              <w:left w:val="nil"/>
              <w:bottom w:val="single" w:sz="4" w:space="0" w:color="000000"/>
              <w:right w:val="single" w:sz="4" w:space="0" w:color="000000"/>
            </w:tcBorders>
            <w:shd w:val="clear" w:color="auto" w:fill="FFFFFF"/>
            <w:vAlign w:val="bottom"/>
          </w:tcPr>
          <w:p w14:paraId="6A85F8B8"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20266</w:t>
            </w:r>
          </w:p>
        </w:tc>
      </w:tr>
      <w:tr w:rsidR="00C55963" w14:paraId="2C507F70"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1089ECAF"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05 10 21</w:t>
            </w:r>
          </w:p>
        </w:tc>
        <w:tc>
          <w:tcPr>
            <w:tcW w:w="2126" w:type="dxa"/>
            <w:tcBorders>
              <w:top w:val="nil"/>
              <w:left w:val="nil"/>
              <w:bottom w:val="single" w:sz="4" w:space="0" w:color="000000"/>
              <w:right w:val="single" w:sz="4" w:space="0" w:color="000000"/>
            </w:tcBorders>
            <w:shd w:val="clear" w:color="auto" w:fill="FFFFFF"/>
            <w:vAlign w:val="bottom"/>
          </w:tcPr>
          <w:p w14:paraId="1649A887"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22D30A4D"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278</w:t>
            </w:r>
          </w:p>
        </w:tc>
        <w:tc>
          <w:tcPr>
            <w:tcW w:w="4252" w:type="dxa"/>
            <w:tcBorders>
              <w:top w:val="nil"/>
              <w:left w:val="nil"/>
              <w:bottom w:val="single" w:sz="4" w:space="0" w:color="000000"/>
              <w:right w:val="single" w:sz="4" w:space="0" w:color="000000"/>
            </w:tcBorders>
            <w:shd w:val="clear" w:color="auto" w:fill="FFFFFF"/>
            <w:vAlign w:val="bottom"/>
          </w:tcPr>
          <w:p w14:paraId="153EFBD9"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20267</w:t>
            </w:r>
          </w:p>
        </w:tc>
      </w:tr>
      <w:tr w:rsidR="00C55963" w14:paraId="46FBC504"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2735A9BB"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06 10 21</w:t>
            </w:r>
          </w:p>
        </w:tc>
        <w:tc>
          <w:tcPr>
            <w:tcW w:w="2126" w:type="dxa"/>
            <w:tcBorders>
              <w:top w:val="nil"/>
              <w:left w:val="nil"/>
              <w:bottom w:val="single" w:sz="4" w:space="0" w:color="000000"/>
              <w:right w:val="single" w:sz="4" w:space="0" w:color="000000"/>
            </w:tcBorders>
            <w:shd w:val="clear" w:color="auto" w:fill="FFFFFF"/>
            <w:vAlign w:val="bottom"/>
          </w:tcPr>
          <w:p w14:paraId="50BD2DB2"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048ED970"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279</w:t>
            </w:r>
          </w:p>
        </w:tc>
        <w:tc>
          <w:tcPr>
            <w:tcW w:w="4252" w:type="dxa"/>
            <w:tcBorders>
              <w:top w:val="nil"/>
              <w:left w:val="nil"/>
              <w:bottom w:val="single" w:sz="4" w:space="0" w:color="000000"/>
              <w:right w:val="single" w:sz="4" w:space="0" w:color="000000"/>
            </w:tcBorders>
            <w:shd w:val="clear" w:color="auto" w:fill="FFFFFF"/>
            <w:vAlign w:val="bottom"/>
          </w:tcPr>
          <w:p w14:paraId="77385402"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20268</w:t>
            </w:r>
          </w:p>
        </w:tc>
      </w:tr>
      <w:tr w:rsidR="00C55963" w14:paraId="7A2B9B37"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43C200B2"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07 10 21</w:t>
            </w:r>
          </w:p>
        </w:tc>
        <w:tc>
          <w:tcPr>
            <w:tcW w:w="2126" w:type="dxa"/>
            <w:tcBorders>
              <w:top w:val="nil"/>
              <w:left w:val="nil"/>
              <w:bottom w:val="single" w:sz="4" w:space="0" w:color="000000"/>
              <w:right w:val="single" w:sz="4" w:space="0" w:color="000000"/>
            </w:tcBorders>
            <w:shd w:val="clear" w:color="auto" w:fill="FFFFFF"/>
            <w:vAlign w:val="bottom"/>
          </w:tcPr>
          <w:p w14:paraId="04A18921"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44167002"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280</w:t>
            </w:r>
          </w:p>
        </w:tc>
        <w:tc>
          <w:tcPr>
            <w:tcW w:w="4252" w:type="dxa"/>
            <w:tcBorders>
              <w:top w:val="nil"/>
              <w:left w:val="nil"/>
              <w:bottom w:val="single" w:sz="4" w:space="0" w:color="000000"/>
              <w:right w:val="single" w:sz="4" w:space="0" w:color="000000"/>
            </w:tcBorders>
            <w:shd w:val="clear" w:color="auto" w:fill="FFFFFF"/>
            <w:vAlign w:val="bottom"/>
          </w:tcPr>
          <w:p w14:paraId="2BD3DF55"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20269</w:t>
            </w:r>
          </w:p>
        </w:tc>
      </w:tr>
      <w:tr w:rsidR="00C55963" w14:paraId="4C88A8C6"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75EE76ED"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08 10 21</w:t>
            </w:r>
          </w:p>
        </w:tc>
        <w:tc>
          <w:tcPr>
            <w:tcW w:w="2126" w:type="dxa"/>
            <w:tcBorders>
              <w:top w:val="nil"/>
              <w:left w:val="nil"/>
              <w:bottom w:val="single" w:sz="4" w:space="0" w:color="000000"/>
              <w:right w:val="single" w:sz="4" w:space="0" w:color="000000"/>
            </w:tcBorders>
            <w:shd w:val="clear" w:color="auto" w:fill="FFFFFF"/>
            <w:vAlign w:val="bottom"/>
          </w:tcPr>
          <w:p w14:paraId="58555C4E"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5DC30010"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281</w:t>
            </w:r>
          </w:p>
        </w:tc>
        <w:tc>
          <w:tcPr>
            <w:tcW w:w="4252" w:type="dxa"/>
            <w:tcBorders>
              <w:top w:val="nil"/>
              <w:left w:val="nil"/>
              <w:bottom w:val="single" w:sz="4" w:space="0" w:color="000000"/>
              <w:right w:val="single" w:sz="4" w:space="0" w:color="000000"/>
            </w:tcBorders>
            <w:shd w:val="clear" w:color="auto" w:fill="FFFFFF"/>
            <w:vAlign w:val="bottom"/>
          </w:tcPr>
          <w:p w14:paraId="1CE65CF3"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20270</w:t>
            </w:r>
          </w:p>
        </w:tc>
      </w:tr>
      <w:tr w:rsidR="00C55963" w14:paraId="347B6C06"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31BF8D3F"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09 10 21</w:t>
            </w:r>
          </w:p>
        </w:tc>
        <w:tc>
          <w:tcPr>
            <w:tcW w:w="2126" w:type="dxa"/>
            <w:tcBorders>
              <w:top w:val="nil"/>
              <w:left w:val="nil"/>
              <w:bottom w:val="single" w:sz="4" w:space="0" w:color="000000"/>
              <w:right w:val="single" w:sz="4" w:space="0" w:color="000000"/>
            </w:tcBorders>
            <w:shd w:val="clear" w:color="auto" w:fill="FFFFFF"/>
            <w:vAlign w:val="bottom"/>
          </w:tcPr>
          <w:p w14:paraId="1C9A7125"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6BF36850"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282</w:t>
            </w:r>
          </w:p>
        </w:tc>
        <w:tc>
          <w:tcPr>
            <w:tcW w:w="4252" w:type="dxa"/>
            <w:tcBorders>
              <w:top w:val="nil"/>
              <w:left w:val="nil"/>
              <w:bottom w:val="single" w:sz="4" w:space="0" w:color="000000"/>
              <w:right w:val="single" w:sz="4" w:space="0" w:color="000000"/>
            </w:tcBorders>
            <w:shd w:val="clear" w:color="auto" w:fill="FFFFFF"/>
            <w:vAlign w:val="bottom"/>
          </w:tcPr>
          <w:p w14:paraId="73F5B707"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20271</w:t>
            </w:r>
          </w:p>
        </w:tc>
      </w:tr>
      <w:tr w:rsidR="00C55963" w14:paraId="510F08D0"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7DEBEBFB"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10 10 21</w:t>
            </w:r>
          </w:p>
        </w:tc>
        <w:tc>
          <w:tcPr>
            <w:tcW w:w="2126" w:type="dxa"/>
            <w:tcBorders>
              <w:top w:val="nil"/>
              <w:left w:val="nil"/>
              <w:bottom w:val="single" w:sz="4" w:space="0" w:color="000000"/>
              <w:right w:val="single" w:sz="4" w:space="0" w:color="000000"/>
            </w:tcBorders>
            <w:shd w:val="clear" w:color="auto" w:fill="FFFFFF"/>
            <w:vAlign w:val="bottom"/>
          </w:tcPr>
          <w:p w14:paraId="5EC8F92A"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5F0B9932"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283</w:t>
            </w:r>
          </w:p>
        </w:tc>
        <w:tc>
          <w:tcPr>
            <w:tcW w:w="4252" w:type="dxa"/>
            <w:tcBorders>
              <w:top w:val="nil"/>
              <w:left w:val="nil"/>
              <w:bottom w:val="single" w:sz="4" w:space="0" w:color="000000"/>
              <w:right w:val="single" w:sz="4" w:space="0" w:color="000000"/>
            </w:tcBorders>
            <w:shd w:val="clear" w:color="auto" w:fill="FFFFFF"/>
            <w:vAlign w:val="bottom"/>
          </w:tcPr>
          <w:p w14:paraId="5B01044E"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20272</w:t>
            </w:r>
          </w:p>
        </w:tc>
      </w:tr>
      <w:tr w:rsidR="00C55963" w14:paraId="43356D61"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48D203A8"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11 10 21</w:t>
            </w:r>
          </w:p>
        </w:tc>
        <w:tc>
          <w:tcPr>
            <w:tcW w:w="2126" w:type="dxa"/>
            <w:tcBorders>
              <w:top w:val="nil"/>
              <w:left w:val="nil"/>
              <w:bottom w:val="single" w:sz="4" w:space="0" w:color="000000"/>
              <w:right w:val="single" w:sz="4" w:space="0" w:color="000000"/>
            </w:tcBorders>
            <w:shd w:val="clear" w:color="auto" w:fill="FFFFFF"/>
            <w:vAlign w:val="bottom"/>
          </w:tcPr>
          <w:p w14:paraId="3BE313AE"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1176D746"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284</w:t>
            </w:r>
          </w:p>
        </w:tc>
        <w:tc>
          <w:tcPr>
            <w:tcW w:w="4252" w:type="dxa"/>
            <w:tcBorders>
              <w:top w:val="nil"/>
              <w:left w:val="nil"/>
              <w:bottom w:val="single" w:sz="4" w:space="0" w:color="000000"/>
              <w:right w:val="single" w:sz="4" w:space="0" w:color="000000"/>
            </w:tcBorders>
            <w:shd w:val="clear" w:color="auto" w:fill="FFFFFF"/>
            <w:vAlign w:val="bottom"/>
          </w:tcPr>
          <w:p w14:paraId="172D62D6"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20273</w:t>
            </w:r>
          </w:p>
        </w:tc>
      </w:tr>
      <w:tr w:rsidR="00C55963" w14:paraId="07CE74F3"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73B20092"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12 10 21</w:t>
            </w:r>
          </w:p>
        </w:tc>
        <w:tc>
          <w:tcPr>
            <w:tcW w:w="2126" w:type="dxa"/>
            <w:tcBorders>
              <w:top w:val="nil"/>
              <w:left w:val="nil"/>
              <w:bottom w:val="single" w:sz="4" w:space="0" w:color="000000"/>
              <w:right w:val="single" w:sz="4" w:space="0" w:color="000000"/>
            </w:tcBorders>
            <w:shd w:val="clear" w:color="auto" w:fill="FFFFFF"/>
            <w:vAlign w:val="bottom"/>
          </w:tcPr>
          <w:p w14:paraId="0ECCD52E"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631B0E2A"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285</w:t>
            </w:r>
          </w:p>
        </w:tc>
        <w:tc>
          <w:tcPr>
            <w:tcW w:w="4252" w:type="dxa"/>
            <w:tcBorders>
              <w:top w:val="nil"/>
              <w:left w:val="nil"/>
              <w:bottom w:val="single" w:sz="4" w:space="0" w:color="000000"/>
              <w:right w:val="single" w:sz="4" w:space="0" w:color="000000"/>
            </w:tcBorders>
            <w:shd w:val="clear" w:color="auto" w:fill="FFFFFF"/>
            <w:vAlign w:val="bottom"/>
          </w:tcPr>
          <w:p w14:paraId="1FFB53E6"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20274</w:t>
            </w:r>
          </w:p>
        </w:tc>
      </w:tr>
      <w:tr w:rsidR="00C55963" w14:paraId="2F3190D0"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16695251"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13 10 21</w:t>
            </w:r>
          </w:p>
        </w:tc>
        <w:tc>
          <w:tcPr>
            <w:tcW w:w="2126" w:type="dxa"/>
            <w:tcBorders>
              <w:top w:val="nil"/>
              <w:left w:val="nil"/>
              <w:bottom w:val="single" w:sz="4" w:space="0" w:color="000000"/>
              <w:right w:val="single" w:sz="4" w:space="0" w:color="000000"/>
            </w:tcBorders>
            <w:shd w:val="clear" w:color="auto" w:fill="FFFFFF"/>
            <w:vAlign w:val="bottom"/>
          </w:tcPr>
          <w:p w14:paraId="61879E34"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2ACD143F"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286</w:t>
            </w:r>
          </w:p>
        </w:tc>
        <w:tc>
          <w:tcPr>
            <w:tcW w:w="4252" w:type="dxa"/>
            <w:tcBorders>
              <w:top w:val="nil"/>
              <w:left w:val="nil"/>
              <w:bottom w:val="single" w:sz="4" w:space="0" w:color="000000"/>
              <w:right w:val="single" w:sz="4" w:space="0" w:color="000000"/>
            </w:tcBorders>
            <w:shd w:val="clear" w:color="auto" w:fill="FFFFFF"/>
            <w:vAlign w:val="bottom"/>
          </w:tcPr>
          <w:p w14:paraId="188E892F"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20275</w:t>
            </w:r>
          </w:p>
        </w:tc>
      </w:tr>
      <w:tr w:rsidR="00C55963" w14:paraId="30588CFB"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1B8D5302"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14 10 21</w:t>
            </w:r>
          </w:p>
        </w:tc>
        <w:tc>
          <w:tcPr>
            <w:tcW w:w="2126" w:type="dxa"/>
            <w:tcBorders>
              <w:top w:val="nil"/>
              <w:left w:val="nil"/>
              <w:bottom w:val="single" w:sz="4" w:space="0" w:color="000000"/>
              <w:right w:val="single" w:sz="4" w:space="0" w:color="000000"/>
            </w:tcBorders>
            <w:shd w:val="clear" w:color="auto" w:fill="FFFFFF"/>
            <w:vAlign w:val="bottom"/>
          </w:tcPr>
          <w:p w14:paraId="17B6263B"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41E5693E"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287</w:t>
            </w:r>
          </w:p>
        </w:tc>
        <w:tc>
          <w:tcPr>
            <w:tcW w:w="4252" w:type="dxa"/>
            <w:tcBorders>
              <w:top w:val="nil"/>
              <w:left w:val="nil"/>
              <w:bottom w:val="single" w:sz="4" w:space="0" w:color="000000"/>
              <w:right w:val="single" w:sz="4" w:space="0" w:color="000000"/>
            </w:tcBorders>
            <w:shd w:val="clear" w:color="auto" w:fill="FFFFFF"/>
            <w:vAlign w:val="bottom"/>
          </w:tcPr>
          <w:p w14:paraId="19035820"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20276</w:t>
            </w:r>
          </w:p>
        </w:tc>
      </w:tr>
      <w:tr w:rsidR="00C55963" w14:paraId="3909A0C2"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50254C5A"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15 10 21</w:t>
            </w:r>
          </w:p>
        </w:tc>
        <w:tc>
          <w:tcPr>
            <w:tcW w:w="2126" w:type="dxa"/>
            <w:tcBorders>
              <w:top w:val="nil"/>
              <w:left w:val="nil"/>
              <w:bottom w:val="single" w:sz="4" w:space="0" w:color="000000"/>
              <w:right w:val="single" w:sz="4" w:space="0" w:color="000000"/>
            </w:tcBorders>
            <w:shd w:val="clear" w:color="auto" w:fill="FFFFFF"/>
            <w:vAlign w:val="bottom"/>
          </w:tcPr>
          <w:p w14:paraId="41EF0A5D"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0A6D5A52"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288</w:t>
            </w:r>
          </w:p>
        </w:tc>
        <w:tc>
          <w:tcPr>
            <w:tcW w:w="4252" w:type="dxa"/>
            <w:tcBorders>
              <w:top w:val="nil"/>
              <w:left w:val="nil"/>
              <w:bottom w:val="single" w:sz="4" w:space="0" w:color="000000"/>
              <w:right w:val="single" w:sz="4" w:space="0" w:color="000000"/>
            </w:tcBorders>
            <w:shd w:val="clear" w:color="auto" w:fill="FFFFFF"/>
            <w:vAlign w:val="bottom"/>
          </w:tcPr>
          <w:p w14:paraId="202EA8AC"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20277</w:t>
            </w:r>
          </w:p>
        </w:tc>
      </w:tr>
      <w:tr w:rsidR="00C55963" w14:paraId="2DFE382B"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4168F6E3"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16 10 21</w:t>
            </w:r>
          </w:p>
        </w:tc>
        <w:tc>
          <w:tcPr>
            <w:tcW w:w="2126" w:type="dxa"/>
            <w:tcBorders>
              <w:top w:val="nil"/>
              <w:left w:val="nil"/>
              <w:bottom w:val="single" w:sz="4" w:space="0" w:color="000000"/>
              <w:right w:val="single" w:sz="4" w:space="0" w:color="000000"/>
            </w:tcBorders>
            <w:shd w:val="clear" w:color="auto" w:fill="FFFFFF"/>
            <w:vAlign w:val="bottom"/>
          </w:tcPr>
          <w:p w14:paraId="72D43615"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522BB8BE"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289</w:t>
            </w:r>
          </w:p>
        </w:tc>
        <w:tc>
          <w:tcPr>
            <w:tcW w:w="4252" w:type="dxa"/>
            <w:tcBorders>
              <w:top w:val="nil"/>
              <w:left w:val="nil"/>
              <w:bottom w:val="single" w:sz="4" w:space="0" w:color="000000"/>
              <w:right w:val="single" w:sz="4" w:space="0" w:color="000000"/>
            </w:tcBorders>
            <w:shd w:val="clear" w:color="auto" w:fill="FFFFFF"/>
            <w:vAlign w:val="bottom"/>
          </w:tcPr>
          <w:p w14:paraId="725B2743"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20278</w:t>
            </w:r>
          </w:p>
        </w:tc>
      </w:tr>
      <w:tr w:rsidR="00C55963" w14:paraId="43BC6F27"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0CBD82CB"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17 10 21</w:t>
            </w:r>
          </w:p>
        </w:tc>
        <w:tc>
          <w:tcPr>
            <w:tcW w:w="2126" w:type="dxa"/>
            <w:tcBorders>
              <w:top w:val="nil"/>
              <w:left w:val="nil"/>
              <w:bottom w:val="single" w:sz="4" w:space="0" w:color="000000"/>
              <w:right w:val="single" w:sz="4" w:space="0" w:color="000000"/>
            </w:tcBorders>
            <w:shd w:val="clear" w:color="auto" w:fill="FFFFFF"/>
            <w:vAlign w:val="bottom"/>
          </w:tcPr>
          <w:p w14:paraId="5D4F6FEC"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4B85AA31"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290</w:t>
            </w:r>
          </w:p>
        </w:tc>
        <w:tc>
          <w:tcPr>
            <w:tcW w:w="4252" w:type="dxa"/>
            <w:tcBorders>
              <w:top w:val="nil"/>
              <w:left w:val="nil"/>
              <w:bottom w:val="single" w:sz="4" w:space="0" w:color="000000"/>
              <w:right w:val="single" w:sz="4" w:space="0" w:color="000000"/>
            </w:tcBorders>
            <w:shd w:val="clear" w:color="auto" w:fill="FFFFFF"/>
            <w:vAlign w:val="bottom"/>
          </w:tcPr>
          <w:p w14:paraId="61DF047F"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20279</w:t>
            </w:r>
          </w:p>
        </w:tc>
      </w:tr>
      <w:tr w:rsidR="00C55963" w14:paraId="51FEF603"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2F00FE0A"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18 10 21</w:t>
            </w:r>
          </w:p>
        </w:tc>
        <w:tc>
          <w:tcPr>
            <w:tcW w:w="2126" w:type="dxa"/>
            <w:tcBorders>
              <w:top w:val="nil"/>
              <w:left w:val="nil"/>
              <w:bottom w:val="single" w:sz="4" w:space="0" w:color="000000"/>
              <w:right w:val="single" w:sz="4" w:space="0" w:color="000000"/>
            </w:tcBorders>
            <w:shd w:val="clear" w:color="auto" w:fill="FFFFFF"/>
            <w:vAlign w:val="bottom"/>
          </w:tcPr>
          <w:p w14:paraId="541E9B6D"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353D7D9D"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291</w:t>
            </w:r>
          </w:p>
        </w:tc>
        <w:tc>
          <w:tcPr>
            <w:tcW w:w="4252" w:type="dxa"/>
            <w:tcBorders>
              <w:top w:val="nil"/>
              <w:left w:val="nil"/>
              <w:bottom w:val="single" w:sz="4" w:space="0" w:color="000000"/>
              <w:right w:val="single" w:sz="4" w:space="0" w:color="000000"/>
            </w:tcBorders>
            <w:shd w:val="clear" w:color="auto" w:fill="FFFFFF"/>
            <w:vAlign w:val="bottom"/>
          </w:tcPr>
          <w:p w14:paraId="1308C1C9"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20280</w:t>
            </w:r>
          </w:p>
        </w:tc>
      </w:tr>
      <w:tr w:rsidR="00C55963" w14:paraId="2053AE71"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3D30C18F"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19 10 21</w:t>
            </w:r>
          </w:p>
        </w:tc>
        <w:tc>
          <w:tcPr>
            <w:tcW w:w="2126" w:type="dxa"/>
            <w:tcBorders>
              <w:top w:val="nil"/>
              <w:left w:val="nil"/>
              <w:bottom w:val="single" w:sz="4" w:space="0" w:color="000000"/>
              <w:right w:val="single" w:sz="4" w:space="0" w:color="000000"/>
            </w:tcBorders>
            <w:shd w:val="clear" w:color="auto" w:fill="FFFFFF"/>
            <w:vAlign w:val="bottom"/>
          </w:tcPr>
          <w:p w14:paraId="127E5714"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13DF62B9"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292</w:t>
            </w:r>
          </w:p>
        </w:tc>
        <w:tc>
          <w:tcPr>
            <w:tcW w:w="4252" w:type="dxa"/>
            <w:tcBorders>
              <w:top w:val="nil"/>
              <w:left w:val="nil"/>
              <w:bottom w:val="single" w:sz="4" w:space="0" w:color="000000"/>
              <w:right w:val="single" w:sz="4" w:space="0" w:color="000000"/>
            </w:tcBorders>
            <w:shd w:val="clear" w:color="auto" w:fill="FFFFFF"/>
            <w:vAlign w:val="bottom"/>
          </w:tcPr>
          <w:p w14:paraId="7BDB1F7B"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20281</w:t>
            </w:r>
          </w:p>
        </w:tc>
      </w:tr>
      <w:tr w:rsidR="00C55963" w14:paraId="510529FB"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4557E929"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20 10 21</w:t>
            </w:r>
          </w:p>
        </w:tc>
        <w:tc>
          <w:tcPr>
            <w:tcW w:w="2126" w:type="dxa"/>
            <w:tcBorders>
              <w:top w:val="nil"/>
              <w:left w:val="nil"/>
              <w:bottom w:val="single" w:sz="4" w:space="0" w:color="000000"/>
              <w:right w:val="single" w:sz="4" w:space="0" w:color="000000"/>
            </w:tcBorders>
            <w:shd w:val="clear" w:color="auto" w:fill="FFFFFF"/>
            <w:vAlign w:val="bottom"/>
          </w:tcPr>
          <w:p w14:paraId="5898A801"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73720D98"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293</w:t>
            </w:r>
          </w:p>
        </w:tc>
        <w:tc>
          <w:tcPr>
            <w:tcW w:w="4252" w:type="dxa"/>
            <w:tcBorders>
              <w:top w:val="nil"/>
              <w:left w:val="nil"/>
              <w:bottom w:val="single" w:sz="4" w:space="0" w:color="000000"/>
              <w:right w:val="single" w:sz="4" w:space="0" w:color="000000"/>
            </w:tcBorders>
            <w:shd w:val="clear" w:color="auto" w:fill="FFFFFF"/>
            <w:vAlign w:val="bottom"/>
          </w:tcPr>
          <w:p w14:paraId="79807B3F"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20282</w:t>
            </w:r>
          </w:p>
        </w:tc>
      </w:tr>
      <w:tr w:rsidR="00C55963" w14:paraId="24ABC530"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4E285308"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21 10 21</w:t>
            </w:r>
          </w:p>
        </w:tc>
        <w:tc>
          <w:tcPr>
            <w:tcW w:w="2126" w:type="dxa"/>
            <w:tcBorders>
              <w:top w:val="nil"/>
              <w:left w:val="nil"/>
              <w:bottom w:val="single" w:sz="4" w:space="0" w:color="000000"/>
              <w:right w:val="single" w:sz="4" w:space="0" w:color="000000"/>
            </w:tcBorders>
            <w:shd w:val="clear" w:color="auto" w:fill="FFFFFF"/>
            <w:vAlign w:val="bottom"/>
          </w:tcPr>
          <w:p w14:paraId="7C06335E"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14ED98B5"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294</w:t>
            </w:r>
          </w:p>
        </w:tc>
        <w:tc>
          <w:tcPr>
            <w:tcW w:w="4252" w:type="dxa"/>
            <w:tcBorders>
              <w:top w:val="nil"/>
              <w:left w:val="nil"/>
              <w:bottom w:val="single" w:sz="4" w:space="0" w:color="000000"/>
              <w:right w:val="single" w:sz="4" w:space="0" w:color="000000"/>
            </w:tcBorders>
            <w:shd w:val="clear" w:color="auto" w:fill="FFFFFF"/>
            <w:vAlign w:val="bottom"/>
          </w:tcPr>
          <w:p w14:paraId="7A081F75"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20283</w:t>
            </w:r>
          </w:p>
        </w:tc>
      </w:tr>
      <w:tr w:rsidR="00C55963" w14:paraId="25D299FF"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6CB89BAD"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22 10 21</w:t>
            </w:r>
          </w:p>
        </w:tc>
        <w:tc>
          <w:tcPr>
            <w:tcW w:w="2126" w:type="dxa"/>
            <w:tcBorders>
              <w:top w:val="nil"/>
              <w:left w:val="nil"/>
              <w:bottom w:val="single" w:sz="4" w:space="0" w:color="000000"/>
              <w:right w:val="single" w:sz="4" w:space="0" w:color="000000"/>
            </w:tcBorders>
            <w:shd w:val="clear" w:color="auto" w:fill="FFFFFF"/>
            <w:vAlign w:val="bottom"/>
          </w:tcPr>
          <w:p w14:paraId="01392281"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07ED5CA6"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295</w:t>
            </w:r>
          </w:p>
        </w:tc>
        <w:tc>
          <w:tcPr>
            <w:tcW w:w="4252" w:type="dxa"/>
            <w:tcBorders>
              <w:top w:val="nil"/>
              <w:left w:val="nil"/>
              <w:bottom w:val="single" w:sz="4" w:space="0" w:color="000000"/>
              <w:right w:val="single" w:sz="4" w:space="0" w:color="000000"/>
            </w:tcBorders>
            <w:shd w:val="clear" w:color="auto" w:fill="FFFFFF"/>
            <w:vAlign w:val="bottom"/>
          </w:tcPr>
          <w:p w14:paraId="3807FF1C"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20284</w:t>
            </w:r>
          </w:p>
        </w:tc>
      </w:tr>
      <w:tr w:rsidR="00C55963" w14:paraId="003C4B37"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1B6A8C14"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23 10 21</w:t>
            </w:r>
          </w:p>
        </w:tc>
        <w:tc>
          <w:tcPr>
            <w:tcW w:w="2126" w:type="dxa"/>
            <w:tcBorders>
              <w:top w:val="nil"/>
              <w:left w:val="nil"/>
              <w:bottom w:val="single" w:sz="4" w:space="0" w:color="000000"/>
              <w:right w:val="single" w:sz="4" w:space="0" w:color="000000"/>
            </w:tcBorders>
            <w:shd w:val="clear" w:color="auto" w:fill="FFFFFF"/>
            <w:vAlign w:val="bottom"/>
          </w:tcPr>
          <w:p w14:paraId="618C96D5"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698352BA"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296</w:t>
            </w:r>
          </w:p>
        </w:tc>
        <w:tc>
          <w:tcPr>
            <w:tcW w:w="4252" w:type="dxa"/>
            <w:tcBorders>
              <w:top w:val="nil"/>
              <w:left w:val="nil"/>
              <w:bottom w:val="single" w:sz="4" w:space="0" w:color="000000"/>
              <w:right w:val="single" w:sz="4" w:space="0" w:color="000000"/>
            </w:tcBorders>
            <w:shd w:val="clear" w:color="auto" w:fill="FFFFFF"/>
            <w:vAlign w:val="bottom"/>
          </w:tcPr>
          <w:p w14:paraId="6E09923E"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20285</w:t>
            </w:r>
          </w:p>
        </w:tc>
      </w:tr>
      <w:tr w:rsidR="00C55963" w14:paraId="7DEF3716"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241E25AB"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24 10 21</w:t>
            </w:r>
          </w:p>
        </w:tc>
        <w:tc>
          <w:tcPr>
            <w:tcW w:w="2126" w:type="dxa"/>
            <w:tcBorders>
              <w:top w:val="nil"/>
              <w:left w:val="nil"/>
              <w:bottom w:val="single" w:sz="4" w:space="0" w:color="000000"/>
              <w:right w:val="single" w:sz="4" w:space="0" w:color="000000"/>
            </w:tcBorders>
            <w:shd w:val="clear" w:color="auto" w:fill="FFFFFF"/>
            <w:vAlign w:val="bottom"/>
          </w:tcPr>
          <w:p w14:paraId="3397DCCD"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63FE77DE"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297</w:t>
            </w:r>
          </w:p>
        </w:tc>
        <w:tc>
          <w:tcPr>
            <w:tcW w:w="4252" w:type="dxa"/>
            <w:tcBorders>
              <w:top w:val="nil"/>
              <w:left w:val="nil"/>
              <w:bottom w:val="single" w:sz="4" w:space="0" w:color="000000"/>
              <w:right w:val="single" w:sz="4" w:space="0" w:color="000000"/>
            </w:tcBorders>
            <w:shd w:val="clear" w:color="auto" w:fill="FFFFFF"/>
            <w:vAlign w:val="bottom"/>
          </w:tcPr>
          <w:p w14:paraId="34495FDB"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20286</w:t>
            </w:r>
          </w:p>
        </w:tc>
      </w:tr>
      <w:tr w:rsidR="00C55963" w14:paraId="5E1FC2FC"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5D2141B9"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25 10 21</w:t>
            </w:r>
          </w:p>
        </w:tc>
        <w:tc>
          <w:tcPr>
            <w:tcW w:w="2126" w:type="dxa"/>
            <w:tcBorders>
              <w:top w:val="nil"/>
              <w:left w:val="nil"/>
              <w:bottom w:val="single" w:sz="4" w:space="0" w:color="000000"/>
              <w:right w:val="single" w:sz="4" w:space="0" w:color="000000"/>
            </w:tcBorders>
            <w:shd w:val="clear" w:color="auto" w:fill="FFFFFF"/>
            <w:vAlign w:val="bottom"/>
          </w:tcPr>
          <w:p w14:paraId="5FE3446D"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2CC4EADB"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298</w:t>
            </w:r>
          </w:p>
        </w:tc>
        <w:tc>
          <w:tcPr>
            <w:tcW w:w="4252" w:type="dxa"/>
            <w:tcBorders>
              <w:top w:val="nil"/>
              <w:left w:val="nil"/>
              <w:bottom w:val="single" w:sz="4" w:space="0" w:color="000000"/>
              <w:right w:val="single" w:sz="4" w:space="0" w:color="000000"/>
            </w:tcBorders>
            <w:shd w:val="clear" w:color="auto" w:fill="FFFFFF"/>
            <w:vAlign w:val="bottom"/>
          </w:tcPr>
          <w:p w14:paraId="1972A48F"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20287</w:t>
            </w:r>
          </w:p>
        </w:tc>
      </w:tr>
      <w:tr w:rsidR="00C55963" w14:paraId="775644FA"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038830DE"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26 10 21</w:t>
            </w:r>
          </w:p>
        </w:tc>
        <w:tc>
          <w:tcPr>
            <w:tcW w:w="2126" w:type="dxa"/>
            <w:tcBorders>
              <w:top w:val="nil"/>
              <w:left w:val="nil"/>
              <w:bottom w:val="single" w:sz="4" w:space="0" w:color="000000"/>
              <w:right w:val="single" w:sz="4" w:space="0" w:color="000000"/>
            </w:tcBorders>
            <w:shd w:val="clear" w:color="auto" w:fill="FFFFFF"/>
            <w:vAlign w:val="bottom"/>
          </w:tcPr>
          <w:p w14:paraId="1AC756AB"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6C54A36D"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299</w:t>
            </w:r>
          </w:p>
        </w:tc>
        <w:tc>
          <w:tcPr>
            <w:tcW w:w="4252" w:type="dxa"/>
            <w:tcBorders>
              <w:top w:val="nil"/>
              <w:left w:val="nil"/>
              <w:bottom w:val="single" w:sz="4" w:space="0" w:color="000000"/>
              <w:right w:val="single" w:sz="4" w:space="0" w:color="000000"/>
            </w:tcBorders>
            <w:shd w:val="clear" w:color="auto" w:fill="FFFFFF"/>
            <w:vAlign w:val="bottom"/>
          </w:tcPr>
          <w:p w14:paraId="060E8D7A"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20288</w:t>
            </w:r>
          </w:p>
        </w:tc>
      </w:tr>
      <w:tr w:rsidR="00C55963" w14:paraId="7279BA0F"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43A12BD9"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27 10 21</w:t>
            </w:r>
          </w:p>
        </w:tc>
        <w:tc>
          <w:tcPr>
            <w:tcW w:w="2126" w:type="dxa"/>
            <w:tcBorders>
              <w:top w:val="nil"/>
              <w:left w:val="nil"/>
              <w:bottom w:val="single" w:sz="4" w:space="0" w:color="000000"/>
              <w:right w:val="single" w:sz="4" w:space="0" w:color="000000"/>
            </w:tcBorders>
            <w:shd w:val="clear" w:color="auto" w:fill="FFFFFF"/>
            <w:vAlign w:val="bottom"/>
          </w:tcPr>
          <w:p w14:paraId="191BF595"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60A90F1F"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300</w:t>
            </w:r>
          </w:p>
        </w:tc>
        <w:tc>
          <w:tcPr>
            <w:tcW w:w="4252" w:type="dxa"/>
            <w:tcBorders>
              <w:top w:val="nil"/>
              <w:left w:val="nil"/>
              <w:bottom w:val="single" w:sz="4" w:space="0" w:color="000000"/>
              <w:right w:val="single" w:sz="4" w:space="0" w:color="000000"/>
            </w:tcBorders>
            <w:shd w:val="clear" w:color="auto" w:fill="FFFFFF"/>
            <w:vAlign w:val="bottom"/>
          </w:tcPr>
          <w:p w14:paraId="50B608BA"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20289</w:t>
            </w:r>
          </w:p>
        </w:tc>
      </w:tr>
      <w:tr w:rsidR="00C55963" w14:paraId="1795CBA3"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42E3C045"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28 10 21</w:t>
            </w:r>
          </w:p>
        </w:tc>
        <w:tc>
          <w:tcPr>
            <w:tcW w:w="2126" w:type="dxa"/>
            <w:tcBorders>
              <w:top w:val="nil"/>
              <w:left w:val="nil"/>
              <w:bottom w:val="single" w:sz="4" w:space="0" w:color="000000"/>
              <w:right w:val="single" w:sz="4" w:space="0" w:color="000000"/>
            </w:tcBorders>
            <w:shd w:val="clear" w:color="auto" w:fill="FFFFFF"/>
            <w:vAlign w:val="bottom"/>
          </w:tcPr>
          <w:p w14:paraId="3653E36B"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4B485D3B"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301</w:t>
            </w:r>
          </w:p>
        </w:tc>
        <w:tc>
          <w:tcPr>
            <w:tcW w:w="4252" w:type="dxa"/>
            <w:tcBorders>
              <w:top w:val="nil"/>
              <w:left w:val="nil"/>
              <w:bottom w:val="single" w:sz="4" w:space="0" w:color="000000"/>
              <w:right w:val="single" w:sz="4" w:space="0" w:color="000000"/>
            </w:tcBorders>
            <w:shd w:val="clear" w:color="auto" w:fill="FFFFFF"/>
            <w:vAlign w:val="bottom"/>
          </w:tcPr>
          <w:p w14:paraId="322D86B6"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20290</w:t>
            </w:r>
          </w:p>
        </w:tc>
      </w:tr>
      <w:tr w:rsidR="00C55963" w14:paraId="236F72B9"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68B1E5AF"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29 10 21</w:t>
            </w:r>
          </w:p>
        </w:tc>
        <w:tc>
          <w:tcPr>
            <w:tcW w:w="2126" w:type="dxa"/>
            <w:tcBorders>
              <w:top w:val="nil"/>
              <w:left w:val="nil"/>
              <w:bottom w:val="single" w:sz="4" w:space="0" w:color="000000"/>
              <w:right w:val="single" w:sz="4" w:space="0" w:color="000000"/>
            </w:tcBorders>
            <w:shd w:val="clear" w:color="auto" w:fill="FFFFFF"/>
            <w:vAlign w:val="bottom"/>
          </w:tcPr>
          <w:p w14:paraId="0BC550A1"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2BB2F31A"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302</w:t>
            </w:r>
          </w:p>
        </w:tc>
        <w:tc>
          <w:tcPr>
            <w:tcW w:w="4252" w:type="dxa"/>
            <w:tcBorders>
              <w:top w:val="nil"/>
              <w:left w:val="nil"/>
              <w:bottom w:val="single" w:sz="4" w:space="0" w:color="000000"/>
              <w:right w:val="single" w:sz="4" w:space="0" w:color="000000"/>
            </w:tcBorders>
            <w:shd w:val="clear" w:color="auto" w:fill="FFFFFF"/>
            <w:vAlign w:val="bottom"/>
          </w:tcPr>
          <w:p w14:paraId="0B24F248"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20291</w:t>
            </w:r>
          </w:p>
        </w:tc>
      </w:tr>
      <w:tr w:rsidR="00C55963" w14:paraId="68D48C35"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0590F063"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30 10 21</w:t>
            </w:r>
          </w:p>
        </w:tc>
        <w:tc>
          <w:tcPr>
            <w:tcW w:w="2126" w:type="dxa"/>
            <w:tcBorders>
              <w:top w:val="nil"/>
              <w:left w:val="nil"/>
              <w:bottom w:val="single" w:sz="4" w:space="0" w:color="000000"/>
              <w:right w:val="single" w:sz="4" w:space="0" w:color="000000"/>
            </w:tcBorders>
            <w:shd w:val="clear" w:color="auto" w:fill="FFFFFF"/>
            <w:vAlign w:val="bottom"/>
          </w:tcPr>
          <w:p w14:paraId="2462BCE4"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7AF52FC5"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303</w:t>
            </w:r>
          </w:p>
        </w:tc>
        <w:tc>
          <w:tcPr>
            <w:tcW w:w="4252" w:type="dxa"/>
            <w:tcBorders>
              <w:top w:val="nil"/>
              <w:left w:val="nil"/>
              <w:bottom w:val="single" w:sz="4" w:space="0" w:color="000000"/>
              <w:right w:val="single" w:sz="4" w:space="0" w:color="000000"/>
            </w:tcBorders>
            <w:shd w:val="clear" w:color="auto" w:fill="FFFFFF"/>
            <w:vAlign w:val="bottom"/>
          </w:tcPr>
          <w:p w14:paraId="2B369A92"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20292</w:t>
            </w:r>
          </w:p>
        </w:tc>
      </w:tr>
      <w:tr w:rsidR="00C55963" w14:paraId="6CF94A2B"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3D13BDCC"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31 10 21</w:t>
            </w:r>
          </w:p>
        </w:tc>
        <w:tc>
          <w:tcPr>
            <w:tcW w:w="2126" w:type="dxa"/>
            <w:tcBorders>
              <w:top w:val="nil"/>
              <w:left w:val="nil"/>
              <w:bottom w:val="single" w:sz="4" w:space="0" w:color="000000"/>
              <w:right w:val="single" w:sz="4" w:space="0" w:color="000000"/>
            </w:tcBorders>
            <w:shd w:val="clear" w:color="auto" w:fill="FFFFFF"/>
            <w:vAlign w:val="bottom"/>
          </w:tcPr>
          <w:p w14:paraId="39650E35"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74DECB96"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304</w:t>
            </w:r>
          </w:p>
        </w:tc>
        <w:tc>
          <w:tcPr>
            <w:tcW w:w="4252" w:type="dxa"/>
            <w:tcBorders>
              <w:top w:val="nil"/>
              <w:left w:val="nil"/>
              <w:bottom w:val="single" w:sz="4" w:space="0" w:color="000000"/>
              <w:right w:val="single" w:sz="4" w:space="0" w:color="000000"/>
            </w:tcBorders>
            <w:shd w:val="clear" w:color="auto" w:fill="FFFFFF"/>
            <w:vAlign w:val="bottom"/>
          </w:tcPr>
          <w:p w14:paraId="22352C82"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20293</w:t>
            </w:r>
          </w:p>
        </w:tc>
      </w:tr>
      <w:tr w:rsidR="00C55963" w14:paraId="441B12C2"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329F56BF"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01 11 21</w:t>
            </w:r>
          </w:p>
        </w:tc>
        <w:tc>
          <w:tcPr>
            <w:tcW w:w="2126" w:type="dxa"/>
            <w:tcBorders>
              <w:top w:val="nil"/>
              <w:left w:val="nil"/>
              <w:bottom w:val="single" w:sz="4" w:space="0" w:color="000000"/>
              <w:right w:val="single" w:sz="4" w:space="0" w:color="000000"/>
            </w:tcBorders>
            <w:shd w:val="clear" w:color="auto" w:fill="FFFFFF"/>
            <w:vAlign w:val="bottom"/>
          </w:tcPr>
          <w:p w14:paraId="25CFB26F"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2BFD0605"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305</w:t>
            </w:r>
          </w:p>
        </w:tc>
        <w:tc>
          <w:tcPr>
            <w:tcW w:w="4252" w:type="dxa"/>
            <w:tcBorders>
              <w:top w:val="nil"/>
              <w:left w:val="nil"/>
              <w:bottom w:val="single" w:sz="4" w:space="0" w:color="000000"/>
              <w:right w:val="single" w:sz="4" w:space="0" w:color="000000"/>
            </w:tcBorders>
            <w:shd w:val="clear" w:color="auto" w:fill="FFFFFF"/>
            <w:vAlign w:val="bottom"/>
          </w:tcPr>
          <w:p w14:paraId="24DCC26A"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20294</w:t>
            </w:r>
          </w:p>
        </w:tc>
      </w:tr>
      <w:tr w:rsidR="00C55963" w14:paraId="1A367CD8"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5DAB636F"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02 11 21</w:t>
            </w:r>
          </w:p>
        </w:tc>
        <w:tc>
          <w:tcPr>
            <w:tcW w:w="2126" w:type="dxa"/>
            <w:tcBorders>
              <w:top w:val="nil"/>
              <w:left w:val="nil"/>
              <w:bottom w:val="single" w:sz="4" w:space="0" w:color="000000"/>
              <w:right w:val="single" w:sz="4" w:space="0" w:color="000000"/>
            </w:tcBorders>
            <w:shd w:val="clear" w:color="auto" w:fill="FFFFFF"/>
            <w:vAlign w:val="bottom"/>
          </w:tcPr>
          <w:p w14:paraId="131273B1"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45ED0306"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306</w:t>
            </w:r>
          </w:p>
        </w:tc>
        <w:tc>
          <w:tcPr>
            <w:tcW w:w="4252" w:type="dxa"/>
            <w:tcBorders>
              <w:top w:val="nil"/>
              <w:left w:val="nil"/>
              <w:bottom w:val="single" w:sz="4" w:space="0" w:color="000000"/>
              <w:right w:val="single" w:sz="4" w:space="0" w:color="000000"/>
            </w:tcBorders>
            <w:shd w:val="clear" w:color="auto" w:fill="FFFFFF"/>
            <w:vAlign w:val="bottom"/>
          </w:tcPr>
          <w:p w14:paraId="3099E016"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20295</w:t>
            </w:r>
          </w:p>
        </w:tc>
      </w:tr>
      <w:tr w:rsidR="00C55963" w14:paraId="47F4EA6C"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37601D92"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03 11 21</w:t>
            </w:r>
          </w:p>
        </w:tc>
        <w:tc>
          <w:tcPr>
            <w:tcW w:w="2126" w:type="dxa"/>
            <w:tcBorders>
              <w:top w:val="nil"/>
              <w:left w:val="nil"/>
              <w:bottom w:val="single" w:sz="4" w:space="0" w:color="000000"/>
              <w:right w:val="single" w:sz="4" w:space="0" w:color="000000"/>
            </w:tcBorders>
            <w:shd w:val="clear" w:color="auto" w:fill="FFFFFF"/>
            <w:vAlign w:val="bottom"/>
          </w:tcPr>
          <w:p w14:paraId="7D5B3F3B"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3095A86E"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307</w:t>
            </w:r>
          </w:p>
        </w:tc>
        <w:tc>
          <w:tcPr>
            <w:tcW w:w="4252" w:type="dxa"/>
            <w:tcBorders>
              <w:top w:val="nil"/>
              <w:left w:val="nil"/>
              <w:bottom w:val="single" w:sz="4" w:space="0" w:color="000000"/>
              <w:right w:val="single" w:sz="4" w:space="0" w:color="000000"/>
            </w:tcBorders>
            <w:shd w:val="clear" w:color="auto" w:fill="FFFFFF"/>
            <w:vAlign w:val="bottom"/>
          </w:tcPr>
          <w:p w14:paraId="786B504F"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20296</w:t>
            </w:r>
          </w:p>
        </w:tc>
      </w:tr>
      <w:tr w:rsidR="00C55963" w14:paraId="44B15433"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19D217AA"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04 11 21</w:t>
            </w:r>
          </w:p>
        </w:tc>
        <w:tc>
          <w:tcPr>
            <w:tcW w:w="2126" w:type="dxa"/>
            <w:tcBorders>
              <w:top w:val="nil"/>
              <w:left w:val="nil"/>
              <w:bottom w:val="single" w:sz="4" w:space="0" w:color="000000"/>
              <w:right w:val="single" w:sz="4" w:space="0" w:color="000000"/>
            </w:tcBorders>
            <w:shd w:val="clear" w:color="auto" w:fill="FFFFFF"/>
            <w:vAlign w:val="bottom"/>
          </w:tcPr>
          <w:p w14:paraId="2BE293D9"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2E4EC36D"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308</w:t>
            </w:r>
          </w:p>
        </w:tc>
        <w:tc>
          <w:tcPr>
            <w:tcW w:w="4252" w:type="dxa"/>
            <w:tcBorders>
              <w:top w:val="nil"/>
              <w:left w:val="nil"/>
              <w:bottom w:val="single" w:sz="4" w:space="0" w:color="000000"/>
              <w:right w:val="single" w:sz="4" w:space="0" w:color="000000"/>
            </w:tcBorders>
            <w:shd w:val="clear" w:color="auto" w:fill="FFFFFF"/>
            <w:vAlign w:val="bottom"/>
          </w:tcPr>
          <w:p w14:paraId="1EABED0A"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20297</w:t>
            </w:r>
          </w:p>
        </w:tc>
      </w:tr>
      <w:tr w:rsidR="00C55963" w14:paraId="0B9034D3"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61F811E0"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05 11 21</w:t>
            </w:r>
          </w:p>
        </w:tc>
        <w:tc>
          <w:tcPr>
            <w:tcW w:w="2126" w:type="dxa"/>
            <w:tcBorders>
              <w:top w:val="nil"/>
              <w:left w:val="nil"/>
              <w:bottom w:val="single" w:sz="4" w:space="0" w:color="000000"/>
              <w:right w:val="single" w:sz="4" w:space="0" w:color="000000"/>
            </w:tcBorders>
            <w:shd w:val="clear" w:color="auto" w:fill="FFFFFF"/>
            <w:vAlign w:val="bottom"/>
          </w:tcPr>
          <w:p w14:paraId="04D2A70E" w14:textId="77777777" w:rsidR="00C55963" w:rsidRDefault="00CE4113" w:rsidP="00AE351D">
            <w:pPr>
              <w:rPr>
                <w:rFonts w:ascii="Times New Roman" w:eastAsia="Times New Roman" w:hAnsi="Times New Roman" w:cs="Times New Roman"/>
                <w:color w:val="4472C4"/>
              </w:rPr>
            </w:pPr>
            <w:r>
              <w:rPr>
                <w:rFonts w:ascii="Times New Roman" w:eastAsia="Times New Roman" w:hAnsi="Times New Roman" w:cs="Times New Roman"/>
                <w:color w:val="4472C4"/>
              </w:rPr>
              <w:t>ИП 1</w:t>
            </w:r>
          </w:p>
        </w:tc>
        <w:tc>
          <w:tcPr>
            <w:tcW w:w="1701" w:type="dxa"/>
            <w:tcBorders>
              <w:top w:val="nil"/>
              <w:left w:val="nil"/>
              <w:bottom w:val="single" w:sz="4" w:space="0" w:color="000000"/>
              <w:right w:val="single" w:sz="4" w:space="0" w:color="000000"/>
            </w:tcBorders>
            <w:shd w:val="clear" w:color="auto" w:fill="FFFFFF"/>
            <w:vAlign w:val="bottom"/>
          </w:tcPr>
          <w:p w14:paraId="205F6E0C" w14:textId="77777777" w:rsidR="00C55963" w:rsidRDefault="00CE4113" w:rsidP="00AE351D">
            <w:pPr>
              <w:jc w:val="right"/>
              <w:rPr>
                <w:rFonts w:ascii="Times New Roman" w:eastAsia="Times New Roman" w:hAnsi="Times New Roman" w:cs="Times New Roman"/>
                <w:color w:val="4472C4"/>
              </w:rPr>
            </w:pPr>
            <w:r>
              <w:rPr>
                <w:rFonts w:ascii="Times New Roman" w:eastAsia="Times New Roman" w:hAnsi="Times New Roman" w:cs="Times New Roman"/>
                <w:color w:val="4472C4"/>
              </w:rPr>
              <w:t>309</w:t>
            </w:r>
          </w:p>
        </w:tc>
        <w:tc>
          <w:tcPr>
            <w:tcW w:w="4252" w:type="dxa"/>
            <w:tcBorders>
              <w:top w:val="nil"/>
              <w:left w:val="nil"/>
              <w:bottom w:val="single" w:sz="4" w:space="0" w:color="000000"/>
              <w:right w:val="single" w:sz="4" w:space="0" w:color="000000"/>
            </w:tcBorders>
            <w:shd w:val="clear" w:color="auto" w:fill="FFFFFF"/>
            <w:vAlign w:val="bottom"/>
          </w:tcPr>
          <w:p w14:paraId="080D916A" w14:textId="77777777" w:rsidR="00C55963" w:rsidRDefault="00CE4113" w:rsidP="00AE351D">
            <w:pPr>
              <w:jc w:val="right"/>
              <w:rPr>
                <w:rFonts w:ascii="Times New Roman" w:eastAsia="Times New Roman" w:hAnsi="Times New Roman" w:cs="Times New Roman"/>
                <w:color w:val="4472C4"/>
              </w:rPr>
            </w:pPr>
            <w:r>
              <w:rPr>
                <w:rFonts w:ascii="Times New Roman" w:eastAsia="Times New Roman" w:hAnsi="Times New Roman" w:cs="Times New Roman"/>
                <w:color w:val="4472C4"/>
              </w:rPr>
              <w:t>20025</w:t>
            </w:r>
          </w:p>
        </w:tc>
      </w:tr>
      <w:tr w:rsidR="00C55963" w14:paraId="12E3A2FD"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364747AA"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06 11 21</w:t>
            </w:r>
          </w:p>
        </w:tc>
        <w:tc>
          <w:tcPr>
            <w:tcW w:w="2126" w:type="dxa"/>
            <w:tcBorders>
              <w:top w:val="nil"/>
              <w:left w:val="nil"/>
              <w:bottom w:val="single" w:sz="4" w:space="0" w:color="000000"/>
              <w:right w:val="single" w:sz="4" w:space="0" w:color="000000"/>
            </w:tcBorders>
            <w:shd w:val="clear" w:color="auto" w:fill="FFFFFF"/>
            <w:vAlign w:val="bottom"/>
          </w:tcPr>
          <w:p w14:paraId="67950365"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5AB03433"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310</w:t>
            </w:r>
          </w:p>
        </w:tc>
        <w:tc>
          <w:tcPr>
            <w:tcW w:w="4252" w:type="dxa"/>
            <w:tcBorders>
              <w:top w:val="nil"/>
              <w:left w:val="nil"/>
              <w:bottom w:val="single" w:sz="4" w:space="0" w:color="000000"/>
              <w:right w:val="single" w:sz="4" w:space="0" w:color="000000"/>
            </w:tcBorders>
            <w:shd w:val="clear" w:color="auto" w:fill="FFFFFF"/>
            <w:vAlign w:val="bottom"/>
          </w:tcPr>
          <w:p w14:paraId="34CF61B1"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20298</w:t>
            </w:r>
          </w:p>
        </w:tc>
      </w:tr>
      <w:tr w:rsidR="00C55963" w14:paraId="031B420A"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41F075AA"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07 11 21</w:t>
            </w:r>
          </w:p>
        </w:tc>
        <w:tc>
          <w:tcPr>
            <w:tcW w:w="2126" w:type="dxa"/>
            <w:tcBorders>
              <w:top w:val="nil"/>
              <w:left w:val="nil"/>
              <w:bottom w:val="single" w:sz="4" w:space="0" w:color="000000"/>
              <w:right w:val="single" w:sz="4" w:space="0" w:color="000000"/>
            </w:tcBorders>
            <w:shd w:val="clear" w:color="auto" w:fill="FFFFFF"/>
            <w:vAlign w:val="bottom"/>
          </w:tcPr>
          <w:p w14:paraId="40DEC59D"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3D4FDD1F"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311</w:t>
            </w:r>
          </w:p>
        </w:tc>
        <w:tc>
          <w:tcPr>
            <w:tcW w:w="4252" w:type="dxa"/>
            <w:tcBorders>
              <w:top w:val="nil"/>
              <w:left w:val="nil"/>
              <w:bottom w:val="single" w:sz="4" w:space="0" w:color="000000"/>
              <w:right w:val="single" w:sz="4" w:space="0" w:color="000000"/>
            </w:tcBorders>
            <w:shd w:val="clear" w:color="auto" w:fill="FFFFFF"/>
            <w:vAlign w:val="bottom"/>
          </w:tcPr>
          <w:p w14:paraId="3BE2B3DF"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20299</w:t>
            </w:r>
          </w:p>
        </w:tc>
      </w:tr>
      <w:tr w:rsidR="00C55963" w14:paraId="639E0583" w14:textId="77777777" w:rsidTr="00FE5128">
        <w:trPr>
          <w:trHeight w:val="288"/>
        </w:trPr>
        <w:tc>
          <w:tcPr>
            <w:tcW w:w="1370" w:type="dxa"/>
            <w:tcBorders>
              <w:top w:val="single" w:sz="4" w:space="0" w:color="000000"/>
              <w:left w:val="single" w:sz="4" w:space="0" w:color="000000"/>
              <w:right w:val="single" w:sz="4" w:space="0" w:color="000000"/>
            </w:tcBorders>
            <w:shd w:val="clear" w:color="auto" w:fill="FFFFFF"/>
            <w:vAlign w:val="bottom"/>
          </w:tcPr>
          <w:p w14:paraId="47C12CCF"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08 11 21</w:t>
            </w:r>
          </w:p>
        </w:tc>
        <w:tc>
          <w:tcPr>
            <w:tcW w:w="2126" w:type="dxa"/>
            <w:tcBorders>
              <w:top w:val="single" w:sz="4" w:space="0" w:color="000000"/>
              <w:left w:val="nil"/>
              <w:right w:val="single" w:sz="4" w:space="0" w:color="000000"/>
            </w:tcBorders>
            <w:shd w:val="clear" w:color="auto" w:fill="FFFFFF"/>
            <w:vAlign w:val="bottom"/>
          </w:tcPr>
          <w:p w14:paraId="58E0DD5D"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single" w:sz="4" w:space="0" w:color="000000"/>
              <w:left w:val="nil"/>
              <w:right w:val="single" w:sz="4" w:space="0" w:color="000000"/>
            </w:tcBorders>
            <w:shd w:val="clear" w:color="auto" w:fill="FFFFFF"/>
            <w:vAlign w:val="bottom"/>
          </w:tcPr>
          <w:p w14:paraId="4599134C"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312</w:t>
            </w:r>
          </w:p>
        </w:tc>
        <w:tc>
          <w:tcPr>
            <w:tcW w:w="4252" w:type="dxa"/>
            <w:tcBorders>
              <w:top w:val="single" w:sz="4" w:space="0" w:color="000000"/>
              <w:left w:val="nil"/>
              <w:right w:val="single" w:sz="4" w:space="0" w:color="000000"/>
            </w:tcBorders>
            <w:shd w:val="clear" w:color="auto" w:fill="FFFFFF"/>
            <w:vAlign w:val="bottom"/>
          </w:tcPr>
          <w:p w14:paraId="1C8634A3"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20300</w:t>
            </w:r>
          </w:p>
        </w:tc>
      </w:tr>
      <w:tr w:rsidR="00FE5128" w14:paraId="121195AE" w14:textId="77777777" w:rsidTr="00FE5128">
        <w:trPr>
          <w:trHeight w:val="288"/>
        </w:trPr>
        <w:tc>
          <w:tcPr>
            <w:tcW w:w="9449" w:type="dxa"/>
            <w:gridSpan w:val="4"/>
            <w:tcBorders>
              <w:bottom w:val="single" w:sz="4" w:space="0" w:color="000000"/>
            </w:tcBorders>
            <w:shd w:val="clear" w:color="auto" w:fill="FFFFFF"/>
            <w:vAlign w:val="bottom"/>
          </w:tcPr>
          <w:p w14:paraId="67B8AD69" w14:textId="567AA45B" w:rsidR="00FE5128" w:rsidRPr="00FE5128" w:rsidRDefault="00FE5128" w:rsidP="00FE5128">
            <w:pPr>
              <w:ind w:hanging="115"/>
              <w:jc w:val="both"/>
              <w:rPr>
                <w:rFonts w:ascii="Times New Roman" w:eastAsia="Times New Roman" w:hAnsi="Times New Roman" w:cs="Times New Roman"/>
                <w:color w:val="000000"/>
                <w:sz w:val="28"/>
                <w:szCs w:val="28"/>
              </w:rPr>
            </w:pPr>
            <w:r w:rsidRPr="00FE5128">
              <w:rPr>
                <w:rFonts w:ascii="Times New Roman" w:eastAsia="Times New Roman" w:hAnsi="Times New Roman" w:cs="Times New Roman"/>
                <w:color w:val="000000"/>
                <w:sz w:val="28"/>
                <w:szCs w:val="28"/>
              </w:rPr>
              <w:t xml:space="preserve">Продолжение таблицы </w:t>
            </w:r>
            <w:r>
              <w:rPr>
                <w:rFonts w:ascii="Times New Roman" w:eastAsia="Times New Roman" w:hAnsi="Times New Roman" w:cs="Times New Roman"/>
                <w:color w:val="000000"/>
                <w:sz w:val="28"/>
                <w:szCs w:val="28"/>
              </w:rPr>
              <w:t>Б</w:t>
            </w:r>
            <w:r w:rsidRPr="00FE5128">
              <w:rPr>
                <w:rFonts w:ascii="Times New Roman" w:eastAsia="Times New Roman" w:hAnsi="Times New Roman" w:cs="Times New Roman"/>
                <w:color w:val="000000"/>
                <w:sz w:val="28"/>
                <w:szCs w:val="28"/>
              </w:rPr>
              <w:t>.1</w:t>
            </w:r>
          </w:p>
          <w:p w14:paraId="32E18E01" w14:textId="77777777" w:rsidR="00FE5128" w:rsidRPr="00FE5128" w:rsidRDefault="00FE5128" w:rsidP="00FE5128">
            <w:pPr>
              <w:ind w:hanging="115"/>
              <w:jc w:val="both"/>
              <w:rPr>
                <w:rFonts w:ascii="Times New Roman" w:eastAsia="Times New Roman" w:hAnsi="Times New Roman" w:cs="Times New Roman"/>
                <w:color w:val="000000"/>
                <w:sz w:val="16"/>
                <w:szCs w:val="16"/>
              </w:rPr>
            </w:pPr>
          </w:p>
        </w:tc>
      </w:tr>
      <w:tr w:rsidR="00FE5128" w14:paraId="527E5ECD"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47A7FB78" w14:textId="77777777" w:rsidR="00FE5128" w:rsidRDefault="00FE5128" w:rsidP="00FE5128">
            <w:pPr>
              <w:jc w:val="center"/>
              <w:rPr>
                <w:rFonts w:ascii="Times New Roman" w:eastAsia="Times New Roman" w:hAnsi="Times New Roman" w:cs="Times New Roman"/>
                <w:color w:val="000000"/>
              </w:rPr>
            </w:pPr>
            <w:r>
              <w:rPr>
                <w:rFonts w:ascii="Times New Roman" w:eastAsia="Times New Roman" w:hAnsi="Times New Roman" w:cs="Times New Roman"/>
                <w:color w:val="000000"/>
              </w:rPr>
              <w:t>1</w:t>
            </w:r>
          </w:p>
        </w:tc>
        <w:tc>
          <w:tcPr>
            <w:tcW w:w="2126" w:type="dxa"/>
            <w:tcBorders>
              <w:top w:val="nil"/>
              <w:left w:val="nil"/>
              <w:bottom w:val="single" w:sz="4" w:space="0" w:color="000000"/>
              <w:right w:val="single" w:sz="4" w:space="0" w:color="000000"/>
            </w:tcBorders>
            <w:shd w:val="clear" w:color="auto" w:fill="FFFFFF"/>
            <w:vAlign w:val="bottom"/>
          </w:tcPr>
          <w:p w14:paraId="1266FA78" w14:textId="77777777" w:rsidR="00FE5128" w:rsidRDefault="00FE5128" w:rsidP="00FE5128">
            <w:pPr>
              <w:jc w:val="center"/>
              <w:rPr>
                <w:rFonts w:ascii="Times New Roman" w:eastAsia="Times New Roman" w:hAnsi="Times New Roman" w:cs="Times New Roman"/>
                <w:color w:val="000000"/>
              </w:rPr>
            </w:pPr>
            <w:r>
              <w:rPr>
                <w:rFonts w:ascii="Times New Roman" w:eastAsia="Times New Roman" w:hAnsi="Times New Roman" w:cs="Times New Roman"/>
                <w:color w:val="000000"/>
              </w:rPr>
              <w:t>2</w:t>
            </w:r>
          </w:p>
        </w:tc>
        <w:tc>
          <w:tcPr>
            <w:tcW w:w="1701" w:type="dxa"/>
            <w:tcBorders>
              <w:top w:val="nil"/>
              <w:left w:val="nil"/>
              <w:bottom w:val="single" w:sz="4" w:space="0" w:color="000000"/>
              <w:right w:val="single" w:sz="4" w:space="0" w:color="000000"/>
            </w:tcBorders>
            <w:shd w:val="clear" w:color="auto" w:fill="FFFFFF"/>
            <w:vAlign w:val="bottom"/>
          </w:tcPr>
          <w:p w14:paraId="13A39933" w14:textId="77777777" w:rsidR="00FE5128" w:rsidRDefault="00FE5128" w:rsidP="00FE5128">
            <w:pPr>
              <w:jc w:val="center"/>
              <w:rPr>
                <w:rFonts w:ascii="Times New Roman" w:eastAsia="Times New Roman" w:hAnsi="Times New Roman" w:cs="Times New Roman"/>
                <w:color w:val="000000"/>
              </w:rPr>
            </w:pPr>
            <w:r>
              <w:rPr>
                <w:rFonts w:ascii="Times New Roman" w:eastAsia="Times New Roman" w:hAnsi="Times New Roman" w:cs="Times New Roman"/>
                <w:color w:val="000000"/>
              </w:rPr>
              <w:t>3</w:t>
            </w:r>
          </w:p>
        </w:tc>
        <w:tc>
          <w:tcPr>
            <w:tcW w:w="4252" w:type="dxa"/>
            <w:tcBorders>
              <w:top w:val="nil"/>
              <w:left w:val="nil"/>
              <w:bottom w:val="single" w:sz="4" w:space="0" w:color="000000"/>
              <w:right w:val="single" w:sz="4" w:space="0" w:color="000000"/>
            </w:tcBorders>
            <w:shd w:val="clear" w:color="auto" w:fill="FFFFFF"/>
            <w:vAlign w:val="bottom"/>
          </w:tcPr>
          <w:p w14:paraId="0638F792" w14:textId="77777777" w:rsidR="00FE5128" w:rsidRDefault="00FE5128" w:rsidP="00FE5128">
            <w:pPr>
              <w:jc w:val="center"/>
              <w:rPr>
                <w:rFonts w:ascii="Times New Roman" w:eastAsia="Times New Roman" w:hAnsi="Times New Roman" w:cs="Times New Roman"/>
                <w:color w:val="000000"/>
              </w:rPr>
            </w:pPr>
            <w:r>
              <w:rPr>
                <w:rFonts w:ascii="Times New Roman" w:eastAsia="Times New Roman" w:hAnsi="Times New Roman" w:cs="Times New Roman"/>
                <w:color w:val="000000"/>
              </w:rPr>
              <w:t>4</w:t>
            </w:r>
          </w:p>
        </w:tc>
      </w:tr>
      <w:tr w:rsidR="00C55963" w14:paraId="5FCB28D6"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40466A8D"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09 11 21</w:t>
            </w:r>
          </w:p>
        </w:tc>
        <w:tc>
          <w:tcPr>
            <w:tcW w:w="2126" w:type="dxa"/>
            <w:tcBorders>
              <w:top w:val="nil"/>
              <w:left w:val="nil"/>
              <w:bottom w:val="single" w:sz="4" w:space="0" w:color="000000"/>
              <w:right w:val="single" w:sz="4" w:space="0" w:color="000000"/>
            </w:tcBorders>
            <w:shd w:val="clear" w:color="auto" w:fill="FFFFFF"/>
            <w:vAlign w:val="bottom"/>
          </w:tcPr>
          <w:p w14:paraId="687275A4"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0A180D4B"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313</w:t>
            </w:r>
          </w:p>
        </w:tc>
        <w:tc>
          <w:tcPr>
            <w:tcW w:w="4252" w:type="dxa"/>
            <w:tcBorders>
              <w:top w:val="nil"/>
              <w:left w:val="nil"/>
              <w:bottom w:val="single" w:sz="4" w:space="0" w:color="000000"/>
              <w:right w:val="single" w:sz="4" w:space="0" w:color="000000"/>
            </w:tcBorders>
            <w:shd w:val="clear" w:color="auto" w:fill="FFFFFF"/>
            <w:vAlign w:val="bottom"/>
          </w:tcPr>
          <w:p w14:paraId="57C29B42"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20301</w:t>
            </w:r>
          </w:p>
        </w:tc>
      </w:tr>
      <w:tr w:rsidR="00C55963" w14:paraId="36340D81"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0FEA8F3C"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10 11 21</w:t>
            </w:r>
          </w:p>
        </w:tc>
        <w:tc>
          <w:tcPr>
            <w:tcW w:w="2126" w:type="dxa"/>
            <w:tcBorders>
              <w:top w:val="nil"/>
              <w:left w:val="nil"/>
              <w:bottom w:val="single" w:sz="4" w:space="0" w:color="000000"/>
              <w:right w:val="single" w:sz="4" w:space="0" w:color="000000"/>
            </w:tcBorders>
            <w:shd w:val="clear" w:color="auto" w:fill="FFFFFF"/>
            <w:vAlign w:val="bottom"/>
          </w:tcPr>
          <w:p w14:paraId="34859D15"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04E7EF85"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314</w:t>
            </w:r>
          </w:p>
        </w:tc>
        <w:tc>
          <w:tcPr>
            <w:tcW w:w="4252" w:type="dxa"/>
            <w:tcBorders>
              <w:top w:val="nil"/>
              <w:left w:val="nil"/>
              <w:bottom w:val="single" w:sz="4" w:space="0" w:color="000000"/>
              <w:right w:val="single" w:sz="4" w:space="0" w:color="000000"/>
            </w:tcBorders>
            <w:shd w:val="clear" w:color="auto" w:fill="FFFFFF"/>
            <w:vAlign w:val="bottom"/>
          </w:tcPr>
          <w:p w14:paraId="50DC8055"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20302</w:t>
            </w:r>
          </w:p>
        </w:tc>
      </w:tr>
      <w:tr w:rsidR="00C55963" w14:paraId="2C31F7DC"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05F6D26D"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11 11 21</w:t>
            </w:r>
          </w:p>
        </w:tc>
        <w:tc>
          <w:tcPr>
            <w:tcW w:w="2126" w:type="dxa"/>
            <w:tcBorders>
              <w:top w:val="nil"/>
              <w:left w:val="nil"/>
              <w:bottom w:val="single" w:sz="4" w:space="0" w:color="000000"/>
              <w:right w:val="single" w:sz="4" w:space="0" w:color="000000"/>
            </w:tcBorders>
            <w:shd w:val="clear" w:color="auto" w:fill="FFFFFF"/>
            <w:vAlign w:val="bottom"/>
          </w:tcPr>
          <w:p w14:paraId="68F35ACA"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5AEEE441"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315</w:t>
            </w:r>
          </w:p>
        </w:tc>
        <w:tc>
          <w:tcPr>
            <w:tcW w:w="4252" w:type="dxa"/>
            <w:tcBorders>
              <w:top w:val="nil"/>
              <w:left w:val="nil"/>
              <w:bottom w:val="single" w:sz="4" w:space="0" w:color="000000"/>
              <w:right w:val="single" w:sz="4" w:space="0" w:color="000000"/>
            </w:tcBorders>
            <w:shd w:val="clear" w:color="auto" w:fill="FFFFFF"/>
            <w:vAlign w:val="bottom"/>
          </w:tcPr>
          <w:p w14:paraId="19B76888"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20303</w:t>
            </w:r>
          </w:p>
        </w:tc>
      </w:tr>
      <w:tr w:rsidR="00C55963" w14:paraId="392580A0"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13FE6D38"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12 11 21</w:t>
            </w:r>
          </w:p>
        </w:tc>
        <w:tc>
          <w:tcPr>
            <w:tcW w:w="2126" w:type="dxa"/>
            <w:tcBorders>
              <w:top w:val="nil"/>
              <w:left w:val="nil"/>
              <w:bottom w:val="single" w:sz="4" w:space="0" w:color="000000"/>
              <w:right w:val="single" w:sz="4" w:space="0" w:color="000000"/>
            </w:tcBorders>
            <w:shd w:val="clear" w:color="auto" w:fill="FFFFFF"/>
            <w:vAlign w:val="bottom"/>
          </w:tcPr>
          <w:p w14:paraId="22B0BCF6"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714DE502"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316</w:t>
            </w:r>
          </w:p>
        </w:tc>
        <w:tc>
          <w:tcPr>
            <w:tcW w:w="4252" w:type="dxa"/>
            <w:tcBorders>
              <w:top w:val="nil"/>
              <w:left w:val="nil"/>
              <w:bottom w:val="single" w:sz="4" w:space="0" w:color="000000"/>
              <w:right w:val="single" w:sz="4" w:space="0" w:color="000000"/>
            </w:tcBorders>
            <w:shd w:val="clear" w:color="auto" w:fill="FFFFFF"/>
            <w:vAlign w:val="bottom"/>
          </w:tcPr>
          <w:p w14:paraId="54576E0B"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20304</w:t>
            </w:r>
          </w:p>
        </w:tc>
      </w:tr>
      <w:tr w:rsidR="00C55963" w14:paraId="5CD62069"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6EC451CA"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13 11 21</w:t>
            </w:r>
          </w:p>
        </w:tc>
        <w:tc>
          <w:tcPr>
            <w:tcW w:w="2126" w:type="dxa"/>
            <w:tcBorders>
              <w:top w:val="nil"/>
              <w:left w:val="nil"/>
              <w:bottom w:val="single" w:sz="4" w:space="0" w:color="000000"/>
              <w:right w:val="single" w:sz="4" w:space="0" w:color="000000"/>
            </w:tcBorders>
            <w:shd w:val="clear" w:color="auto" w:fill="FFFFFF"/>
            <w:vAlign w:val="bottom"/>
          </w:tcPr>
          <w:p w14:paraId="7C82A026"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3A46D60E"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317</w:t>
            </w:r>
          </w:p>
        </w:tc>
        <w:tc>
          <w:tcPr>
            <w:tcW w:w="4252" w:type="dxa"/>
            <w:tcBorders>
              <w:top w:val="nil"/>
              <w:left w:val="nil"/>
              <w:bottom w:val="single" w:sz="4" w:space="0" w:color="000000"/>
              <w:right w:val="single" w:sz="4" w:space="0" w:color="000000"/>
            </w:tcBorders>
            <w:shd w:val="clear" w:color="auto" w:fill="FFFFFF"/>
            <w:vAlign w:val="bottom"/>
          </w:tcPr>
          <w:p w14:paraId="4A8EA17D"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20305</w:t>
            </w:r>
          </w:p>
        </w:tc>
      </w:tr>
      <w:tr w:rsidR="00C55963" w14:paraId="1FF13F93"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1DA63A7B"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14 11 21</w:t>
            </w:r>
          </w:p>
        </w:tc>
        <w:tc>
          <w:tcPr>
            <w:tcW w:w="2126" w:type="dxa"/>
            <w:tcBorders>
              <w:top w:val="nil"/>
              <w:left w:val="nil"/>
              <w:bottom w:val="single" w:sz="4" w:space="0" w:color="000000"/>
              <w:right w:val="single" w:sz="4" w:space="0" w:color="000000"/>
            </w:tcBorders>
            <w:shd w:val="clear" w:color="auto" w:fill="FFFFFF"/>
            <w:vAlign w:val="bottom"/>
          </w:tcPr>
          <w:p w14:paraId="0D1E4E76"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5EB4CD2C"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318</w:t>
            </w:r>
          </w:p>
        </w:tc>
        <w:tc>
          <w:tcPr>
            <w:tcW w:w="4252" w:type="dxa"/>
            <w:tcBorders>
              <w:top w:val="nil"/>
              <w:left w:val="nil"/>
              <w:bottom w:val="single" w:sz="4" w:space="0" w:color="000000"/>
              <w:right w:val="single" w:sz="4" w:space="0" w:color="000000"/>
            </w:tcBorders>
            <w:shd w:val="clear" w:color="auto" w:fill="FFFFFF"/>
            <w:vAlign w:val="bottom"/>
          </w:tcPr>
          <w:p w14:paraId="592FF5B0"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20306</w:t>
            </w:r>
          </w:p>
        </w:tc>
      </w:tr>
      <w:tr w:rsidR="00C55963" w14:paraId="2AAC3D40"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0520ADB1"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15 11 21</w:t>
            </w:r>
          </w:p>
        </w:tc>
        <w:tc>
          <w:tcPr>
            <w:tcW w:w="2126" w:type="dxa"/>
            <w:tcBorders>
              <w:top w:val="nil"/>
              <w:left w:val="nil"/>
              <w:bottom w:val="single" w:sz="4" w:space="0" w:color="000000"/>
              <w:right w:val="single" w:sz="4" w:space="0" w:color="000000"/>
            </w:tcBorders>
            <w:shd w:val="clear" w:color="auto" w:fill="FFFFFF"/>
            <w:vAlign w:val="bottom"/>
          </w:tcPr>
          <w:p w14:paraId="51B4171F"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04E7E678"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319</w:t>
            </w:r>
          </w:p>
        </w:tc>
        <w:tc>
          <w:tcPr>
            <w:tcW w:w="4252" w:type="dxa"/>
            <w:tcBorders>
              <w:top w:val="nil"/>
              <w:left w:val="nil"/>
              <w:bottom w:val="single" w:sz="4" w:space="0" w:color="000000"/>
              <w:right w:val="single" w:sz="4" w:space="0" w:color="000000"/>
            </w:tcBorders>
            <w:shd w:val="clear" w:color="auto" w:fill="FFFFFF"/>
            <w:vAlign w:val="bottom"/>
          </w:tcPr>
          <w:p w14:paraId="4F8133C7"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20307</w:t>
            </w:r>
          </w:p>
        </w:tc>
      </w:tr>
      <w:tr w:rsidR="00C55963" w14:paraId="65606BB8"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2CB67F91"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16 11 21</w:t>
            </w:r>
          </w:p>
        </w:tc>
        <w:tc>
          <w:tcPr>
            <w:tcW w:w="2126" w:type="dxa"/>
            <w:tcBorders>
              <w:top w:val="nil"/>
              <w:left w:val="nil"/>
              <w:bottom w:val="single" w:sz="4" w:space="0" w:color="000000"/>
              <w:right w:val="single" w:sz="4" w:space="0" w:color="000000"/>
            </w:tcBorders>
            <w:shd w:val="clear" w:color="auto" w:fill="FFFFFF"/>
            <w:vAlign w:val="bottom"/>
          </w:tcPr>
          <w:p w14:paraId="7048A3CE"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2DC116A4"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320</w:t>
            </w:r>
          </w:p>
        </w:tc>
        <w:tc>
          <w:tcPr>
            <w:tcW w:w="4252" w:type="dxa"/>
            <w:tcBorders>
              <w:top w:val="nil"/>
              <w:left w:val="nil"/>
              <w:bottom w:val="single" w:sz="4" w:space="0" w:color="000000"/>
              <w:right w:val="single" w:sz="4" w:space="0" w:color="000000"/>
            </w:tcBorders>
            <w:shd w:val="clear" w:color="auto" w:fill="FFFFFF"/>
            <w:vAlign w:val="bottom"/>
          </w:tcPr>
          <w:p w14:paraId="638E4E58"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20308</w:t>
            </w:r>
          </w:p>
        </w:tc>
      </w:tr>
      <w:tr w:rsidR="00C55963" w14:paraId="232639C4"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3F11654F"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17 11 21</w:t>
            </w:r>
          </w:p>
        </w:tc>
        <w:tc>
          <w:tcPr>
            <w:tcW w:w="2126" w:type="dxa"/>
            <w:tcBorders>
              <w:top w:val="nil"/>
              <w:left w:val="nil"/>
              <w:bottom w:val="single" w:sz="4" w:space="0" w:color="000000"/>
              <w:right w:val="single" w:sz="4" w:space="0" w:color="000000"/>
            </w:tcBorders>
            <w:shd w:val="clear" w:color="auto" w:fill="FFFFFF"/>
            <w:vAlign w:val="bottom"/>
          </w:tcPr>
          <w:p w14:paraId="19685E05"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53EBA2E2"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321</w:t>
            </w:r>
          </w:p>
        </w:tc>
        <w:tc>
          <w:tcPr>
            <w:tcW w:w="4252" w:type="dxa"/>
            <w:tcBorders>
              <w:top w:val="nil"/>
              <w:left w:val="nil"/>
              <w:bottom w:val="single" w:sz="4" w:space="0" w:color="000000"/>
              <w:right w:val="single" w:sz="4" w:space="0" w:color="000000"/>
            </w:tcBorders>
            <w:shd w:val="clear" w:color="auto" w:fill="FFFFFF"/>
            <w:vAlign w:val="bottom"/>
          </w:tcPr>
          <w:p w14:paraId="11D4935E"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20309</w:t>
            </w:r>
          </w:p>
        </w:tc>
      </w:tr>
      <w:tr w:rsidR="00C55963" w14:paraId="20E85BB8"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0C82EC06"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18 11 21</w:t>
            </w:r>
          </w:p>
        </w:tc>
        <w:tc>
          <w:tcPr>
            <w:tcW w:w="2126" w:type="dxa"/>
            <w:tcBorders>
              <w:top w:val="nil"/>
              <w:left w:val="nil"/>
              <w:bottom w:val="single" w:sz="4" w:space="0" w:color="000000"/>
              <w:right w:val="single" w:sz="4" w:space="0" w:color="000000"/>
            </w:tcBorders>
            <w:shd w:val="clear" w:color="auto" w:fill="FFFFFF"/>
            <w:vAlign w:val="bottom"/>
          </w:tcPr>
          <w:p w14:paraId="15A5512A"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02276777"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322</w:t>
            </w:r>
          </w:p>
        </w:tc>
        <w:tc>
          <w:tcPr>
            <w:tcW w:w="4252" w:type="dxa"/>
            <w:tcBorders>
              <w:top w:val="nil"/>
              <w:left w:val="nil"/>
              <w:bottom w:val="single" w:sz="4" w:space="0" w:color="000000"/>
              <w:right w:val="single" w:sz="4" w:space="0" w:color="000000"/>
            </w:tcBorders>
            <w:shd w:val="clear" w:color="auto" w:fill="FFFFFF"/>
            <w:vAlign w:val="bottom"/>
          </w:tcPr>
          <w:p w14:paraId="3CB90457"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20310</w:t>
            </w:r>
          </w:p>
        </w:tc>
      </w:tr>
      <w:tr w:rsidR="00C55963" w14:paraId="67CFCD7E"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0D1371B9"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19 11 21</w:t>
            </w:r>
          </w:p>
        </w:tc>
        <w:tc>
          <w:tcPr>
            <w:tcW w:w="2126" w:type="dxa"/>
            <w:tcBorders>
              <w:top w:val="nil"/>
              <w:left w:val="nil"/>
              <w:bottom w:val="single" w:sz="4" w:space="0" w:color="000000"/>
              <w:right w:val="single" w:sz="4" w:space="0" w:color="000000"/>
            </w:tcBorders>
            <w:shd w:val="clear" w:color="auto" w:fill="FFFFFF"/>
            <w:vAlign w:val="bottom"/>
          </w:tcPr>
          <w:p w14:paraId="3DFE6B72"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646CD8D1"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323</w:t>
            </w:r>
          </w:p>
        </w:tc>
        <w:tc>
          <w:tcPr>
            <w:tcW w:w="4252" w:type="dxa"/>
            <w:tcBorders>
              <w:top w:val="nil"/>
              <w:left w:val="nil"/>
              <w:bottom w:val="single" w:sz="4" w:space="0" w:color="000000"/>
              <w:right w:val="single" w:sz="4" w:space="0" w:color="000000"/>
            </w:tcBorders>
            <w:shd w:val="clear" w:color="auto" w:fill="FFFFFF"/>
            <w:vAlign w:val="bottom"/>
          </w:tcPr>
          <w:p w14:paraId="3EC6B30D"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20311</w:t>
            </w:r>
          </w:p>
        </w:tc>
      </w:tr>
      <w:tr w:rsidR="00C55963" w14:paraId="0BA565E6"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2A0B3776"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20 11 21</w:t>
            </w:r>
          </w:p>
        </w:tc>
        <w:tc>
          <w:tcPr>
            <w:tcW w:w="2126" w:type="dxa"/>
            <w:tcBorders>
              <w:top w:val="nil"/>
              <w:left w:val="nil"/>
              <w:bottom w:val="single" w:sz="4" w:space="0" w:color="000000"/>
              <w:right w:val="single" w:sz="4" w:space="0" w:color="000000"/>
            </w:tcBorders>
            <w:shd w:val="clear" w:color="auto" w:fill="FFFFFF"/>
            <w:vAlign w:val="bottom"/>
          </w:tcPr>
          <w:p w14:paraId="0B5B77CC"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4F0F7CFD"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324</w:t>
            </w:r>
          </w:p>
        </w:tc>
        <w:tc>
          <w:tcPr>
            <w:tcW w:w="4252" w:type="dxa"/>
            <w:tcBorders>
              <w:top w:val="nil"/>
              <w:left w:val="nil"/>
              <w:bottom w:val="single" w:sz="4" w:space="0" w:color="000000"/>
              <w:right w:val="single" w:sz="4" w:space="0" w:color="000000"/>
            </w:tcBorders>
            <w:shd w:val="clear" w:color="auto" w:fill="FFFFFF"/>
            <w:vAlign w:val="bottom"/>
          </w:tcPr>
          <w:p w14:paraId="203AD260"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20312</w:t>
            </w:r>
          </w:p>
        </w:tc>
      </w:tr>
      <w:tr w:rsidR="00C55963" w14:paraId="5CF39766"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6342E4CC"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21 11 21</w:t>
            </w:r>
          </w:p>
        </w:tc>
        <w:tc>
          <w:tcPr>
            <w:tcW w:w="2126" w:type="dxa"/>
            <w:tcBorders>
              <w:top w:val="nil"/>
              <w:left w:val="nil"/>
              <w:bottom w:val="single" w:sz="4" w:space="0" w:color="000000"/>
              <w:right w:val="single" w:sz="4" w:space="0" w:color="000000"/>
            </w:tcBorders>
            <w:shd w:val="clear" w:color="auto" w:fill="FFFFFF"/>
            <w:vAlign w:val="bottom"/>
          </w:tcPr>
          <w:p w14:paraId="18504173"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59EB9C5D"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325</w:t>
            </w:r>
          </w:p>
        </w:tc>
        <w:tc>
          <w:tcPr>
            <w:tcW w:w="4252" w:type="dxa"/>
            <w:tcBorders>
              <w:top w:val="nil"/>
              <w:left w:val="nil"/>
              <w:bottom w:val="single" w:sz="4" w:space="0" w:color="000000"/>
              <w:right w:val="single" w:sz="4" w:space="0" w:color="000000"/>
            </w:tcBorders>
            <w:shd w:val="clear" w:color="auto" w:fill="FFFFFF"/>
            <w:vAlign w:val="bottom"/>
          </w:tcPr>
          <w:p w14:paraId="3EDA6F7B"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20313</w:t>
            </w:r>
          </w:p>
        </w:tc>
      </w:tr>
      <w:tr w:rsidR="00C55963" w14:paraId="7E34F834"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08041C78"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22 11 21</w:t>
            </w:r>
          </w:p>
        </w:tc>
        <w:tc>
          <w:tcPr>
            <w:tcW w:w="2126" w:type="dxa"/>
            <w:tcBorders>
              <w:top w:val="nil"/>
              <w:left w:val="nil"/>
              <w:bottom w:val="single" w:sz="4" w:space="0" w:color="000000"/>
              <w:right w:val="single" w:sz="4" w:space="0" w:color="000000"/>
            </w:tcBorders>
            <w:shd w:val="clear" w:color="auto" w:fill="FFFFFF"/>
            <w:vAlign w:val="bottom"/>
          </w:tcPr>
          <w:p w14:paraId="20C4D71A"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3A7CBA11"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326</w:t>
            </w:r>
          </w:p>
        </w:tc>
        <w:tc>
          <w:tcPr>
            <w:tcW w:w="4252" w:type="dxa"/>
            <w:tcBorders>
              <w:top w:val="nil"/>
              <w:left w:val="nil"/>
              <w:bottom w:val="single" w:sz="4" w:space="0" w:color="000000"/>
              <w:right w:val="single" w:sz="4" w:space="0" w:color="000000"/>
            </w:tcBorders>
            <w:shd w:val="clear" w:color="auto" w:fill="FFFFFF"/>
            <w:vAlign w:val="bottom"/>
          </w:tcPr>
          <w:p w14:paraId="5DFAEBCD"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20314</w:t>
            </w:r>
          </w:p>
        </w:tc>
      </w:tr>
      <w:tr w:rsidR="00C55963" w14:paraId="754EC7F0"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5122CFD6"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23 11 21</w:t>
            </w:r>
          </w:p>
        </w:tc>
        <w:tc>
          <w:tcPr>
            <w:tcW w:w="2126" w:type="dxa"/>
            <w:tcBorders>
              <w:top w:val="nil"/>
              <w:left w:val="nil"/>
              <w:bottom w:val="single" w:sz="4" w:space="0" w:color="000000"/>
              <w:right w:val="single" w:sz="4" w:space="0" w:color="000000"/>
            </w:tcBorders>
            <w:shd w:val="clear" w:color="auto" w:fill="FFFFFF"/>
            <w:vAlign w:val="bottom"/>
          </w:tcPr>
          <w:p w14:paraId="3F8C22C7"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7E1F048E"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327</w:t>
            </w:r>
          </w:p>
        </w:tc>
        <w:tc>
          <w:tcPr>
            <w:tcW w:w="4252" w:type="dxa"/>
            <w:tcBorders>
              <w:top w:val="nil"/>
              <w:left w:val="nil"/>
              <w:bottom w:val="single" w:sz="4" w:space="0" w:color="000000"/>
              <w:right w:val="single" w:sz="4" w:space="0" w:color="000000"/>
            </w:tcBorders>
            <w:shd w:val="clear" w:color="auto" w:fill="FFFFFF"/>
            <w:vAlign w:val="bottom"/>
          </w:tcPr>
          <w:p w14:paraId="06FEBABE"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20315</w:t>
            </w:r>
          </w:p>
        </w:tc>
      </w:tr>
      <w:tr w:rsidR="00C55963" w14:paraId="6882FF75"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6A5935E0"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24 11 21</w:t>
            </w:r>
          </w:p>
        </w:tc>
        <w:tc>
          <w:tcPr>
            <w:tcW w:w="2126" w:type="dxa"/>
            <w:tcBorders>
              <w:top w:val="nil"/>
              <w:left w:val="nil"/>
              <w:bottom w:val="single" w:sz="4" w:space="0" w:color="000000"/>
              <w:right w:val="single" w:sz="4" w:space="0" w:color="000000"/>
            </w:tcBorders>
            <w:shd w:val="clear" w:color="auto" w:fill="FFFFFF"/>
            <w:vAlign w:val="bottom"/>
          </w:tcPr>
          <w:p w14:paraId="7B74BD98"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489A6DA6"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328</w:t>
            </w:r>
          </w:p>
        </w:tc>
        <w:tc>
          <w:tcPr>
            <w:tcW w:w="4252" w:type="dxa"/>
            <w:tcBorders>
              <w:top w:val="nil"/>
              <w:left w:val="nil"/>
              <w:bottom w:val="single" w:sz="4" w:space="0" w:color="000000"/>
              <w:right w:val="single" w:sz="4" w:space="0" w:color="000000"/>
            </w:tcBorders>
            <w:shd w:val="clear" w:color="auto" w:fill="FFFFFF"/>
            <w:vAlign w:val="bottom"/>
          </w:tcPr>
          <w:p w14:paraId="676D55D7"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20316</w:t>
            </w:r>
          </w:p>
        </w:tc>
      </w:tr>
      <w:tr w:rsidR="00C55963" w14:paraId="16351C5E"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048F09FE"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25 11 21</w:t>
            </w:r>
          </w:p>
        </w:tc>
        <w:tc>
          <w:tcPr>
            <w:tcW w:w="2126" w:type="dxa"/>
            <w:tcBorders>
              <w:top w:val="nil"/>
              <w:left w:val="nil"/>
              <w:bottom w:val="single" w:sz="4" w:space="0" w:color="000000"/>
              <w:right w:val="single" w:sz="4" w:space="0" w:color="000000"/>
            </w:tcBorders>
            <w:shd w:val="clear" w:color="auto" w:fill="FFFFFF"/>
            <w:vAlign w:val="bottom"/>
          </w:tcPr>
          <w:p w14:paraId="7E7F0A9E" w14:textId="77777777" w:rsidR="00C55963" w:rsidRDefault="00CE4113" w:rsidP="00AE351D">
            <w:pPr>
              <w:rPr>
                <w:rFonts w:ascii="Times New Roman" w:eastAsia="Times New Roman" w:hAnsi="Times New Roman" w:cs="Times New Roman"/>
                <w:color w:val="FF0000"/>
              </w:rPr>
            </w:pPr>
            <w:r>
              <w:rPr>
                <w:rFonts w:ascii="Times New Roman" w:eastAsia="Times New Roman" w:hAnsi="Times New Roman" w:cs="Times New Roman"/>
                <w:color w:val="FF0000"/>
              </w:rPr>
              <w:t>ИП</w:t>
            </w:r>
          </w:p>
        </w:tc>
        <w:tc>
          <w:tcPr>
            <w:tcW w:w="1701" w:type="dxa"/>
            <w:tcBorders>
              <w:top w:val="nil"/>
              <w:left w:val="nil"/>
              <w:bottom w:val="single" w:sz="4" w:space="0" w:color="000000"/>
              <w:right w:val="single" w:sz="4" w:space="0" w:color="000000"/>
            </w:tcBorders>
            <w:shd w:val="clear" w:color="auto" w:fill="FFFFFF"/>
            <w:vAlign w:val="bottom"/>
          </w:tcPr>
          <w:p w14:paraId="6AC75C30" w14:textId="77777777" w:rsidR="00C55963" w:rsidRDefault="00CE4113" w:rsidP="00AE351D">
            <w:pPr>
              <w:jc w:val="right"/>
              <w:rPr>
                <w:rFonts w:ascii="Times New Roman" w:eastAsia="Times New Roman" w:hAnsi="Times New Roman" w:cs="Times New Roman"/>
                <w:color w:val="FF0000"/>
              </w:rPr>
            </w:pPr>
            <w:r>
              <w:rPr>
                <w:rFonts w:ascii="Times New Roman" w:eastAsia="Times New Roman" w:hAnsi="Times New Roman" w:cs="Times New Roman"/>
                <w:color w:val="FF0000"/>
              </w:rPr>
              <w:t>329</w:t>
            </w:r>
          </w:p>
        </w:tc>
        <w:tc>
          <w:tcPr>
            <w:tcW w:w="4252" w:type="dxa"/>
            <w:tcBorders>
              <w:top w:val="nil"/>
              <w:left w:val="nil"/>
              <w:bottom w:val="single" w:sz="4" w:space="0" w:color="000000"/>
              <w:right w:val="single" w:sz="4" w:space="0" w:color="000000"/>
            </w:tcBorders>
            <w:shd w:val="clear" w:color="auto" w:fill="FFFFFF"/>
            <w:vAlign w:val="bottom"/>
          </w:tcPr>
          <w:p w14:paraId="7D2882F6" w14:textId="77777777" w:rsidR="00C55963" w:rsidRDefault="00CE4113" w:rsidP="00AE351D">
            <w:pPr>
              <w:jc w:val="right"/>
              <w:rPr>
                <w:rFonts w:ascii="Times New Roman" w:eastAsia="Times New Roman" w:hAnsi="Times New Roman" w:cs="Times New Roman"/>
                <w:color w:val="FF0000"/>
              </w:rPr>
            </w:pPr>
            <w:r>
              <w:rPr>
                <w:rFonts w:ascii="Times New Roman" w:eastAsia="Times New Roman" w:hAnsi="Times New Roman" w:cs="Times New Roman"/>
                <w:color w:val="FF0000"/>
              </w:rPr>
              <w:t>20020</w:t>
            </w:r>
          </w:p>
        </w:tc>
      </w:tr>
      <w:tr w:rsidR="00C55963" w14:paraId="2142706C"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0E8E0583"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26 11 21</w:t>
            </w:r>
          </w:p>
        </w:tc>
        <w:tc>
          <w:tcPr>
            <w:tcW w:w="2126" w:type="dxa"/>
            <w:tcBorders>
              <w:top w:val="nil"/>
              <w:left w:val="nil"/>
              <w:bottom w:val="single" w:sz="4" w:space="0" w:color="000000"/>
              <w:right w:val="single" w:sz="4" w:space="0" w:color="000000"/>
            </w:tcBorders>
            <w:shd w:val="clear" w:color="auto" w:fill="FFFFFF"/>
            <w:vAlign w:val="bottom"/>
          </w:tcPr>
          <w:p w14:paraId="79763160"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46513852"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330</w:t>
            </w:r>
          </w:p>
        </w:tc>
        <w:tc>
          <w:tcPr>
            <w:tcW w:w="4252" w:type="dxa"/>
            <w:tcBorders>
              <w:top w:val="nil"/>
              <w:left w:val="nil"/>
              <w:bottom w:val="single" w:sz="4" w:space="0" w:color="000000"/>
              <w:right w:val="single" w:sz="4" w:space="0" w:color="000000"/>
            </w:tcBorders>
            <w:shd w:val="clear" w:color="auto" w:fill="FFFFFF"/>
            <w:vAlign w:val="bottom"/>
          </w:tcPr>
          <w:p w14:paraId="34EA72CA"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20317</w:t>
            </w:r>
          </w:p>
        </w:tc>
      </w:tr>
      <w:tr w:rsidR="00C55963" w14:paraId="264338B1"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0CDFAC30"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27 11 21</w:t>
            </w:r>
          </w:p>
        </w:tc>
        <w:tc>
          <w:tcPr>
            <w:tcW w:w="2126" w:type="dxa"/>
            <w:tcBorders>
              <w:top w:val="nil"/>
              <w:left w:val="nil"/>
              <w:bottom w:val="single" w:sz="4" w:space="0" w:color="000000"/>
              <w:right w:val="single" w:sz="4" w:space="0" w:color="000000"/>
            </w:tcBorders>
            <w:shd w:val="clear" w:color="auto" w:fill="FFFFFF"/>
            <w:vAlign w:val="bottom"/>
          </w:tcPr>
          <w:p w14:paraId="7BDD75D1"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79FDBE98"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331</w:t>
            </w:r>
          </w:p>
        </w:tc>
        <w:tc>
          <w:tcPr>
            <w:tcW w:w="4252" w:type="dxa"/>
            <w:tcBorders>
              <w:top w:val="nil"/>
              <w:left w:val="nil"/>
              <w:bottom w:val="single" w:sz="4" w:space="0" w:color="000000"/>
              <w:right w:val="single" w:sz="4" w:space="0" w:color="000000"/>
            </w:tcBorders>
            <w:shd w:val="clear" w:color="auto" w:fill="FFFFFF"/>
            <w:vAlign w:val="bottom"/>
          </w:tcPr>
          <w:p w14:paraId="1685CE2C"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20318</w:t>
            </w:r>
          </w:p>
        </w:tc>
      </w:tr>
      <w:tr w:rsidR="00C55963" w14:paraId="64640622"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7BE29572"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28 11 21</w:t>
            </w:r>
          </w:p>
        </w:tc>
        <w:tc>
          <w:tcPr>
            <w:tcW w:w="2126" w:type="dxa"/>
            <w:tcBorders>
              <w:top w:val="nil"/>
              <w:left w:val="nil"/>
              <w:bottom w:val="single" w:sz="4" w:space="0" w:color="000000"/>
              <w:right w:val="single" w:sz="4" w:space="0" w:color="000000"/>
            </w:tcBorders>
            <w:shd w:val="clear" w:color="auto" w:fill="FFFFFF"/>
            <w:vAlign w:val="bottom"/>
          </w:tcPr>
          <w:p w14:paraId="3E8C2AA1"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224C31D7"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332</w:t>
            </w:r>
          </w:p>
        </w:tc>
        <w:tc>
          <w:tcPr>
            <w:tcW w:w="4252" w:type="dxa"/>
            <w:tcBorders>
              <w:top w:val="nil"/>
              <w:left w:val="nil"/>
              <w:bottom w:val="single" w:sz="4" w:space="0" w:color="000000"/>
              <w:right w:val="single" w:sz="4" w:space="0" w:color="000000"/>
            </w:tcBorders>
            <w:shd w:val="clear" w:color="auto" w:fill="FFFFFF"/>
            <w:vAlign w:val="bottom"/>
          </w:tcPr>
          <w:p w14:paraId="6020C64B"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20319</w:t>
            </w:r>
          </w:p>
        </w:tc>
      </w:tr>
      <w:tr w:rsidR="00C55963" w14:paraId="3082E4F4"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6C4C2CDA"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29 11 21</w:t>
            </w:r>
          </w:p>
        </w:tc>
        <w:tc>
          <w:tcPr>
            <w:tcW w:w="2126" w:type="dxa"/>
            <w:tcBorders>
              <w:top w:val="nil"/>
              <w:left w:val="nil"/>
              <w:bottom w:val="single" w:sz="4" w:space="0" w:color="000000"/>
              <w:right w:val="single" w:sz="4" w:space="0" w:color="000000"/>
            </w:tcBorders>
            <w:shd w:val="clear" w:color="auto" w:fill="FFFFFF"/>
            <w:vAlign w:val="bottom"/>
          </w:tcPr>
          <w:p w14:paraId="4161939E"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5768E7F1"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333</w:t>
            </w:r>
          </w:p>
        </w:tc>
        <w:tc>
          <w:tcPr>
            <w:tcW w:w="4252" w:type="dxa"/>
            <w:tcBorders>
              <w:top w:val="nil"/>
              <w:left w:val="nil"/>
              <w:bottom w:val="single" w:sz="4" w:space="0" w:color="000000"/>
              <w:right w:val="single" w:sz="4" w:space="0" w:color="000000"/>
            </w:tcBorders>
            <w:shd w:val="clear" w:color="auto" w:fill="FFFFFF"/>
            <w:vAlign w:val="bottom"/>
          </w:tcPr>
          <w:p w14:paraId="6E96F6B1"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20320</w:t>
            </w:r>
          </w:p>
        </w:tc>
      </w:tr>
      <w:tr w:rsidR="00C55963" w14:paraId="300CA564"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289639D6"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30 11 21</w:t>
            </w:r>
          </w:p>
        </w:tc>
        <w:tc>
          <w:tcPr>
            <w:tcW w:w="2126" w:type="dxa"/>
            <w:tcBorders>
              <w:top w:val="nil"/>
              <w:left w:val="nil"/>
              <w:bottom w:val="single" w:sz="4" w:space="0" w:color="000000"/>
              <w:right w:val="single" w:sz="4" w:space="0" w:color="000000"/>
            </w:tcBorders>
            <w:shd w:val="clear" w:color="auto" w:fill="FFFFFF"/>
            <w:vAlign w:val="bottom"/>
          </w:tcPr>
          <w:p w14:paraId="26358E60"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6FA3C539"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334</w:t>
            </w:r>
          </w:p>
        </w:tc>
        <w:tc>
          <w:tcPr>
            <w:tcW w:w="4252" w:type="dxa"/>
            <w:tcBorders>
              <w:top w:val="nil"/>
              <w:left w:val="nil"/>
              <w:bottom w:val="single" w:sz="4" w:space="0" w:color="000000"/>
              <w:right w:val="single" w:sz="4" w:space="0" w:color="000000"/>
            </w:tcBorders>
            <w:shd w:val="clear" w:color="auto" w:fill="FFFFFF"/>
            <w:vAlign w:val="bottom"/>
          </w:tcPr>
          <w:p w14:paraId="78D21F6E"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20321</w:t>
            </w:r>
          </w:p>
        </w:tc>
      </w:tr>
      <w:tr w:rsidR="00C55963" w14:paraId="67DB8A38"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7031AC7D"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01 12 21</w:t>
            </w:r>
          </w:p>
        </w:tc>
        <w:tc>
          <w:tcPr>
            <w:tcW w:w="2126" w:type="dxa"/>
            <w:tcBorders>
              <w:top w:val="nil"/>
              <w:left w:val="nil"/>
              <w:bottom w:val="single" w:sz="4" w:space="0" w:color="000000"/>
              <w:right w:val="single" w:sz="4" w:space="0" w:color="000000"/>
            </w:tcBorders>
            <w:shd w:val="clear" w:color="auto" w:fill="FFFFFF"/>
            <w:vAlign w:val="bottom"/>
          </w:tcPr>
          <w:p w14:paraId="3CB33C55"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431E6BB6"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335</w:t>
            </w:r>
          </w:p>
        </w:tc>
        <w:tc>
          <w:tcPr>
            <w:tcW w:w="4252" w:type="dxa"/>
            <w:tcBorders>
              <w:top w:val="nil"/>
              <w:left w:val="nil"/>
              <w:bottom w:val="single" w:sz="4" w:space="0" w:color="000000"/>
              <w:right w:val="single" w:sz="4" w:space="0" w:color="000000"/>
            </w:tcBorders>
            <w:shd w:val="clear" w:color="auto" w:fill="FFFFFF"/>
            <w:vAlign w:val="bottom"/>
          </w:tcPr>
          <w:p w14:paraId="0116EF00"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20322</w:t>
            </w:r>
          </w:p>
        </w:tc>
      </w:tr>
      <w:tr w:rsidR="00C55963" w14:paraId="37DA0C4C"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6C528186"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02 12 21</w:t>
            </w:r>
          </w:p>
        </w:tc>
        <w:tc>
          <w:tcPr>
            <w:tcW w:w="2126" w:type="dxa"/>
            <w:tcBorders>
              <w:top w:val="nil"/>
              <w:left w:val="nil"/>
              <w:bottom w:val="single" w:sz="4" w:space="0" w:color="000000"/>
              <w:right w:val="single" w:sz="4" w:space="0" w:color="000000"/>
            </w:tcBorders>
            <w:shd w:val="clear" w:color="auto" w:fill="FFFFFF"/>
            <w:vAlign w:val="bottom"/>
          </w:tcPr>
          <w:p w14:paraId="343FEEA9"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13B3A256"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336</w:t>
            </w:r>
          </w:p>
        </w:tc>
        <w:tc>
          <w:tcPr>
            <w:tcW w:w="4252" w:type="dxa"/>
            <w:tcBorders>
              <w:top w:val="nil"/>
              <w:left w:val="nil"/>
              <w:bottom w:val="single" w:sz="4" w:space="0" w:color="000000"/>
              <w:right w:val="single" w:sz="4" w:space="0" w:color="000000"/>
            </w:tcBorders>
            <w:shd w:val="clear" w:color="auto" w:fill="FFFFFF"/>
            <w:vAlign w:val="bottom"/>
          </w:tcPr>
          <w:p w14:paraId="6D678805"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20323</w:t>
            </w:r>
          </w:p>
        </w:tc>
      </w:tr>
      <w:tr w:rsidR="00C55963" w14:paraId="22F0D19F"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4316896A"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03 12 21</w:t>
            </w:r>
          </w:p>
        </w:tc>
        <w:tc>
          <w:tcPr>
            <w:tcW w:w="2126" w:type="dxa"/>
            <w:tcBorders>
              <w:top w:val="nil"/>
              <w:left w:val="nil"/>
              <w:bottom w:val="single" w:sz="4" w:space="0" w:color="000000"/>
              <w:right w:val="single" w:sz="4" w:space="0" w:color="000000"/>
            </w:tcBorders>
            <w:shd w:val="clear" w:color="auto" w:fill="FFFFFF"/>
            <w:vAlign w:val="bottom"/>
          </w:tcPr>
          <w:p w14:paraId="52A27E20"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3ECD6A91"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337</w:t>
            </w:r>
          </w:p>
        </w:tc>
        <w:tc>
          <w:tcPr>
            <w:tcW w:w="4252" w:type="dxa"/>
            <w:tcBorders>
              <w:top w:val="nil"/>
              <w:left w:val="nil"/>
              <w:bottom w:val="single" w:sz="4" w:space="0" w:color="000000"/>
              <w:right w:val="single" w:sz="4" w:space="0" w:color="000000"/>
            </w:tcBorders>
            <w:shd w:val="clear" w:color="auto" w:fill="FFFFFF"/>
            <w:vAlign w:val="bottom"/>
          </w:tcPr>
          <w:p w14:paraId="697E0774"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20324</w:t>
            </w:r>
          </w:p>
        </w:tc>
      </w:tr>
      <w:tr w:rsidR="00C55963" w14:paraId="2AB79C18"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0BA68A7F"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04 12 21</w:t>
            </w:r>
          </w:p>
        </w:tc>
        <w:tc>
          <w:tcPr>
            <w:tcW w:w="2126" w:type="dxa"/>
            <w:tcBorders>
              <w:top w:val="nil"/>
              <w:left w:val="nil"/>
              <w:bottom w:val="single" w:sz="4" w:space="0" w:color="000000"/>
              <w:right w:val="single" w:sz="4" w:space="0" w:color="000000"/>
            </w:tcBorders>
            <w:shd w:val="clear" w:color="auto" w:fill="FFFFFF"/>
            <w:vAlign w:val="bottom"/>
          </w:tcPr>
          <w:p w14:paraId="0F1BD36D"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398AB34C"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338</w:t>
            </w:r>
          </w:p>
        </w:tc>
        <w:tc>
          <w:tcPr>
            <w:tcW w:w="4252" w:type="dxa"/>
            <w:tcBorders>
              <w:top w:val="nil"/>
              <w:left w:val="nil"/>
              <w:bottom w:val="single" w:sz="4" w:space="0" w:color="000000"/>
              <w:right w:val="single" w:sz="4" w:space="0" w:color="000000"/>
            </w:tcBorders>
            <w:shd w:val="clear" w:color="auto" w:fill="FFFFFF"/>
            <w:vAlign w:val="bottom"/>
          </w:tcPr>
          <w:p w14:paraId="190D3504"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20325</w:t>
            </w:r>
          </w:p>
        </w:tc>
      </w:tr>
      <w:tr w:rsidR="00C55963" w14:paraId="0EC887A9"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60EBFCB0"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05 12 21</w:t>
            </w:r>
          </w:p>
        </w:tc>
        <w:tc>
          <w:tcPr>
            <w:tcW w:w="2126" w:type="dxa"/>
            <w:tcBorders>
              <w:top w:val="nil"/>
              <w:left w:val="nil"/>
              <w:bottom w:val="single" w:sz="4" w:space="0" w:color="000000"/>
              <w:right w:val="single" w:sz="4" w:space="0" w:color="000000"/>
            </w:tcBorders>
            <w:shd w:val="clear" w:color="auto" w:fill="FFFFFF"/>
            <w:vAlign w:val="bottom"/>
          </w:tcPr>
          <w:p w14:paraId="5849E013"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25262793"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339</w:t>
            </w:r>
          </w:p>
        </w:tc>
        <w:tc>
          <w:tcPr>
            <w:tcW w:w="4252" w:type="dxa"/>
            <w:tcBorders>
              <w:top w:val="nil"/>
              <w:left w:val="nil"/>
              <w:bottom w:val="single" w:sz="4" w:space="0" w:color="000000"/>
              <w:right w:val="single" w:sz="4" w:space="0" w:color="000000"/>
            </w:tcBorders>
            <w:shd w:val="clear" w:color="auto" w:fill="FFFFFF"/>
            <w:vAlign w:val="bottom"/>
          </w:tcPr>
          <w:p w14:paraId="43C8F0BE"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20326</w:t>
            </w:r>
          </w:p>
        </w:tc>
      </w:tr>
      <w:tr w:rsidR="00C55963" w14:paraId="75DE219D"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3E0921AE"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06 12 21</w:t>
            </w:r>
          </w:p>
        </w:tc>
        <w:tc>
          <w:tcPr>
            <w:tcW w:w="2126" w:type="dxa"/>
            <w:tcBorders>
              <w:top w:val="nil"/>
              <w:left w:val="nil"/>
              <w:bottom w:val="single" w:sz="4" w:space="0" w:color="000000"/>
              <w:right w:val="single" w:sz="4" w:space="0" w:color="000000"/>
            </w:tcBorders>
            <w:shd w:val="clear" w:color="auto" w:fill="FFFFFF"/>
            <w:vAlign w:val="bottom"/>
          </w:tcPr>
          <w:p w14:paraId="7F5DEE64"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518F7EE5"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340</w:t>
            </w:r>
          </w:p>
        </w:tc>
        <w:tc>
          <w:tcPr>
            <w:tcW w:w="4252" w:type="dxa"/>
            <w:tcBorders>
              <w:top w:val="nil"/>
              <w:left w:val="nil"/>
              <w:bottom w:val="single" w:sz="4" w:space="0" w:color="000000"/>
              <w:right w:val="single" w:sz="4" w:space="0" w:color="000000"/>
            </w:tcBorders>
            <w:shd w:val="clear" w:color="auto" w:fill="FFFFFF"/>
            <w:vAlign w:val="bottom"/>
          </w:tcPr>
          <w:p w14:paraId="0903E7BE"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20327</w:t>
            </w:r>
          </w:p>
        </w:tc>
      </w:tr>
      <w:tr w:rsidR="00C55963" w14:paraId="3F734F14"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65BC69B6"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07 12 21</w:t>
            </w:r>
          </w:p>
        </w:tc>
        <w:tc>
          <w:tcPr>
            <w:tcW w:w="2126" w:type="dxa"/>
            <w:tcBorders>
              <w:top w:val="nil"/>
              <w:left w:val="nil"/>
              <w:bottom w:val="single" w:sz="4" w:space="0" w:color="000000"/>
              <w:right w:val="single" w:sz="4" w:space="0" w:color="000000"/>
            </w:tcBorders>
            <w:shd w:val="clear" w:color="auto" w:fill="FFFFFF"/>
            <w:vAlign w:val="bottom"/>
          </w:tcPr>
          <w:p w14:paraId="083057B1"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41A0DC58"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341</w:t>
            </w:r>
          </w:p>
        </w:tc>
        <w:tc>
          <w:tcPr>
            <w:tcW w:w="4252" w:type="dxa"/>
            <w:tcBorders>
              <w:top w:val="nil"/>
              <w:left w:val="nil"/>
              <w:bottom w:val="single" w:sz="4" w:space="0" w:color="000000"/>
              <w:right w:val="single" w:sz="4" w:space="0" w:color="000000"/>
            </w:tcBorders>
            <w:shd w:val="clear" w:color="auto" w:fill="FFFFFF"/>
            <w:vAlign w:val="bottom"/>
          </w:tcPr>
          <w:p w14:paraId="5331FAE7"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20328</w:t>
            </w:r>
          </w:p>
        </w:tc>
      </w:tr>
      <w:tr w:rsidR="00C55963" w14:paraId="3D7A441D"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45AD7FF7"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08 12 21</w:t>
            </w:r>
          </w:p>
        </w:tc>
        <w:tc>
          <w:tcPr>
            <w:tcW w:w="2126" w:type="dxa"/>
            <w:tcBorders>
              <w:top w:val="nil"/>
              <w:left w:val="nil"/>
              <w:bottom w:val="single" w:sz="4" w:space="0" w:color="000000"/>
              <w:right w:val="single" w:sz="4" w:space="0" w:color="000000"/>
            </w:tcBorders>
            <w:shd w:val="clear" w:color="auto" w:fill="FFFFFF"/>
            <w:vAlign w:val="bottom"/>
          </w:tcPr>
          <w:p w14:paraId="2C130E6F"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721D7AC8"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342</w:t>
            </w:r>
          </w:p>
        </w:tc>
        <w:tc>
          <w:tcPr>
            <w:tcW w:w="4252" w:type="dxa"/>
            <w:tcBorders>
              <w:top w:val="nil"/>
              <w:left w:val="nil"/>
              <w:bottom w:val="single" w:sz="4" w:space="0" w:color="000000"/>
              <w:right w:val="single" w:sz="4" w:space="0" w:color="000000"/>
            </w:tcBorders>
            <w:shd w:val="clear" w:color="auto" w:fill="FFFFFF"/>
            <w:vAlign w:val="bottom"/>
          </w:tcPr>
          <w:p w14:paraId="6FFC4F47"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20329</w:t>
            </w:r>
          </w:p>
        </w:tc>
      </w:tr>
      <w:tr w:rsidR="00C55963" w14:paraId="41CABE06"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1693E6FA"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09 12 21</w:t>
            </w:r>
          </w:p>
        </w:tc>
        <w:tc>
          <w:tcPr>
            <w:tcW w:w="2126" w:type="dxa"/>
            <w:tcBorders>
              <w:top w:val="nil"/>
              <w:left w:val="nil"/>
              <w:bottom w:val="single" w:sz="4" w:space="0" w:color="000000"/>
              <w:right w:val="single" w:sz="4" w:space="0" w:color="000000"/>
            </w:tcBorders>
            <w:shd w:val="clear" w:color="auto" w:fill="FFFFFF"/>
            <w:vAlign w:val="bottom"/>
          </w:tcPr>
          <w:p w14:paraId="4310C183"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74DC9D5F"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343</w:t>
            </w:r>
          </w:p>
        </w:tc>
        <w:tc>
          <w:tcPr>
            <w:tcW w:w="4252" w:type="dxa"/>
            <w:tcBorders>
              <w:top w:val="nil"/>
              <w:left w:val="nil"/>
              <w:bottom w:val="single" w:sz="4" w:space="0" w:color="000000"/>
              <w:right w:val="single" w:sz="4" w:space="0" w:color="000000"/>
            </w:tcBorders>
            <w:shd w:val="clear" w:color="auto" w:fill="FFFFFF"/>
            <w:vAlign w:val="bottom"/>
          </w:tcPr>
          <w:p w14:paraId="4E8E3D19"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20330</w:t>
            </w:r>
          </w:p>
        </w:tc>
      </w:tr>
      <w:tr w:rsidR="00C55963" w14:paraId="321D355B"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19E8D322"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10 12 21</w:t>
            </w:r>
          </w:p>
        </w:tc>
        <w:tc>
          <w:tcPr>
            <w:tcW w:w="2126" w:type="dxa"/>
            <w:tcBorders>
              <w:top w:val="nil"/>
              <w:left w:val="nil"/>
              <w:bottom w:val="single" w:sz="4" w:space="0" w:color="000000"/>
              <w:right w:val="single" w:sz="4" w:space="0" w:color="000000"/>
            </w:tcBorders>
            <w:shd w:val="clear" w:color="auto" w:fill="FFFFFF"/>
            <w:vAlign w:val="bottom"/>
          </w:tcPr>
          <w:p w14:paraId="13F888DC"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40A71AAA"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344</w:t>
            </w:r>
          </w:p>
        </w:tc>
        <w:tc>
          <w:tcPr>
            <w:tcW w:w="4252" w:type="dxa"/>
            <w:tcBorders>
              <w:top w:val="nil"/>
              <w:left w:val="nil"/>
              <w:bottom w:val="single" w:sz="4" w:space="0" w:color="000000"/>
              <w:right w:val="single" w:sz="4" w:space="0" w:color="000000"/>
            </w:tcBorders>
            <w:shd w:val="clear" w:color="auto" w:fill="FFFFFF"/>
            <w:vAlign w:val="bottom"/>
          </w:tcPr>
          <w:p w14:paraId="65B6D52E"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20331</w:t>
            </w:r>
          </w:p>
        </w:tc>
      </w:tr>
      <w:tr w:rsidR="00C55963" w14:paraId="3091C477"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2594B043"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11 12 21</w:t>
            </w:r>
          </w:p>
        </w:tc>
        <w:tc>
          <w:tcPr>
            <w:tcW w:w="2126" w:type="dxa"/>
            <w:tcBorders>
              <w:top w:val="nil"/>
              <w:left w:val="nil"/>
              <w:bottom w:val="single" w:sz="4" w:space="0" w:color="000000"/>
              <w:right w:val="single" w:sz="4" w:space="0" w:color="000000"/>
            </w:tcBorders>
            <w:shd w:val="clear" w:color="auto" w:fill="FFFFFF"/>
            <w:vAlign w:val="bottom"/>
          </w:tcPr>
          <w:p w14:paraId="543AC9C3"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6E5B2C5B"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345</w:t>
            </w:r>
          </w:p>
        </w:tc>
        <w:tc>
          <w:tcPr>
            <w:tcW w:w="4252" w:type="dxa"/>
            <w:tcBorders>
              <w:top w:val="nil"/>
              <w:left w:val="nil"/>
              <w:bottom w:val="single" w:sz="4" w:space="0" w:color="000000"/>
              <w:right w:val="single" w:sz="4" w:space="0" w:color="000000"/>
            </w:tcBorders>
            <w:shd w:val="clear" w:color="auto" w:fill="FFFFFF"/>
            <w:vAlign w:val="bottom"/>
          </w:tcPr>
          <w:p w14:paraId="3AC19C31"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20332</w:t>
            </w:r>
          </w:p>
        </w:tc>
      </w:tr>
      <w:tr w:rsidR="00C55963" w14:paraId="366AC545"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632AD9B4"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12 12 21</w:t>
            </w:r>
          </w:p>
        </w:tc>
        <w:tc>
          <w:tcPr>
            <w:tcW w:w="2126" w:type="dxa"/>
            <w:tcBorders>
              <w:top w:val="nil"/>
              <w:left w:val="nil"/>
              <w:bottom w:val="single" w:sz="4" w:space="0" w:color="000000"/>
              <w:right w:val="single" w:sz="4" w:space="0" w:color="000000"/>
            </w:tcBorders>
            <w:shd w:val="clear" w:color="auto" w:fill="FFFFFF"/>
            <w:vAlign w:val="bottom"/>
          </w:tcPr>
          <w:p w14:paraId="7DEEAB60"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48316BAC"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346</w:t>
            </w:r>
          </w:p>
        </w:tc>
        <w:tc>
          <w:tcPr>
            <w:tcW w:w="4252" w:type="dxa"/>
            <w:tcBorders>
              <w:top w:val="nil"/>
              <w:left w:val="nil"/>
              <w:bottom w:val="single" w:sz="4" w:space="0" w:color="000000"/>
              <w:right w:val="single" w:sz="4" w:space="0" w:color="000000"/>
            </w:tcBorders>
            <w:shd w:val="clear" w:color="auto" w:fill="FFFFFF"/>
            <w:vAlign w:val="bottom"/>
          </w:tcPr>
          <w:p w14:paraId="2AFC919C"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20333</w:t>
            </w:r>
          </w:p>
        </w:tc>
      </w:tr>
      <w:tr w:rsidR="00C55963" w14:paraId="1FD50D31"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391EB95D"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13 12 21</w:t>
            </w:r>
          </w:p>
        </w:tc>
        <w:tc>
          <w:tcPr>
            <w:tcW w:w="2126" w:type="dxa"/>
            <w:tcBorders>
              <w:top w:val="nil"/>
              <w:left w:val="nil"/>
              <w:bottom w:val="single" w:sz="4" w:space="0" w:color="000000"/>
              <w:right w:val="single" w:sz="4" w:space="0" w:color="000000"/>
            </w:tcBorders>
            <w:shd w:val="clear" w:color="auto" w:fill="FFFFFF"/>
            <w:vAlign w:val="bottom"/>
          </w:tcPr>
          <w:p w14:paraId="6ABA01B2"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7CDFEC7E"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347</w:t>
            </w:r>
          </w:p>
        </w:tc>
        <w:tc>
          <w:tcPr>
            <w:tcW w:w="4252" w:type="dxa"/>
            <w:tcBorders>
              <w:top w:val="nil"/>
              <w:left w:val="nil"/>
              <w:bottom w:val="single" w:sz="4" w:space="0" w:color="000000"/>
              <w:right w:val="single" w:sz="4" w:space="0" w:color="000000"/>
            </w:tcBorders>
            <w:shd w:val="clear" w:color="auto" w:fill="FFFFFF"/>
            <w:vAlign w:val="bottom"/>
          </w:tcPr>
          <w:p w14:paraId="35808E04"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20334</w:t>
            </w:r>
          </w:p>
        </w:tc>
      </w:tr>
      <w:tr w:rsidR="00C55963" w14:paraId="59283A92"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4B67CD31"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14 12 21</w:t>
            </w:r>
          </w:p>
        </w:tc>
        <w:tc>
          <w:tcPr>
            <w:tcW w:w="2126" w:type="dxa"/>
            <w:tcBorders>
              <w:top w:val="nil"/>
              <w:left w:val="nil"/>
              <w:bottom w:val="single" w:sz="4" w:space="0" w:color="000000"/>
              <w:right w:val="single" w:sz="4" w:space="0" w:color="000000"/>
            </w:tcBorders>
            <w:shd w:val="clear" w:color="auto" w:fill="FFFFFF"/>
            <w:vAlign w:val="bottom"/>
          </w:tcPr>
          <w:p w14:paraId="6837BA13"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3CEA4C9C"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348</w:t>
            </w:r>
          </w:p>
        </w:tc>
        <w:tc>
          <w:tcPr>
            <w:tcW w:w="4252" w:type="dxa"/>
            <w:tcBorders>
              <w:top w:val="nil"/>
              <w:left w:val="nil"/>
              <w:bottom w:val="single" w:sz="4" w:space="0" w:color="000000"/>
              <w:right w:val="single" w:sz="4" w:space="0" w:color="000000"/>
            </w:tcBorders>
            <w:shd w:val="clear" w:color="auto" w:fill="FFFFFF"/>
            <w:vAlign w:val="bottom"/>
          </w:tcPr>
          <w:p w14:paraId="0389D11F"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20335</w:t>
            </w:r>
          </w:p>
        </w:tc>
      </w:tr>
      <w:tr w:rsidR="00C55963" w14:paraId="3ACC6011"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775BE899"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15 12 21</w:t>
            </w:r>
          </w:p>
        </w:tc>
        <w:tc>
          <w:tcPr>
            <w:tcW w:w="2126" w:type="dxa"/>
            <w:tcBorders>
              <w:top w:val="nil"/>
              <w:left w:val="nil"/>
              <w:bottom w:val="single" w:sz="4" w:space="0" w:color="000000"/>
              <w:right w:val="single" w:sz="4" w:space="0" w:color="000000"/>
            </w:tcBorders>
            <w:shd w:val="clear" w:color="auto" w:fill="FFFFFF"/>
            <w:vAlign w:val="bottom"/>
          </w:tcPr>
          <w:p w14:paraId="1BF73590"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75CE9214"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349</w:t>
            </w:r>
          </w:p>
        </w:tc>
        <w:tc>
          <w:tcPr>
            <w:tcW w:w="4252" w:type="dxa"/>
            <w:tcBorders>
              <w:top w:val="nil"/>
              <w:left w:val="nil"/>
              <w:bottom w:val="single" w:sz="4" w:space="0" w:color="000000"/>
              <w:right w:val="single" w:sz="4" w:space="0" w:color="000000"/>
            </w:tcBorders>
            <w:shd w:val="clear" w:color="auto" w:fill="FFFFFF"/>
            <w:vAlign w:val="bottom"/>
          </w:tcPr>
          <w:p w14:paraId="10C6EF05"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20336</w:t>
            </w:r>
          </w:p>
        </w:tc>
      </w:tr>
      <w:tr w:rsidR="00C55963" w14:paraId="6B7C0454"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4D8E506E"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16 12 21</w:t>
            </w:r>
          </w:p>
        </w:tc>
        <w:tc>
          <w:tcPr>
            <w:tcW w:w="2126" w:type="dxa"/>
            <w:tcBorders>
              <w:top w:val="nil"/>
              <w:left w:val="nil"/>
              <w:bottom w:val="single" w:sz="4" w:space="0" w:color="000000"/>
              <w:right w:val="single" w:sz="4" w:space="0" w:color="000000"/>
            </w:tcBorders>
            <w:shd w:val="clear" w:color="auto" w:fill="FFFFFF"/>
            <w:vAlign w:val="bottom"/>
          </w:tcPr>
          <w:p w14:paraId="67B06726" w14:textId="77777777" w:rsidR="00C55963" w:rsidRDefault="00CE4113" w:rsidP="00AE351D">
            <w:pPr>
              <w:rPr>
                <w:rFonts w:ascii="Times New Roman" w:eastAsia="Times New Roman" w:hAnsi="Times New Roman" w:cs="Times New Roman"/>
                <w:color w:val="4472C4"/>
              </w:rPr>
            </w:pPr>
            <w:r>
              <w:rPr>
                <w:rFonts w:ascii="Times New Roman" w:eastAsia="Times New Roman" w:hAnsi="Times New Roman" w:cs="Times New Roman"/>
                <w:color w:val="4472C4"/>
              </w:rPr>
              <w:t>ИП 1</w:t>
            </w:r>
          </w:p>
        </w:tc>
        <w:tc>
          <w:tcPr>
            <w:tcW w:w="1701" w:type="dxa"/>
            <w:tcBorders>
              <w:top w:val="nil"/>
              <w:left w:val="nil"/>
              <w:bottom w:val="single" w:sz="4" w:space="0" w:color="000000"/>
              <w:right w:val="single" w:sz="4" w:space="0" w:color="000000"/>
            </w:tcBorders>
            <w:shd w:val="clear" w:color="auto" w:fill="FFFFFF"/>
            <w:vAlign w:val="bottom"/>
          </w:tcPr>
          <w:p w14:paraId="7571F8D0" w14:textId="77777777" w:rsidR="00C55963" w:rsidRDefault="00CE4113" w:rsidP="00AE351D">
            <w:pPr>
              <w:jc w:val="right"/>
              <w:rPr>
                <w:rFonts w:ascii="Times New Roman" w:eastAsia="Times New Roman" w:hAnsi="Times New Roman" w:cs="Times New Roman"/>
                <w:color w:val="4472C4"/>
              </w:rPr>
            </w:pPr>
            <w:r>
              <w:rPr>
                <w:rFonts w:ascii="Times New Roman" w:eastAsia="Times New Roman" w:hAnsi="Times New Roman" w:cs="Times New Roman"/>
                <w:color w:val="4472C4"/>
              </w:rPr>
              <w:t>350</w:t>
            </w:r>
          </w:p>
        </w:tc>
        <w:tc>
          <w:tcPr>
            <w:tcW w:w="4252" w:type="dxa"/>
            <w:tcBorders>
              <w:top w:val="nil"/>
              <w:left w:val="nil"/>
              <w:bottom w:val="single" w:sz="4" w:space="0" w:color="000000"/>
              <w:right w:val="single" w:sz="4" w:space="0" w:color="000000"/>
            </w:tcBorders>
            <w:shd w:val="clear" w:color="auto" w:fill="FFFFFF"/>
            <w:vAlign w:val="bottom"/>
          </w:tcPr>
          <w:p w14:paraId="306345DD" w14:textId="77777777" w:rsidR="00C55963" w:rsidRDefault="00CE4113" w:rsidP="00AE351D">
            <w:pPr>
              <w:jc w:val="right"/>
              <w:rPr>
                <w:rFonts w:ascii="Times New Roman" w:eastAsia="Times New Roman" w:hAnsi="Times New Roman" w:cs="Times New Roman"/>
                <w:color w:val="4472C4"/>
              </w:rPr>
            </w:pPr>
            <w:r>
              <w:rPr>
                <w:rFonts w:ascii="Times New Roman" w:eastAsia="Times New Roman" w:hAnsi="Times New Roman" w:cs="Times New Roman"/>
                <w:color w:val="4472C4"/>
              </w:rPr>
              <w:t>20025</w:t>
            </w:r>
          </w:p>
        </w:tc>
      </w:tr>
      <w:tr w:rsidR="00C55963" w14:paraId="36ABCE06"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0FBEEA94"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17 12 21</w:t>
            </w:r>
          </w:p>
        </w:tc>
        <w:tc>
          <w:tcPr>
            <w:tcW w:w="2126" w:type="dxa"/>
            <w:tcBorders>
              <w:top w:val="nil"/>
              <w:left w:val="nil"/>
              <w:bottom w:val="single" w:sz="4" w:space="0" w:color="000000"/>
              <w:right w:val="single" w:sz="4" w:space="0" w:color="000000"/>
            </w:tcBorders>
            <w:shd w:val="clear" w:color="auto" w:fill="FFFFFF"/>
            <w:vAlign w:val="bottom"/>
          </w:tcPr>
          <w:p w14:paraId="2A39DE26"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090C1BFE"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351</w:t>
            </w:r>
          </w:p>
        </w:tc>
        <w:tc>
          <w:tcPr>
            <w:tcW w:w="4252" w:type="dxa"/>
            <w:tcBorders>
              <w:top w:val="nil"/>
              <w:left w:val="nil"/>
              <w:bottom w:val="single" w:sz="4" w:space="0" w:color="000000"/>
              <w:right w:val="single" w:sz="4" w:space="0" w:color="000000"/>
            </w:tcBorders>
            <w:shd w:val="clear" w:color="auto" w:fill="FFFFFF"/>
            <w:vAlign w:val="bottom"/>
          </w:tcPr>
          <w:p w14:paraId="309A9DFD"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20337</w:t>
            </w:r>
          </w:p>
        </w:tc>
      </w:tr>
      <w:tr w:rsidR="00C55963" w14:paraId="3A9FA7D1"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780B9138"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18 12 21</w:t>
            </w:r>
          </w:p>
        </w:tc>
        <w:tc>
          <w:tcPr>
            <w:tcW w:w="2126" w:type="dxa"/>
            <w:tcBorders>
              <w:top w:val="nil"/>
              <w:left w:val="nil"/>
              <w:bottom w:val="single" w:sz="4" w:space="0" w:color="000000"/>
              <w:right w:val="single" w:sz="4" w:space="0" w:color="000000"/>
            </w:tcBorders>
            <w:shd w:val="clear" w:color="auto" w:fill="FFFFFF"/>
            <w:vAlign w:val="bottom"/>
          </w:tcPr>
          <w:p w14:paraId="6ECF17C3"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19CF8EF3"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352</w:t>
            </w:r>
          </w:p>
        </w:tc>
        <w:tc>
          <w:tcPr>
            <w:tcW w:w="4252" w:type="dxa"/>
            <w:tcBorders>
              <w:top w:val="nil"/>
              <w:left w:val="nil"/>
              <w:bottom w:val="single" w:sz="4" w:space="0" w:color="000000"/>
              <w:right w:val="single" w:sz="4" w:space="0" w:color="000000"/>
            </w:tcBorders>
            <w:shd w:val="clear" w:color="auto" w:fill="FFFFFF"/>
            <w:vAlign w:val="bottom"/>
          </w:tcPr>
          <w:p w14:paraId="4AABC489"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20338</w:t>
            </w:r>
          </w:p>
        </w:tc>
      </w:tr>
      <w:tr w:rsidR="00C55963" w14:paraId="5A1188B1"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19F5D3EC"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19 12 21</w:t>
            </w:r>
          </w:p>
        </w:tc>
        <w:tc>
          <w:tcPr>
            <w:tcW w:w="2126" w:type="dxa"/>
            <w:tcBorders>
              <w:top w:val="nil"/>
              <w:left w:val="nil"/>
              <w:bottom w:val="single" w:sz="4" w:space="0" w:color="000000"/>
              <w:right w:val="single" w:sz="4" w:space="0" w:color="000000"/>
            </w:tcBorders>
            <w:shd w:val="clear" w:color="auto" w:fill="FFFFFF"/>
            <w:vAlign w:val="bottom"/>
          </w:tcPr>
          <w:p w14:paraId="06CFB3CB"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693128EB"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353</w:t>
            </w:r>
          </w:p>
        </w:tc>
        <w:tc>
          <w:tcPr>
            <w:tcW w:w="4252" w:type="dxa"/>
            <w:tcBorders>
              <w:top w:val="nil"/>
              <w:left w:val="nil"/>
              <w:bottom w:val="single" w:sz="4" w:space="0" w:color="000000"/>
              <w:right w:val="single" w:sz="4" w:space="0" w:color="000000"/>
            </w:tcBorders>
            <w:shd w:val="clear" w:color="auto" w:fill="FFFFFF"/>
            <w:vAlign w:val="bottom"/>
          </w:tcPr>
          <w:p w14:paraId="1DFBA5BA"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20339</w:t>
            </w:r>
          </w:p>
        </w:tc>
      </w:tr>
      <w:tr w:rsidR="00C55963" w14:paraId="5FC18226"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6DB5CA03"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20 12 21</w:t>
            </w:r>
          </w:p>
        </w:tc>
        <w:tc>
          <w:tcPr>
            <w:tcW w:w="2126" w:type="dxa"/>
            <w:tcBorders>
              <w:top w:val="nil"/>
              <w:left w:val="nil"/>
              <w:bottom w:val="single" w:sz="4" w:space="0" w:color="000000"/>
              <w:right w:val="single" w:sz="4" w:space="0" w:color="000000"/>
            </w:tcBorders>
            <w:shd w:val="clear" w:color="auto" w:fill="FFFFFF"/>
            <w:vAlign w:val="bottom"/>
          </w:tcPr>
          <w:p w14:paraId="7213BB84"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7A0D9C7A"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354</w:t>
            </w:r>
          </w:p>
        </w:tc>
        <w:tc>
          <w:tcPr>
            <w:tcW w:w="4252" w:type="dxa"/>
            <w:tcBorders>
              <w:top w:val="nil"/>
              <w:left w:val="nil"/>
              <w:bottom w:val="single" w:sz="4" w:space="0" w:color="000000"/>
              <w:right w:val="single" w:sz="4" w:space="0" w:color="000000"/>
            </w:tcBorders>
            <w:shd w:val="clear" w:color="auto" w:fill="FFFFFF"/>
            <w:vAlign w:val="bottom"/>
          </w:tcPr>
          <w:p w14:paraId="7738F951"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20340</w:t>
            </w:r>
          </w:p>
        </w:tc>
      </w:tr>
      <w:tr w:rsidR="00C55963" w14:paraId="7CE4ED7D"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1DAAD109"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21 12 21</w:t>
            </w:r>
          </w:p>
        </w:tc>
        <w:tc>
          <w:tcPr>
            <w:tcW w:w="2126" w:type="dxa"/>
            <w:tcBorders>
              <w:top w:val="nil"/>
              <w:left w:val="nil"/>
              <w:bottom w:val="single" w:sz="4" w:space="0" w:color="000000"/>
              <w:right w:val="single" w:sz="4" w:space="0" w:color="000000"/>
            </w:tcBorders>
            <w:shd w:val="clear" w:color="auto" w:fill="FFFFFF"/>
            <w:vAlign w:val="bottom"/>
          </w:tcPr>
          <w:p w14:paraId="3D2208F5"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5DBE6BCE"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355</w:t>
            </w:r>
          </w:p>
        </w:tc>
        <w:tc>
          <w:tcPr>
            <w:tcW w:w="4252" w:type="dxa"/>
            <w:tcBorders>
              <w:top w:val="nil"/>
              <w:left w:val="nil"/>
              <w:bottom w:val="single" w:sz="4" w:space="0" w:color="000000"/>
              <w:right w:val="single" w:sz="4" w:space="0" w:color="000000"/>
            </w:tcBorders>
            <w:shd w:val="clear" w:color="auto" w:fill="FFFFFF"/>
            <w:vAlign w:val="bottom"/>
          </w:tcPr>
          <w:p w14:paraId="6D3A9EA4"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20341</w:t>
            </w:r>
          </w:p>
        </w:tc>
      </w:tr>
      <w:tr w:rsidR="00C55963" w14:paraId="4966C7F7"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7577D49C"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22 12 21</w:t>
            </w:r>
          </w:p>
        </w:tc>
        <w:tc>
          <w:tcPr>
            <w:tcW w:w="2126" w:type="dxa"/>
            <w:tcBorders>
              <w:top w:val="nil"/>
              <w:left w:val="nil"/>
              <w:bottom w:val="single" w:sz="4" w:space="0" w:color="000000"/>
              <w:right w:val="single" w:sz="4" w:space="0" w:color="000000"/>
            </w:tcBorders>
            <w:shd w:val="clear" w:color="auto" w:fill="FFFFFF"/>
            <w:vAlign w:val="bottom"/>
          </w:tcPr>
          <w:p w14:paraId="11245CC9"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3B084517"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356</w:t>
            </w:r>
          </w:p>
        </w:tc>
        <w:tc>
          <w:tcPr>
            <w:tcW w:w="4252" w:type="dxa"/>
            <w:tcBorders>
              <w:top w:val="nil"/>
              <w:left w:val="nil"/>
              <w:bottom w:val="single" w:sz="4" w:space="0" w:color="000000"/>
              <w:right w:val="single" w:sz="4" w:space="0" w:color="000000"/>
            </w:tcBorders>
            <w:shd w:val="clear" w:color="auto" w:fill="FFFFFF"/>
            <w:vAlign w:val="bottom"/>
          </w:tcPr>
          <w:p w14:paraId="474F546E"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20342</w:t>
            </w:r>
          </w:p>
        </w:tc>
      </w:tr>
      <w:tr w:rsidR="00C55963" w14:paraId="20C9F00F" w14:textId="77777777" w:rsidTr="00FE5128">
        <w:trPr>
          <w:trHeight w:val="288"/>
        </w:trPr>
        <w:tc>
          <w:tcPr>
            <w:tcW w:w="1370" w:type="dxa"/>
            <w:tcBorders>
              <w:top w:val="single" w:sz="4" w:space="0" w:color="000000"/>
              <w:left w:val="single" w:sz="4" w:space="0" w:color="000000"/>
              <w:right w:val="single" w:sz="4" w:space="0" w:color="000000"/>
            </w:tcBorders>
            <w:shd w:val="clear" w:color="auto" w:fill="FFFFFF"/>
            <w:vAlign w:val="bottom"/>
          </w:tcPr>
          <w:p w14:paraId="07123DEE"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23 12 21</w:t>
            </w:r>
          </w:p>
        </w:tc>
        <w:tc>
          <w:tcPr>
            <w:tcW w:w="2126" w:type="dxa"/>
            <w:tcBorders>
              <w:top w:val="single" w:sz="4" w:space="0" w:color="000000"/>
              <w:left w:val="nil"/>
              <w:right w:val="single" w:sz="4" w:space="0" w:color="000000"/>
            </w:tcBorders>
            <w:shd w:val="clear" w:color="auto" w:fill="FFFFFF"/>
            <w:vAlign w:val="bottom"/>
          </w:tcPr>
          <w:p w14:paraId="61DE75DA"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single" w:sz="4" w:space="0" w:color="000000"/>
              <w:left w:val="nil"/>
              <w:right w:val="single" w:sz="4" w:space="0" w:color="000000"/>
            </w:tcBorders>
            <w:shd w:val="clear" w:color="auto" w:fill="FFFFFF"/>
            <w:vAlign w:val="bottom"/>
          </w:tcPr>
          <w:p w14:paraId="2E5C1459"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357</w:t>
            </w:r>
          </w:p>
        </w:tc>
        <w:tc>
          <w:tcPr>
            <w:tcW w:w="4252" w:type="dxa"/>
            <w:tcBorders>
              <w:top w:val="single" w:sz="4" w:space="0" w:color="000000"/>
              <w:left w:val="nil"/>
              <w:right w:val="single" w:sz="4" w:space="0" w:color="000000"/>
            </w:tcBorders>
            <w:shd w:val="clear" w:color="auto" w:fill="FFFFFF"/>
            <w:vAlign w:val="bottom"/>
          </w:tcPr>
          <w:p w14:paraId="1D85603E"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20343</w:t>
            </w:r>
          </w:p>
        </w:tc>
      </w:tr>
      <w:tr w:rsidR="00FE5128" w14:paraId="7B5FD28A" w14:textId="77777777" w:rsidTr="00FE5128">
        <w:trPr>
          <w:trHeight w:val="288"/>
        </w:trPr>
        <w:tc>
          <w:tcPr>
            <w:tcW w:w="9449" w:type="dxa"/>
            <w:gridSpan w:val="4"/>
            <w:tcBorders>
              <w:bottom w:val="single" w:sz="4" w:space="0" w:color="000000"/>
            </w:tcBorders>
            <w:shd w:val="clear" w:color="auto" w:fill="FFFFFF"/>
            <w:vAlign w:val="bottom"/>
          </w:tcPr>
          <w:p w14:paraId="5507B23E" w14:textId="4CB140EC" w:rsidR="00FE5128" w:rsidRPr="00FE5128" w:rsidRDefault="00FE5128" w:rsidP="00FE5128">
            <w:pPr>
              <w:ind w:hanging="115"/>
              <w:jc w:val="both"/>
              <w:rPr>
                <w:rFonts w:ascii="Times New Roman" w:eastAsia="Times New Roman" w:hAnsi="Times New Roman" w:cs="Times New Roman"/>
                <w:color w:val="000000"/>
                <w:sz w:val="28"/>
                <w:szCs w:val="28"/>
              </w:rPr>
            </w:pPr>
            <w:r w:rsidRPr="00FE5128">
              <w:rPr>
                <w:rFonts w:ascii="Times New Roman" w:eastAsia="Times New Roman" w:hAnsi="Times New Roman" w:cs="Times New Roman"/>
                <w:color w:val="000000"/>
                <w:sz w:val="28"/>
                <w:szCs w:val="28"/>
              </w:rPr>
              <w:t xml:space="preserve">Продолжение таблицы </w:t>
            </w:r>
            <w:r>
              <w:rPr>
                <w:rFonts w:ascii="Times New Roman" w:eastAsia="Times New Roman" w:hAnsi="Times New Roman" w:cs="Times New Roman"/>
                <w:color w:val="000000"/>
                <w:sz w:val="28"/>
                <w:szCs w:val="28"/>
              </w:rPr>
              <w:t>Б</w:t>
            </w:r>
            <w:r w:rsidRPr="00FE5128">
              <w:rPr>
                <w:rFonts w:ascii="Times New Roman" w:eastAsia="Times New Roman" w:hAnsi="Times New Roman" w:cs="Times New Roman"/>
                <w:color w:val="000000"/>
                <w:sz w:val="28"/>
                <w:szCs w:val="28"/>
              </w:rPr>
              <w:t>.1</w:t>
            </w:r>
          </w:p>
          <w:p w14:paraId="234DD136" w14:textId="77777777" w:rsidR="00FE5128" w:rsidRPr="00FE5128" w:rsidRDefault="00FE5128" w:rsidP="00FE5128">
            <w:pPr>
              <w:ind w:hanging="115"/>
              <w:jc w:val="both"/>
              <w:rPr>
                <w:rFonts w:ascii="Times New Roman" w:eastAsia="Times New Roman" w:hAnsi="Times New Roman" w:cs="Times New Roman"/>
                <w:color w:val="000000"/>
                <w:sz w:val="16"/>
                <w:szCs w:val="16"/>
              </w:rPr>
            </w:pPr>
          </w:p>
        </w:tc>
      </w:tr>
      <w:tr w:rsidR="00FE5128" w14:paraId="70C99579"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261CF4BE" w14:textId="77777777" w:rsidR="00FE5128" w:rsidRDefault="00FE5128" w:rsidP="00FE5128">
            <w:pPr>
              <w:jc w:val="center"/>
              <w:rPr>
                <w:rFonts w:ascii="Times New Roman" w:eastAsia="Times New Roman" w:hAnsi="Times New Roman" w:cs="Times New Roman"/>
                <w:color w:val="000000"/>
              </w:rPr>
            </w:pPr>
            <w:r>
              <w:rPr>
                <w:rFonts w:ascii="Times New Roman" w:eastAsia="Times New Roman" w:hAnsi="Times New Roman" w:cs="Times New Roman"/>
                <w:color w:val="000000"/>
              </w:rPr>
              <w:t>1</w:t>
            </w:r>
          </w:p>
        </w:tc>
        <w:tc>
          <w:tcPr>
            <w:tcW w:w="2126" w:type="dxa"/>
            <w:tcBorders>
              <w:top w:val="nil"/>
              <w:left w:val="nil"/>
              <w:bottom w:val="single" w:sz="4" w:space="0" w:color="000000"/>
              <w:right w:val="single" w:sz="4" w:space="0" w:color="000000"/>
            </w:tcBorders>
            <w:shd w:val="clear" w:color="auto" w:fill="FFFFFF"/>
            <w:vAlign w:val="bottom"/>
          </w:tcPr>
          <w:p w14:paraId="3FE5D332" w14:textId="77777777" w:rsidR="00FE5128" w:rsidRDefault="00FE5128" w:rsidP="00FE5128">
            <w:pPr>
              <w:jc w:val="center"/>
              <w:rPr>
                <w:rFonts w:ascii="Times New Roman" w:eastAsia="Times New Roman" w:hAnsi="Times New Roman" w:cs="Times New Roman"/>
                <w:color w:val="000000"/>
              </w:rPr>
            </w:pPr>
            <w:r>
              <w:rPr>
                <w:rFonts w:ascii="Times New Roman" w:eastAsia="Times New Roman" w:hAnsi="Times New Roman" w:cs="Times New Roman"/>
                <w:color w:val="000000"/>
              </w:rPr>
              <w:t>2</w:t>
            </w:r>
          </w:p>
        </w:tc>
        <w:tc>
          <w:tcPr>
            <w:tcW w:w="1701" w:type="dxa"/>
            <w:tcBorders>
              <w:top w:val="nil"/>
              <w:left w:val="nil"/>
              <w:bottom w:val="single" w:sz="4" w:space="0" w:color="000000"/>
              <w:right w:val="single" w:sz="4" w:space="0" w:color="000000"/>
            </w:tcBorders>
            <w:shd w:val="clear" w:color="auto" w:fill="FFFFFF"/>
            <w:vAlign w:val="bottom"/>
          </w:tcPr>
          <w:p w14:paraId="6EE40B83" w14:textId="77777777" w:rsidR="00FE5128" w:rsidRDefault="00FE5128" w:rsidP="00FE5128">
            <w:pPr>
              <w:jc w:val="center"/>
              <w:rPr>
                <w:rFonts w:ascii="Times New Roman" w:eastAsia="Times New Roman" w:hAnsi="Times New Roman" w:cs="Times New Roman"/>
                <w:color w:val="000000"/>
              </w:rPr>
            </w:pPr>
            <w:r>
              <w:rPr>
                <w:rFonts w:ascii="Times New Roman" w:eastAsia="Times New Roman" w:hAnsi="Times New Roman" w:cs="Times New Roman"/>
                <w:color w:val="000000"/>
              </w:rPr>
              <w:t>3</w:t>
            </w:r>
          </w:p>
        </w:tc>
        <w:tc>
          <w:tcPr>
            <w:tcW w:w="4252" w:type="dxa"/>
            <w:tcBorders>
              <w:top w:val="nil"/>
              <w:left w:val="nil"/>
              <w:bottom w:val="single" w:sz="4" w:space="0" w:color="000000"/>
              <w:right w:val="single" w:sz="4" w:space="0" w:color="000000"/>
            </w:tcBorders>
            <w:shd w:val="clear" w:color="auto" w:fill="FFFFFF"/>
            <w:vAlign w:val="bottom"/>
          </w:tcPr>
          <w:p w14:paraId="3D9AA570" w14:textId="77777777" w:rsidR="00FE5128" w:rsidRDefault="00FE5128" w:rsidP="00FE5128">
            <w:pPr>
              <w:jc w:val="center"/>
              <w:rPr>
                <w:rFonts w:ascii="Times New Roman" w:eastAsia="Times New Roman" w:hAnsi="Times New Roman" w:cs="Times New Roman"/>
                <w:color w:val="000000"/>
              </w:rPr>
            </w:pPr>
            <w:r>
              <w:rPr>
                <w:rFonts w:ascii="Times New Roman" w:eastAsia="Times New Roman" w:hAnsi="Times New Roman" w:cs="Times New Roman"/>
                <w:color w:val="000000"/>
              </w:rPr>
              <w:t>4</w:t>
            </w:r>
          </w:p>
        </w:tc>
      </w:tr>
      <w:tr w:rsidR="00C55963" w14:paraId="60184B3D"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7E0B3880"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24 12 21</w:t>
            </w:r>
          </w:p>
        </w:tc>
        <w:tc>
          <w:tcPr>
            <w:tcW w:w="2126" w:type="dxa"/>
            <w:tcBorders>
              <w:top w:val="nil"/>
              <w:left w:val="nil"/>
              <w:bottom w:val="single" w:sz="4" w:space="0" w:color="000000"/>
              <w:right w:val="single" w:sz="4" w:space="0" w:color="000000"/>
            </w:tcBorders>
            <w:shd w:val="clear" w:color="auto" w:fill="FFFFFF"/>
            <w:vAlign w:val="bottom"/>
          </w:tcPr>
          <w:p w14:paraId="0F838A87"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4466129E"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358</w:t>
            </w:r>
          </w:p>
        </w:tc>
        <w:tc>
          <w:tcPr>
            <w:tcW w:w="4252" w:type="dxa"/>
            <w:tcBorders>
              <w:top w:val="nil"/>
              <w:left w:val="nil"/>
              <w:bottom w:val="single" w:sz="4" w:space="0" w:color="000000"/>
              <w:right w:val="single" w:sz="4" w:space="0" w:color="000000"/>
            </w:tcBorders>
            <w:shd w:val="clear" w:color="auto" w:fill="FFFFFF"/>
            <w:vAlign w:val="bottom"/>
          </w:tcPr>
          <w:p w14:paraId="1AE50C5F"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20344</w:t>
            </w:r>
          </w:p>
        </w:tc>
      </w:tr>
      <w:tr w:rsidR="00C55963" w14:paraId="3A9F7D2A"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1F0B3BE1"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25 12 21</w:t>
            </w:r>
          </w:p>
        </w:tc>
        <w:tc>
          <w:tcPr>
            <w:tcW w:w="2126" w:type="dxa"/>
            <w:tcBorders>
              <w:top w:val="nil"/>
              <w:left w:val="nil"/>
              <w:bottom w:val="single" w:sz="4" w:space="0" w:color="000000"/>
              <w:right w:val="single" w:sz="4" w:space="0" w:color="000000"/>
            </w:tcBorders>
            <w:shd w:val="clear" w:color="auto" w:fill="FFFFFF"/>
            <w:vAlign w:val="bottom"/>
          </w:tcPr>
          <w:p w14:paraId="0D04DC9D"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0E903D84"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359</w:t>
            </w:r>
          </w:p>
        </w:tc>
        <w:tc>
          <w:tcPr>
            <w:tcW w:w="4252" w:type="dxa"/>
            <w:tcBorders>
              <w:top w:val="nil"/>
              <w:left w:val="nil"/>
              <w:bottom w:val="single" w:sz="4" w:space="0" w:color="000000"/>
              <w:right w:val="single" w:sz="4" w:space="0" w:color="000000"/>
            </w:tcBorders>
            <w:shd w:val="clear" w:color="auto" w:fill="FFFFFF"/>
            <w:vAlign w:val="bottom"/>
          </w:tcPr>
          <w:p w14:paraId="4E94B98F"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20345</w:t>
            </w:r>
          </w:p>
        </w:tc>
      </w:tr>
      <w:tr w:rsidR="00C55963" w14:paraId="47F2228B"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13918269"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26 12 21</w:t>
            </w:r>
          </w:p>
        </w:tc>
        <w:tc>
          <w:tcPr>
            <w:tcW w:w="2126" w:type="dxa"/>
            <w:tcBorders>
              <w:top w:val="nil"/>
              <w:left w:val="nil"/>
              <w:bottom w:val="single" w:sz="4" w:space="0" w:color="000000"/>
              <w:right w:val="single" w:sz="4" w:space="0" w:color="000000"/>
            </w:tcBorders>
            <w:shd w:val="clear" w:color="auto" w:fill="FFFFFF"/>
            <w:vAlign w:val="bottom"/>
          </w:tcPr>
          <w:p w14:paraId="5044BAEE"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77C40C8E"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360</w:t>
            </w:r>
          </w:p>
        </w:tc>
        <w:tc>
          <w:tcPr>
            <w:tcW w:w="4252" w:type="dxa"/>
            <w:tcBorders>
              <w:top w:val="nil"/>
              <w:left w:val="nil"/>
              <w:bottom w:val="single" w:sz="4" w:space="0" w:color="000000"/>
              <w:right w:val="single" w:sz="4" w:space="0" w:color="000000"/>
            </w:tcBorders>
            <w:shd w:val="clear" w:color="auto" w:fill="FFFFFF"/>
            <w:vAlign w:val="bottom"/>
          </w:tcPr>
          <w:p w14:paraId="3722AA75"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20346</w:t>
            </w:r>
          </w:p>
        </w:tc>
      </w:tr>
      <w:tr w:rsidR="00C55963" w14:paraId="0D71F4B9"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2F2418BF"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27 12 21</w:t>
            </w:r>
          </w:p>
        </w:tc>
        <w:tc>
          <w:tcPr>
            <w:tcW w:w="2126" w:type="dxa"/>
            <w:tcBorders>
              <w:top w:val="nil"/>
              <w:left w:val="nil"/>
              <w:bottom w:val="single" w:sz="4" w:space="0" w:color="000000"/>
              <w:right w:val="single" w:sz="4" w:space="0" w:color="000000"/>
            </w:tcBorders>
            <w:shd w:val="clear" w:color="auto" w:fill="FFFFFF"/>
            <w:vAlign w:val="bottom"/>
          </w:tcPr>
          <w:p w14:paraId="16D62098"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2FAD2C74"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361</w:t>
            </w:r>
          </w:p>
        </w:tc>
        <w:tc>
          <w:tcPr>
            <w:tcW w:w="4252" w:type="dxa"/>
            <w:tcBorders>
              <w:top w:val="nil"/>
              <w:left w:val="nil"/>
              <w:bottom w:val="single" w:sz="4" w:space="0" w:color="000000"/>
              <w:right w:val="single" w:sz="4" w:space="0" w:color="000000"/>
            </w:tcBorders>
            <w:shd w:val="clear" w:color="auto" w:fill="FFFFFF"/>
            <w:vAlign w:val="bottom"/>
          </w:tcPr>
          <w:p w14:paraId="218F31B0"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20347</w:t>
            </w:r>
          </w:p>
        </w:tc>
      </w:tr>
      <w:tr w:rsidR="00C55963" w14:paraId="06E362F0"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67C61121"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28 12 21</w:t>
            </w:r>
          </w:p>
        </w:tc>
        <w:tc>
          <w:tcPr>
            <w:tcW w:w="2126" w:type="dxa"/>
            <w:tcBorders>
              <w:top w:val="nil"/>
              <w:left w:val="nil"/>
              <w:bottom w:val="single" w:sz="4" w:space="0" w:color="000000"/>
              <w:right w:val="single" w:sz="4" w:space="0" w:color="000000"/>
            </w:tcBorders>
            <w:shd w:val="clear" w:color="auto" w:fill="FFFFFF"/>
            <w:vAlign w:val="bottom"/>
          </w:tcPr>
          <w:p w14:paraId="348C1A79"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7DE0549E"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362</w:t>
            </w:r>
          </w:p>
        </w:tc>
        <w:tc>
          <w:tcPr>
            <w:tcW w:w="4252" w:type="dxa"/>
            <w:tcBorders>
              <w:top w:val="nil"/>
              <w:left w:val="nil"/>
              <w:bottom w:val="single" w:sz="4" w:space="0" w:color="000000"/>
              <w:right w:val="single" w:sz="4" w:space="0" w:color="000000"/>
            </w:tcBorders>
            <w:shd w:val="clear" w:color="auto" w:fill="FFFFFF"/>
            <w:vAlign w:val="bottom"/>
          </w:tcPr>
          <w:p w14:paraId="221B283D"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20348</w:t>
            </w:r>
          </w:p>
        </w:tc>
      </w:tr>
      <w:tr w:rsidR="00C55963" w14:paraId="0D74B2CB"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5C573C32"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29 12 21</w:t>
            </w:r>
          </w:p>
        </w:tc>
        <w:tc>
          <w:tcPr>
            <w:tcW w:w="2126" w:type="dxa"/>
            <w:tcBorders>
              <w:top w:val="nil"/>
              <w:left w:val="nil"/>
              <w:bottom w:val="single" w:sz="4" w:space="0" w:color="000000"/>
              <w:right w:val="single" w:sz="4" w:space="0" w:color="000000"/>
            </w:tcBorders>
            <w:shd w:val="clear" w:color="auto" w:fill="FFFFFF"/>
            <w:vAlign w:val="bottom"/>
          </w:tcPr>
          <w:p w14:paraId="19AD2E0C"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23CC3AB5"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363</w:t>
            </w:r>
          </w:p>
        </w:tc>
        <w:tc>
          <w:tcPr>
            <w:tcW w:w="4252" w:type="dxa"/>
            <w:tcBorders>
              <w:top w:val="nil"/>
              <w:left w:val="nil"/>
              <w:bottom w:val="single" w:sz="4" w:space="0" w:color="000000"/>
              <w:right w:val="single" w:sz="4" w:space="0" w:color="000000"/>
            </w:tcBorders>
            <w:shd w:val="clear" w:color="auto" w:fill="FFFFFF"/>
            <w:vAlign w:val="bottom"/>
          </w:tcPr>
          <w:p w14:paraId="6CF4FC01"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20349</w:t>
            </w:r>
          </w:p>
        </w:tc>
      </w:tr>
      <w:tr w:rsidR="00C55963" w14:paraId="1B8A38B4"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50FBD61C"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30 12 21</w:t>
            </w:r>
          </w:p>
        </w:tc>
        <w:tc>
          <w:tcPr>
            <w:tcW w:w="2126" w:type="dxa"/>
            <w:tcBorders>
              <w:top w:val="nil"/>
              <w:left w:val="nil"/>
              <w:bottom w:val="single" w:sz="4" w:space="0" w:color="000000"/>
              <w:right w:val="single" w:sz="4" w:space="0" w:color="000000"/>
            </w:tcBorders>
            <w:shd w:val="clear" w:color="auto" w:fill="FFFFFF"/>
            <w:vAlign w:val="bottom"/>
          </w:tcPr>
          <w:p w14:paraId="6851CB22"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24EAC4D3"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364</w:t>
            </w:r>
          </w:p>
        </w:tc>
        <w:tc>
          <w:tcPr>
            <w:tcW w:w="4252" w:type="dxa"/>
            <w:tcBorders>
              <w:top w:val="nil"/>
              <w:left w:val="nil"/>
              <w:bottom w:val="single" w:sz="4" w:space="0" w:color="000000"/>
              <w:right w:val="single" w:sz="4" w:space="0" w:color="000000"/>
            </w:tcBorders>
            <w:shd w:val="clear" w:color="auto" w:fill="FFFFFF"/>
            <w:vAlign w:val="bottom"/>
          </w:tcPr>
          <w:p w14:paraId="5D8D9496"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20350</w:t>
            </w:r>
          </w:p>
        </w:tc>
      </w:tr>
      <w:tr w:rsidR="00C55963" w14:paraId="1169CF48"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20AE0EAF"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31 12 21</w:t>
            </w:r>
          </w:p>
        </w:tc>
        <w:tc>
          <w:tcPr>
            <w:tcW w:w="2126" w:type="dxa"/>
            <w:tcBorders>
              <w:top w:val="nil"/>
              <w:left w:val="nil"/>
              <w:bottom w:val="single" w:sz="4" w:space="0" w:color="000000"/>
              <w:right w:val="single" w:sz="4" w:space="0" w:color="000000"/>
            </w:tcBorders>
            <w:shd w:val="clear" w:color="auto" w:fill="FFFFFF"/>
            <w:vAlign w:val="bottom"/>
          </w:tcPr>
          <w:p w14:paraId="50761961"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5DB874DB"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365</w:t>
            </w:r>
          </w:p>
        </w:tc>
        <w:tc>
          <w:tcPr>
            <w:tcW w:w="4252" w:type="dxa"/>
            <w:tcBorders>
              <w:top w:val="nil"/>
              <w:left w:val="nil"/>
              <w:bottom w:val="single" w:sz="4" w:space="0" w:color="000000"/>
              <w:right w:val="single" w:sz="4" w:space="0" w:color="000000"/>
            </w:tcBorders>
            <w:shd w:val="clear" w:color="auto" w:fill="FFFFFF"/>
            <w:vAlign w:val="bottom"/>
          </w:tcPr>
          <w:p w14:paraId="0867CE81"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20351</w:t>
            </w:r>
          </w:p>
        </w:tc>
      </w:tr>
      <w:tr w:rsidR="00C55963" w14:paraId="197E275B"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2341BB46"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01 01 22</w:t>
            </w:r>
          </w:p>
        </w:tc>
        <w:tc>
          <w:tcPr>
            <w:tcW w:w="2126" w:type="dxa"/>
            <w:tcBorders>
              <w:top w:val="nil"/>
              <w:left w:val="nil"/>
              <w:bottom w:val="single" w:sz="4" w:space="0" w:color="000000"/>
              <w:right w:val="single" w:sz="4" w:space="0" w:color="000000"/>
            </w:tcBorders>
            <w:shd w:val="clear" w:color="auto" w:fill="FFFFFF"/>
            <w:vAlign w:val="bottom"/>
          </w:tcPr>
          <w:p w14:paraId="2BBA3629"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21BC928C"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366</w:t>
            </w:r>
          </w:p>
        </w:tc>
        <w:tc>
          <w:tcPr>
            <w:tcW w:w="4252" w:type="dxa"/>
            <w:tcBorders>
              <w:top w:val="nil"/>
              <w:left w:val="nil"/>
              <w:bottom w:val="single" w:sz="4" w:space="0" w:color="000000"/>
              <w:right w:val="single" w:sz="4" w:space="0" w:color="000000"/>
            </w:tcBorders>
            <w:shd w:val="clear" w:color="auto" w:fill="FFFFFF"/>
            <w:vAlign w:val="bottom"/>
          </w:tcPr>
          <w:p w14:paraId="5A4EBB8E"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20352</w:t>
            </w:r>
          </w:p>
        </w:tc>
      </w:tr>
      <w:tr w:rsidR="00C55963" w14:paraId="6C732F49"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17B88FB3"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02 01 22</w:t>
            </w:r>
          </w:p>
        </w:tc>
        <w:tc>
          <w:tcPr>
            <w:tcW w:w="2126" w:type="dxa"/>
            <w:tcBorders>
              <w:top w:val="nil"/>
              <w:left w:val="nil"/>
              <w:bottom w:val="single" w:sz="4" w:space="0" w:color="000000"/>
              <w:right w:val="single" w:sz="4" w:space="0" w:color="000000"/>
            </w:tcBorders>
            <w:shd w:val="clear" w:color="auto" w:fill="FFFFFF"/>
            <w:vAlign w:val="bottom"/>
          </w:tcPr>
          <w:p w14:paraId="1E6D7E00"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698793C6"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367</w:t>
            </w:r>
          </w:p>
        </w:tc>
        <w:tc>
          <w:tcPr>
            <w:tcW w:w="4252" w:type="dxa"/>
            <w:tcBorders>
              <w:top w:val="nil"/>
              <w:left w:val="nil"/>
              <w:bottom w:val="single" w:sz="4" w:space="0" w:color="000000"/>
              <w:right w:val="single" w:sz="4" w:space="0" w:color="000000"/>
            </w:tcBorders>
            <w:shd w:val="clear" w:color="auto" w:fill="FFFFFF"/>
            <w:vAlign w:val="bottom"/>
          </w:tcPr>
          <w:p w14:paraId="113D019A"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20353</w:t>
            </w:r>
          </w:p>
        </w:tc>
      </w:tr>
      <w:tr w:rsidR="00C55963" w14:paraId="055432A1"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19E9E228"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03 01 22</w:t>
            </w:r>
          </w:p>
        </w:tc>
        <w:tc>
          <w:tcPr>
            <w:tcW w:w="2126" w:type="dxa"/>
            <w:tcBorders>
              <w:top w:val="nil"/>
              <w:left w:val="nil"/>
              <w:bottom w:val="single" w:sz="4" w:space="0" w:color="000000"/>
              <w:right w:val="single" w:sz="4" w:space="0" w:color="000000"/>
            </w:tcBorders>
            <w:shd w:val="clear" w:color="auto" w:fill="FFFFFF"/>
            <w:vAlign w:val="bottom"/>
          </w:tcPr>
          <w:p w14:paraId="3C95DBE4"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5C219EFB"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368</w:t>
            </w:r>
          </w:p>
        </w:tc>
        <w:tc>
          <w:tcPr>
            <w:tcW w:w="4252" w:type="dxa"/>
            <w:tcBorders>
              <w:top w:val="nil"/>
              <w:left w:val="nil"/>
              <w:bottom w:val="single" w:sz="4" w:space="0" w:color="000000"/>
              <w:right w:val="single" w:sz="4" w:space="0" w:color="000000"/>
            </w:tcBorders>
            <w:shd w:val="clear" w:color="auto" w:fill="FFFFFF"/>
            <w:vAlign w:val="bottom"/>
          </w:tcPr>
          <w:p w14:paraId="10DCE545"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20354</w:t>
            </w:r>
          </w:p>
        </w:tc>
      </w:tr>
      <w:tr w:rsidR="00C55963" w14:paraId="44020ED2"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0A270490"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04 01 22</w:t>
            </w:r>
          </w:p>
        </w:tc>
        <w:tc>
          <w:tcPr>
            <w:tcW w:w="2126" w:type="dxa"/>
            <w:tcBorders>
              <w:top w:val="nil"/>
              <w:left w:val="nil"/>
              <w:bottom w:val="single" w:sz="4" w:space="0" w:color="000000"/>
              <w:right w:val="single" w:sz="4" w:space="0" w:color="000000"/>
            </w:tcBorders>
            <w:shd w:val="clear" w:color="auto" w:fill="FFFFFF"/>
            <w:vAlign w:val="bottom"/>
          </w:tcPr>
          <w:p w14:paraId="15E6B306"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4E6EB52F"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369</w:t>
            </w:r>
          </w:p>
        </w:tc>
        <w:tc>
          <w:tcPr>
            <w:tcW w:w="4252" w:type="dxa"/>
            <w:tcBorders>
              <w:top w:val="nil"/>
              <w:left w:val="nil"/>
              <w:bottom w:val="single" w:sz="4" w:space="0" w:color="000000"/>
              <w:right w:val="single" w:sz="4" w:space="0" w:color="000000"/>
            </w:tcBorders>
            <w:shd w:val="clear" w:color="auto" w:fill="FFFFFF"/>
            <w:vAlign w:val="bottom"/>
          </w:tcPr>
          <w:p w14:paraId="0829BB46"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20355</w:t>
            </w:r>
          </w:p>
        </w:tc>
      </w:tr>
      <w:tr w:rsidR="00C55963" w14:paraId="7F5E481D"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1DFF7671"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05 01 22</w:t>
            </w:r>
          </w:p>
        </w:tc>
        <w:tc>
          <w:tcPr>
            <w:tcW w:w="2126" w:type="dxa"/>
            <w:tcBorders>
              <w:top w:val="nil"/>
              <w:left w:val="nil"/>
              <w:bottom w:val="single" w:sz="4" w:space="0" w:color="000000"/>
              <w:right w:val="single" w:sz="4" w:space="0" w:color="000000"/>
            </w:tcBorders>
            <w:shd w:val="clear" w:color="auto" w:fill="FFFFFF"/>
            <w:vAlign w:val="bottom"/>
          </w:tcPr>
          <w:p w14:paraId="6C6F92F5"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0F65ACE7"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370</w:t>
            </w:r>
          </w:p>
        </w:tc>
        <w:tc>
          <w:tcPr>
            <w:tcW w:w="4252" w:type="dxa"/>
            <w:tcBorders>
              <w:top w:val="nil"/>
              <w:left w:val="nil"/>
              <w:bottom w:val="single" w:sz="4" w:space="0" w:color="000000"/>
              <w:right w:val="single" w:sz="4" w:space="0" w:color="000000"/>
            </w:tcBorders>
            <w:shd w:val="clear" w:color="auto" w:fill="FFFFFF"/>
            <w:vAlign w:val="bottom"/>
          </w:tcPr>
          <w:p w14:paraId="4AA6E2F9"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20356</w:t>
            </w:r>
          </w:p>
        </w:tc>
      </w:tr>
      <w:tr w:rsidR="00C55963" w14:paraId="291CA3DF"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5F0182AF"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06 01 22</w:t>
            </w:r>
          </w:p>
        </w:tc>
        <w:tc>
          <w:tcPr>
            <w:tcW w:w="2126" w:type="dxa"/>
            <w:tcBorders>
              <w:top w:val="nil"/>
              <w:left w:val="nil"/>
              <w:bottom w:val="single" w:sz="4" w:space="0" w:color="000000"/>
              <w:right w:val="single" w:sz="4" w:space="0" w:color="000000"/>
            </w:tcBorders>
            <w:shd w:val="clear" w:color="auto" w:fill="FFFFFF"/>
            <w:vAlign w:val="bottom"/>
          </w:tcPr>
          <w:p w14:paraId="57FF610B"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7B3ACB4B"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371</w:t>
            </w:r>
          </w:p>
        </w:tc>
        <w:tc>
          <w:tcPr>
            <w:tcW w:w="4252" w:type="dxa"/>
            <w:tcBorders>
              <w:top w:val="nil"/>
              <w:left w:val="nil"/>
              <w:bottom w:val="single" w:sz="4" w:space="0" w:color="000000"/>
              <w:right w:val="single" w:sz="4" w:space="0" w:color="000000"/>
            </w:tcBorders>
            <w:shd w:val="clear" w:color="auto" w:fill="FFFFFF"/>
            <w:vAlign w:val="bottom"/>
          </w:tcPr>
          <w:p w14:paraId="1995F675"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20357</w:t>
            </w:r>
          </w:p>
        </w:tc>
      </w:tr>
      <w:tr w:rsidR="00C55963" w14:paraId="263F5607"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4AC772C9"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07 01 22</w:t>
            </w:r>
          </w:p>
        </w:tc>
        <w:tc>
          <w:tcPr>
            <w:tcW w:w="2126" w:type="dxa"/>
            <w:tcBorders>
              <w:top w:val="nil"/>
              <w:left w:val="nil"/>
              <w:bottom w:val="single" w:sz="4" w:space="0" w:color="000000"/>
              <w:right w:val="single" w:sz="4" w:space="0" w:color="000000"/>
            </w:tcBorders>
            <w:shd w:val="clear" w:color="auto" w:fill="FFFFFF"/>
            <w:vAlign w:val="bottom"/>
          </w:tcPr>
          <w:p w14:paraId="608B5B84"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5D42B044"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372</w:t>
            </w:r>
          </w:p>
        </w:tc>
        <w:tc>
          <w:tcPr>
            <w:tcW w:w="4252" w:type="dxa"/>
            <w:tcBorders>
              <w:top w:val="nil"/>
              <w:left w:val="nil"/>
              <w:bottom w:val="single" w:sz="4" w:space="0" w:color="000000"/>
              <w:right w:val="single" w:sz="4" w:space="0" w:color="000000"/>
            </w:tcBorders>
            <w:shd w:val="clear" w:color="auto" w:fill="FFFFFF"/>
            <w:vAlign w:val="bottom"/>
          </w:tcPr>
          <w:p w14:paraId="62710E52"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20358</w:t>
            </w:r>
          </w:p>
        </w:tc>
      </w:tr>
      <w:tr w:rsidR="00C55963" w14:paraId="700C7877"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66D41625"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08 01 22</w:t>
            </w:r>
          </w:p>
        </w:tc>
        <w:tc>
          <w:tcPr>
            <w:tcW w:w="2126" w:type="dxa"/>
            <w:tcBorders>
              <w:top w:val="nil"/>
              <w:left w:val="nil"/>
              <w:bottom w:val="single" w:sz="4" w:space="0" w:color="000000"/>
              <w:right w:val="single" w:sz="4" w:space="0" w:color="000000"/>
            </w:tcBorders>
            <w:shd w:val="clear" w:color="auto" w:fill="FFFFFF"/>
            <w:vAlign w:val="bottom"/>
          </w:tcPr>
          <w:p w14:paraId="71626DD8"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681CE097"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373</w:t>
            </w:r>
          </w:p>
        </w:tc>
        <w:tc>
          <w:tcPr>
            <w:tcW w:w="4252" w:type="dxa"/>
            <w:tcBorders>
              <w:top w:val="nil"/>
              <w:left w:val="nil"/>
              <w:bottom w:val="single" w:sz="4" w:space="0" w:color="000000"/>
              <w:right w:val="single" w:sz="4" w:space="0" w:color="000000"/>
            </w:tcBorders>
            <w:shd w:val="clear" w:color="auto" w:fill="FFFFFF"/>
            <w:vAlign w:val="bottom"/>
          </w:tcPr>
          <w:p w14:paraId="36E0FB10"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20359</w:t>
            </w:r>
          </w:p>
        </w:tc>
      </w:tr>
      <w:tr w:rsidR="00C55963" w14:paraId="664396A1"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29765D66"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09 01 22</w:t>
            </w:r>
          </w:p>
        </w:tc>
        <w:tc>
          <w:tcPr>
            <w:tcW w:w="2126" w:type="dxa"/>
            <w:tcBorders>
              <w:top w:val="nil"/>
              <w:left w:val="nil"/>
              <w:bottom w:val="single" w:sz="4" w:space="0" w:color="000000"/>
              <w:right w:val="single" w:sz="4" w:space="0" w:color="000000"/>
            </w:tcBorders>
            <w:shd w:val="clear" w:color="auto" w:fill="FFFFFF"/>
            <w:vAlign w:val="bottom"/>
          </w:tcPr>
          <w:p w14:paraId="3CE9E8BF"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7492C74B"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374</w:t>
            </w:r>
          </w:p>
        </w:tc>
        <w:tc>
          <w:tcPr>
            <w:tcW w:w="4252" w:type="dxa"/>
            <w:tcBorders>
              <w:top w:val="nil"/>
              <w:left w:val="nil"/>
              <w:bottom w:val="single" w:sz="4" w:space="0" w:color="000000"/>
              <w:right w:val="single" w:sz="4" w:space="0" w:color="000000"/>
            </w:tcBorders>
            <w:shd w:val="clear" w:color="auto" w:fill="FFFFFF"/>
            <w:vAlign w:val="bottom"/>
          </w:tcPr>
          <w:p w14:paraId="3DF47544"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20360</w:t>
            </w:r>
          </w:p>
        </w:tc>
      </w:tr>
      <w:tr w:rsidR="00C55963" w14:paraId="22F6E6D8"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49F69207"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10 01 22</w:t>
            </w:r>
          </w:p>
        </w:tc>
        <w:tc>
          <w:tcPr>
            <w:tcW w:w="2126" w:type="dxa"/>
            <w:tcBorders>
              <w:top w:val="nil"/>
              <w:left w:val="nil"/>
              <w:bottom w:val="single" w:sz="4" w:space="0" w:color="000000"/>
              <w:right w:val="single" w:sz="4" w:space="0" w:color="000000"/>
            </w:tcBorders>
            <w:shd w:val="clear" w:color="auto" w:fill="FFFFFF"/>
            <w:vAlign w:val="bottom"/>
          </w:tcPr>
          <w:p w14:paraId="134CF3D5"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0A32EB54"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375</w:t>
            </w:r>
          </w:p>
        </w:tc>
        <w:tc>
          <w:tcPr>
            <w:tcW w:w="4252" w:type="dxa"/>
            <w:tcBorders>
              <w:top w:val="nil"/>
              <w:left w:val="nil"/>
              <w:bottom w:val="single" w:sz="4" w:space="0" w:color="000000"/>
              <w:right w:val="single" w:sz="4" w:space="0" w:color="000000"/>
            </w:tcBorders>
            <w:shd w:val="clear" w:color="auto" w:fill="FFFFFF"/>
            <w:vAlign w:val="bottom"/>
          </w:tcPr>
          <w:p w14:paraId="5E7AAACA"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20361</w:t>
            </w:r>
          </w:p>
        </w:tc>
      </w:tr>
      <w:tr w:rsidR="00C55963" w14:paraId="4D0403C2"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7502AFAD"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11 01 22</w:t>
            </w:r>
          </w:p>
        </w:tc>
        <w:tc>
          <w:tcPr>
            <w:tcW w:w="2126" w:type="dxa"/>
            <w:tcBorders>
              <w:top w:val="nil"/>
              <w:left w:val="nil"/>
              <w:bottom w:val="single" w:sz="4" w:space="0" w:color="000000"/>
              <w:right w:val="single" w:sz="4" w:space="0" w:color="000000"/>
            </w:tcBorders>
            <w:shd w:val="clear" w:color="auto" w:fill="FFFFFF"/>
            <w:vAlign w:val="bottom"/>
          </w:tcPr>
          <w:p w14:paraId="031A7D6E"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2A4AA8EC"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376</w:t>
            </w:r>
          </w:p>
        </w:tc>
        <w:tc>
          <w:tcPr>
            <w:tcW w:w="4252" w:type="dxa"/>
            <w:tcBorders>
              <w:top w:val="nil"/>
              <w:left w:val="nil"/>
              <w:bottom w:val="single" w:sz="4" w:space="0" w:color="000000"/>
              <w:right w:val="single" w:sz="4" w:space="0" w:color="000000"/>
            </w:tcBorders>
            <w:shd w:val="clear" w:color="auto" w:fill="FFFFFF"/>
            <w:vAlign w:val="bottom"/>
          </w:tcPr>
          <w:p w14:paraId="0D3F35EA"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20362</w:t>
            </w:r>
          </w:p>
        </w:tc>
      </w:tr>
      <w:tr w:rsidR="00C55963" w14:paraId="533415F4"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2E111AB2"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12 01 22</w:t>
            </w:r>
          </w:p>
        </w:tc>
        <w:tc>
          <w:tcPr>
            <w:tcW w:w="2126" w:type="dxa"/>
            <w:tcBorders>
              <w:top w:val="nil"/>
              <w:left w:val="nil"/>
              <w:bottom w:val="single" w:sz="4" w:space="0" w:color="000000"/>
              <w:right w:val="single" w:sz="4" w:space="0" w:color="000000"/>
            </w:tcBorders>
            <w:shd w:val="clear" w:color="auto" w:fill="FFFFFF"/>
            <w:vAlign w:val="bottom"/>
          </w:tcPr>
          <w:p w14:paraId="6139E3BF"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04E3025D"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377</w:t>
            </w:r>
          </w:p>
        </w:tc>
        <w:tc>
          <w:tcPr>
            <w:tcW w:w="4252" w:type="dxa"/>
            <w:tcBorders>
              <w:top w:val="nil"/>
              <w:left w:val="nil"/>
              <w:bottom w:val="single" w:sz="4" w:space="0" w:color="000000"/>
              <w:right w:val="single" w:sz="4" w:space="0" w:color="000000"/>
            </w:tcBorders>
            <w:shd w:val="clear" w:color="auto" w:fill="FFFFFF"/>
            <w:vAlign w:val="bottom"/>
          </w:tcPr>
          <w:p w14:paraId="13DE5373"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20363</w:t>
            </w:r>
          </w:p>
        </w:tc>
      </w:tr>
      <w:tr w:rsidR="00C55963" w14:paraId="24813FA2"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103B0DCE"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13 01 22</w:t>
            </w:r>
          </w:p>
        </w:tc>
        <w:tc>
          <w:tcPr>
            <w:tcW w:w="2126" w:type="dxa"/>
            <w:tcBorders>
              <w:top w:val="nil"/>
              <w:left w:val="nil"/>
              <w:bottom w:val="single" w:sz="4" w:space="0" w:color="000000"/>
              <w:right w:val="single" w:sz="4" w:space="0" w:color="000000"/>
            </w:tcBorders>
            <w:shd w:val="clear" w:color="auto" w:fill="FFFFFF"/>
            <w:vAlign w:val="bottom"/>
          </w:tcPr>
          <w:p w14:paraId="448D5B59"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7DF6320E"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378</w:t>
            </w:r>
          </w:p>
        </w:tc>
        <w:tc>
          <w:tcPr>
            <w:tcW w:w="4252" w:type="dxa"/>
            <w:tcBorders>
              <w:top w:val="nil"/>
              <w:left w:val="nil"/>
              <w:bottom w:val="single" w:sz="4" w:space="0" w:color="000000"/>
              <w:right w:val="single" w:sz="4" w:space="0" w:color="000000"/>
            </w:tcBorders>
            <w:shd w:val="clear" w:color="auto" w:fill="FFFFFF"/>
            <w:vAlign w:val="bottom"/>
          </w:tcPr>
          <w:p w14:paraId="68EB4349"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20364</w:t>
            </w:r>
          </w:p>
        </w:tc>
      </w:tr>
      <w:tr w:rsidR="00C55963" w14:paraId="4750FD74"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0D72E3D9"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14 01 22</w:t>
            </w:r>
          </w:p>
        </w:tc>
        <w:tc>
          <w:tcPr>
            <w:tcW w:w="2126" w:type="dxa"/>
            <w:tcBorders>
              <w:top w:val="nil"/>
              <w:left w:val="nil"/>
              <w:bottom w:val="single" w:sz="4" w:space="0" w:color="000000"/>
              <w:right w:val="single" w:sz="4" w:space="0" w:color="000000"/>
            </w:tcBorders>
            <w:shd w:val="clear" w:color="auto" w:fill="FFFFFF"/>
            <w:vAlign w:val="bottom"/>
          </w:tcPr>
          <w:p w14:paraId="0B9BC5F1"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72055450"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379</w:t>
            </w:r>
          </w:p>
        </w:tc>
        <w:tc>
          <w:tcPr>
            <w:tcW w:w="4252" w:type="dxa"/>
            <w:tcBorders>
              <w:top w:val="nil"/>
              <w:left w:val="nil"/>
              <w:bottom w:val="single" w:sz="4" w:space="0" w:color="000000"/>
              <w:right w:val="single" w:sz="4" w:space="0" w:color="000000"/>
            </w:tcBorders>
            <w:shd w:val="clear" w:color="auto" w:fill="FFFFFF"/>
            <w:vAlign w:val="bottom"/>
          </w:tcPr>
          <w:p w14:paraId="51806FE1"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20365</w:t>
            </w:r>
          </w:p>
        </w:tc>
      </w:tr>
      <w:tr w:rsidR="00C55963" w14:paraId="205306F6"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09182881"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15 01 22</w:t>
            </w:r>
          </w:p>
        </w:tc>
        <w:tc>
          <w:tcPr>
            <w:tcW w:w="2126" w:type="dxa"/>
            <w:tcBorders>
              <w:top w:val="nil"/>
              <w:left w:val="nil"/>
              <w:bottom w:val="single" w:sz="4" w:space="0" w:color="000000"/>
              <w:right w:val="single" w:sz="4" w:space="0" w:color="000000"/>
            </w:tcBorders>
            <w:shd w:val="clear" w:color="auto" w:fill="FFFFFF"/>
            <w:vAlign w:val="bottom"/>
          </w:tcPr>
          <w:p w14:paraId="7ED69CC6"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0A4955D0"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380</w:t>
            </w:r>
          </w:p>
        </w:tc>
        <w:tc>
          <w:tcPr>
            <w:tcW w:w="4252" w:type="dxa"/>
            <w:tcBorders>
              <w:top w:val="nil"/>
              <w:left w:val="nil"/>
              <w:bottom w:val="single" w:sz="4" w:space="0" w:color="000000"/>
              <w:right w:val="single" w:sz="4" w:space="0" w:color="000000"/>
            </w:tcBorders>
            <w:shd w:val="clear" w:color="auto" w:fill="FFFFFF"/>
            <w:vAlign w:val="bottom"/>
          </w:tcPr>
          <w:p w14:paraId="3A6DC608"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20366</w:t>
            </w:r>
          </w:p>
        </w:tc>
      </w:tr>
      <w:tr w:rsidR="00C55963" w14:paraId="40410113"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2C3ECDFB"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16 01 22</w:t>
            </w:r>
          </w:p>
        </w:tc>
        <w:tc>
          <w:tcPr>
            <w:tcW w:w="2126" w:type="dxa"/>
            <w:tcBorders>
              <w:top w:val="nil"/>
              <w:left w:val="nil"/>
              <w:bottom w:val="single" w:sz="4" w:space="0" w:color="000000"/>
              <w:right w:val="single" w:sz="4" w:space="0" w:color="000000"/>
            </w:tcBorders>
            <w:shd w:val="clear" w:color="auto" w:fill="FFFFFF"/>
            <w:vAlign w:val="bottom"/>
          </w:tcPr>
          <w:p w14:paraId="0070DC05"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04B56A63"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381</w:t>
            </w:r>
          </w:p>
        </w:tc>
        <w:tc>
          <w:tcPr>
            <w:tcW w:w="4252" w:type="dxa"/>
            <w:tcBorders>
              <w:top w:val="nil"/>
              <w:left w:val="nil"/>
              <w:bottom w:val="single" w:sz="4" w:space="0" w:color="000000"/>
              <w:right w:val="single" w:sz="4" w:space="0" w:color="000000"/>
            </w:tcBorders>
            <w:shd w:val="clear" w:color="auto" w:fill="FFFFFF"/>
            <w:vAlign w:val="bottom"/>
          </w:tcPr>
          <w:p w14:paraId="3EBEFEC7"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20367</w:t>
            </w:r>
          </w:p>
        </w:tc>
      </w:tr>
      <w:tr w:rsidR="00C55963" w14:paraId="49A61970"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18D31C42"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17 01 22</w:t>
            </w:r>
          </w:p>
        </w:tc>
        <w:tc>
          <w:tcPr>
            <w:tcW w:w="2126" w:type="dxa"/>
            <w:tcBorders>
              <w:top w:val="nil"/>
              <w:left w:val="nil"/>
              <w:bottom w:val="single" w:sz="4" w:space="0" w:color="000000"/>
              <w:right w:val="single" w:sz="4" w:space="0" w:color="000000"/>
            </w:tcBorders>
            <w:shd w:val="clear" w:color="auto" w:fill="FFFFFF"/>
            <w:vAlign w:val="bottom"/>
          </w:tcPr>
          <w:p w14:paraId="75EFC818"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0ADC42CC"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382</w:t>
            </w:r>
          </w:p>
        </w:tc>
        <w:tc>
          <w:tcPr>
            <w:tcW w:w="4252" w:type="dxa"/>
            <w:tcBorders>
              <w:top w:val="nil"/>
              <w:left w:val="nil"/>
              <w:bottom w:val="single" w:sz="4" w:space="0" w:color="000000"/>
              <w:right w:val="single" w:sz="4" w:space="0" w:color="000000"/>
            </w:tcBorders>
            <w:shd w:val="clear" w:color="auto" w:fill="FFFFFF"/>
            <w:vAlign w:val="bottom"/>
          </w:tcPr>
          <w:p w14:paraId="3EFB4C2C"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20368</w:t>
            </w:r>
          </w:p>
        </w:tc>
      </w:tr>
      <w:tr w:rsidR="00C55963" w14:paraId="4C9517B7"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042AB548"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18 01 22</w:t>
            </w:r>
          </w:p>
        </w:tc>
        <w:tc>
          <w:tcPr>
            <w:tcW w:w="2126" w:type="dxa"/>
            <w:tcBorders>
              <w:top w:val="nil"/>
              <w:left w:val="nil"/>
              <w:bottom w:val="single" w:sz="4" w:space="0" w:color="000000"/>
              <w:right w:val="single" w:sz="4" w:space="0" w:color="000000"/>
            </w:tcBorders>
            <w:shd w:val="clear" w:color="auto" w:fill="FFFFFF"/>
            <w:vAlign w:val="bottom"/>
          </w:tcPr>
          <w:p w14:paraId="75794B97"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4955E826"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383</w:t>
            </w:r>
          </w:p>
        </w:tc>
        <w:tc>
          <w:tcPr>
            <w:tcW w:w="4252" w:type="dxa"/>
            <w:tcBorders>
              <w:top w:val="nil"/>
              <w:left w:val="nil"/>
              <w:bottom w:val="single" w:sz="4" w:space="0" w:color="000000"/>
              <w:right w:val="single" w:sz="4" w:space="0" w:color="000000"/>
            </w:tcBorders>
            <w:shd w:val="clear" w:color="auto" w:fill="FFFFFF"/>
            <w:vAlign w:val="bottom"/>
          </w:tcPr>
          <w:p w14:paraId="7FB7E33A"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20369</w:t>
            </w:r>
          </w:p>
        </w:tc>
      </w:tr>
      <w:tr w:rsidR="00C55963" w14:paraId="7F939238"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0EBB93D6"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19 01 22</w:t>
            </w:r>
          </w:p>
        </w:tc>
        <w:tc>
          <w:tcPr>
            <w:tcW w:w="2126" w:type="dxa"/>
            <w:tcBorders>
              <w:top w:val="nil"/>
              <w:left w:val="nil"/>
              <w:bottom w:val="single" w:sz="4" w:space="0" w:color="000000"/>
              <w:right w:val="single" w:sz="4" w:space="0" w:color="000000"/>
            </w:tcBorders>
            <w:shd w:val="clear" w:color="auto" w:fill="FFFFFF"/>
            <w:vAlign w:val="bottom"/>
          </w:tcPr>
          <w:p w14:paraId="4D232FBD"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59EB4BF0"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384</w:t>
            </w:r>
          </w:p>
        </w:tc>
        <w:tc>
          <w:tcPr>
            <w:tcW w:w="4252" w:type="dxa"/>
            <w:tcBorders>
              <w:top w:val="nil"/>
              <w:left w:val="nil"/>
              <w:bottom w:val="single" w:sz="4" w:space="0" w:color="000000"/>
              <w:right w:val="single" w:sz="4" w:space="0" w:color="000000"/>
            </w:tcBorders>
            <w:shd w:val="clear" w:color="auto" w:fill="FFFFFF"/>
            <w:vAlign w:val="bottom"/>
          </w:tcPr>
          <w:p w14:paraId="32CD0DB4"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20370</w:t>
            </w:r>
          </w:p>
        </w:tc>
      </w:tr>
      <w:tr w:rsidR="00C55963" w14:paraId="4597A49F"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5B5D7AC2"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20 01 22</w:t>
            </w:r>
          </w:p>
        </w:tc>
        <w:tc>
          <w:tcPr>
            <w:tcW w:w="2126" w:type="dxa"/>
            <w:tcBorders>
              <w:top w:val="nil"/>
              <w:left w:val="nil"/>
              <w:bottom w:val="single" w:sz="4" w:space="0" w:color="000000"/>
              <w:right w:val="single" w:sz="4" w:space="0" w:color="000000"/>
            </w:tcBorders>
            <w:shd w:val="clear" w:color="auto" w:fill="FFFFFF"/>
            <w:vAlign w:val="bottom"/>
          </w:tcPr>
          <w:p w14:paraId="2C3B4D9A"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7A1CE0B6"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385</w:t>
            </w:r>
          </w:p>
        </w:tc>
        <w:tc>
          <w:tcPr>
            <w:tcW w:w="4252" w:type="dxa"/>
            <w:tcBorders>
              <w:top w:val="nil"/>
              <w:left w:val="nil"/>
              <w:bottom w:val="single" w:sz="4" w:space="0" w:color="000000"/>
              <w:right w:val="single" w:sz="4" w:space="0" w:color="000000"/>
            </w:tcBorders>
            <w:shd w:val="clear" w:color="auto" w:fill="FFFFFF"/>
            <w:vAlign w:val="bottom"/>
          </w:tcPr>
          <w:p w14:paraId="40E5A92B"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20371</w:t>
            </w:r>
          </w:p>
        </w:tc>
      </w:tr>
      <w:tr w:rsidR="00C55963" w14:paraId="6777AF07"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659344F8"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21 01 22</w:t>
            </w:r>
          </w:p>
        </w:tc>
        <w:tc>
          <w:tcPr>
            <w:tcW w:w="2126" w:type="dxa"/>
            <w:tcBorders>
              <w:top w:val="nil"/>
              <w:left w:val="nil"/>
              <w:bottom w:val="single" w:sz="4" w:space="0" w:color="000000"/>
              <w:right w:val="single" w:sz="4" w:space="0" w:color="000000"/>
            </w:tcBorders>
            <w:shd w:val="clear" w:color="auto" w:fill="FFFFFF"/>
            <w:vAlign w:val="bottom"/>
          </w:tcPr>
          <w:p w14:paraId="5DC9DCCC" w14:textId="77777777" w:rsidR="00C55963" w:rsidRDefault="00CE4113" w:rsidP="00AE351D">
            <w:pPr>
              <w:rPr>
                <w:rFonts w:ascii="Times New Roman" w:eastAsia="Times New Roman" w:hAnsi="Times New Roman" w:cs="Times New Roman"/>
                <w:color w:val="FF0000"/>
              </w:rPr>
            </w:pPr>
            <w:r>
              <w:rPr>
                <w:rFonts w:ascii="Times New Roman" w:eastAsia="Times New Roman" w:hAnsi="Times New Roman" w:cs="Times New Roman"/>
                <w:color w:val="FF0000"/>
              </w:rPr>
              <w:t>ИП</w:t>
            </w:r>
          </w:p>
        </w:tc>
        <w:tc>
          <w:tcPr>
            <w:tcW w:w="1701" w:type="dxa"/>
            <w:tcBorders>
              <w:top w:val="nil"/>
              <w:left w:val="nil"/>
              <w:bottom w:val="single" w:sz="4" w:space="0" w:color="000000"/>
              <w:right w:val="single" w:sz="4" w:space="0" w:color="000000"/>
            </w:tcBorders>
            <w:shd w:val="clear" w:color="auto" w:fill="FFFFFF"/>
            <w:vAlign w:val="bottom"/>
          </w:tcPr>
          <w:p w14:paraId="24285DDF" w14:textId="77777777" w:rsidR="00C55963" w:rsidRDefault="00CE4113" w:rsidP="00AE351D">
            <w:pPr>
              <w:jc w:val="right"/>
              <w:rPr>
                <w:rFonts w:ascii="Times New Roman" w:eastAsia="Times New Roman" w:hAnsi="Times New Roman" w:cs="Times New Roman"/>
                <w:color w:val="FF0000"/>
              </w:rPr>
            </w:pPr>
            <w:r>
              <w:rPr>
                <w:rFonts w:ascii="Times New Roman" w:eastAsia="Times New Roman" w:hAnsi="Times New Roman" w:cs="Times New Roman"/>
                <w:color w:val="FF0000"/>
              </w:rPr>
              <w:t>386</w:t>
            </w:r>
          </w:p>
        </w:tc>
        <w:tc>
          <w:tcPr>
            <w:tcW w:w="4252" w:type="dxa"/>
            <w:tcBorders>
              <w:top w:val="nil"/>
              <w:left w:val="nil"/>
              <w:bottom w:val="single" w:sz="4" w:space="0" w:color="000000"/>
              <w:right w:val="single" w:sz="4" w:space="0" w:color="000000"/>
            </w:tcBorders>
            <w:shd w:val="clear" w:color="auto" w:fill="FFFFFF"/>
            <w:vAlign w:val="bottom"/>
          </w:tcPr>
          <w:p w14:paraId="3BA5ECBC" w14:textId="77777777" w:rsidR="00C55963" w:rsidRDefault="00CE4113" w:rsidP="00AE351D">
            <w:pPr>
              <w:jc w:val="right"/>
              <w:rPr>
                <w:rFonts w:ascii="Times New Roman" w:eastAsia="Times New Roman" w:hAnsi="Times New Roman" w:cs="Times New Roman"/>
                <w:color w:val="FF0000"/>
              </w:rPr>
            </w:pPr>
            <w:r>
              <w:rPr>
                <w:rFonts w:ascii="Times New Roman" w:eastAsia="Times New Roman" w:hAnsi="Times New Roman" w:cs="Times New Roman"/>
                <w:color w:val="FF0000"/>
              </w:rPr>
              <w:t>20020</w:t>
            </w:r>
          </w:p>
        </w:tc>
      </w:tr>
      <w:tr w:rsidR="00C55963" w14:paraId="2F46920C"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75828B5D"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22 01 22</w:t>
            </w:r>
          </w:p>
        </w:tc>
        <w:tc>
          <w:tcPr>
            <w:tcW w:w="2126" w:type="dxa"/>
            <w:tcBorders>
              <w:top w:val="nil"/>
              <w:left w:val="nil"/>
              <w:bottom w:val="single" w:sz="4" w:space="0" w:color="000000"/>
              <w:right w:val="single" w:sz="4" w:space="0" w:color="000000"/>
            </w:tcBorders>
            <w:shd w:val="clear" w:color="auto" w:fill="FFFFFF"/>
            <w:vAlign w:val="bottom"/>
          </w:tcPr>
          <w:p w14:paraId="2C29573D"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49047ABA"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387</w:t>
            </w:r>
          </w:p>
        </w:tc>
        <w:tc>
          <w:tcPr>
            <w:tcW w:w="4252" w:type="dxa"/>
            <w:tcBorders>
              <w:top w:val="nil"/>
              <w:left w:val="nil"/>
              <w:bottom w:val="single" w:sz="4" w:space="0" w:color="000000"/>
              <w:right w:val="single" w:sz="4" w:space="0" w:color="000000"/>
            </w:tcBorders>
            <w:shd w:val="clear" w:color="auto" w:fill="FFFFFF"/>
            <w:vAlign w:val="bottom"/>
          </w:tcPr>
          <w:p w14:paraId="4BE51AEB"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20372</w:t>
            </w:r>
          </w:p>
        </w:tc>
      </w:tr>
      <w:tr w:rsidR="00C55963" w14:paraId="4DCAD579"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415DA6AF"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23 01 22</w:t>
            </w:r>
          </w:p>
        </w:tc>
        <w:tc>
          <w:tcPr>
            <w:tcW w:w="2126" w:type="dxa"/>
            <w:tcBorders>
              <w:top w:val="nil"/>
              <w:left w:val="nil"/>
              <w:bottom w:val="single" w:sz="4" w:space="0" w:color="000000"/>
              <w:right w:val="single" w:sz="4" w:space="0" w:color="000000"/>
            </w:tcBorders>
            <w:shd w:val="clear" w:color="auto" w:fill="FFFFFF"/>
            <w:vAlign w:val="bottom"/>
          </w:tcPr>
          <w:p w14:paraId="40D056A0"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139803CE"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388</w:t>
            </w:r>
          </w:p>
        </w:tc>
        <w:tc>
          <w:tcPr>
            <w:tcW w:w="4252" w:type="dxa"/>
            <w:tcBorders>
              <w:top w:val="nil"/>
              <w:left w:val="nil"/>
              <w:bottom w:val="single" w:sz="4" w:space="0" w:color="000000"/>
              <w:right w:val="single" w:sz="4" w:space="0" w:color="000000"/>
            </w:tcBorders>
            <w:shd w:val="clear" w:color="auto" w:fill="FFFFFF"/>
            <w:vAlign w:val="bottom"/>
          </w:tcPr>
          <w:p w14:paraId="49D6BAD8"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20373</w:t>
            </w:r>
          </w:p>
        </w:tc>
      </w:tr>
      <w:tr w:rsidR="00C55963" w14:paraId="5F6F08FB"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796C5719"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24 01 22</w:t>
            </w:r>
          </w:p>
        </w:tc>
        <w:tc>
          <w:tcPr>
            <w:tcW w:w="2126" w:type="dxa"/>
            <w:tcBorders>
              <w:top w:val="nil"/>
              <w:left w:val="nil"/>
              <w:bottom w:val="single" w:sz="4" w:space="0" w:color="000000"/>
              <w:right w:val="single" w:sz="4" w:space="0" w:color="000000"/>
            </w:tcBorders>
            <w:shd w:val="clear" w:color="auto" w:fill="FFFFFF"/>
            <w:vAlign w:val="bottom"/>
          </w:tcPr>
          <w:p w14:paraId="4C56599C"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27B89582"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389</w:t>
            </w:r>
          </w:p>
        </w:tc>
        <w:tc>
          <w:tcPr>
            <w:tcW w:w="4252" w:type="dxa"/>
            <w:tcBorders>
              <w:top w:val="nil"/>
              <w:left w:val="nil"/>
              <w:bottom w:val="single" w:sz="4" w:space="0" w:color="000000"/>
              <w:right w:val="single" w:sz="4" w:space="0" w:color="000000"/>
            </w:tcBorders>
            <w:shd w:val="clear" w:color="auto" w:fill="FFFFFF"/>
            <w:vAlign w:val="bottom"/>
          </w:tcPr>
          <w:p w14:paraId="6F4C5BEA"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20374</w:t>
            </w:r>
          </w:p>
        </w:tc>
      </w:tr>
      <w:tr w:rsidR="00C55963" w14:paraId="4864415E"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41B87175"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25 01 22</w:t>
            </w:r>
          </w:p>
        </w:tc>
        <w:tc>
          <w:tcPr>
            <w:tcW w:w="2126" w:type="dxa"/>
            <w:tcBorders>
              <w:top w:val="nil"/>
              <w:left w:val="nil"/>
              <w:bottom w:val="single" w:sz="4" w:space="0" w:color="000000"/>
              <w:right w:val="single" w:sz="4" w:space="0" w:color="000000"/>
            </w:tcBorders>
            <w:shd w:val="clear" w:color="auto" w:fill="FFFFFF"/>
            <w:vAlign w:val="bottom"/>
          </w:tcPr>
          <w:p w14:paraId="5BE55B09"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08E257B1"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390</w:t>
            </w:r>
          </w:p>
        </w:tc>
        <w:tc>
          <w:tcPr>
            <w:tcW w:w="4252" w:type="dxa"/>
            <w:tcBorders>
              <w:top w:val="nil"/>
              <w:left w:val="nil"/>
              <w:bottom w:val="single" w:sz="4" w:space="0" w:color="000000"/>
              <w:right w:val="single" w:sz="4" w:space="0" w:color="000000"/>
            </w:tcBorders>
            <w:shd w:val="clear" w:color="auto" w:fill="FFFFFF"/>
            <w:vAlign w:val="bottom"/>
          </w:tcPr>
          <w:p w14:paraId="6E4AD898"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20375</w:t>
            </w:r>
          </w:p>
        </w:tc>
      </w:tr>
      <w:tr w:rsidR="00C55963" w14:paraId="69299EEC"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492CA09E"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26 01 22</w:t>
            </w:r>
          </w:p>
        </w:tc>
        <w:tc>
          <w:tcPr>
            <w:tcW w:w="2126" w:type="dxa"/>
            <w:tcBorders>
              <w:top w:val="nil"/>
              <w:left w:val="nil"/>
              <w:bottom w:val="single" w:sz="4" w:space="0" w:color="000000"/>
              <w:right w:val="single" w:sz="4" w:space="0" w:color="000000"/>
            </w:tcBorders>
            <w:shd w:val="clear" w:color="auto" w:fill="FFFFFF"/>
            <w:vAlign w:val="bottom"/>
          </w:tcPr>
          <w:p w14:paraId="501AB5B3"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2BB967E0"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391</w:t>
            </w:r>
          </w:p>
        </w:tc>
        <w:tc>
          <w:tcPr>
            <w:tcW w:w="4252" w:type="dxa"/>
            <w:tcBorders>
              <w:top w:val="nil"/>
              <w:left w:val="nil"/>
              <w:bottom w:val="single" w:sz="4" w:space="0" w:color="000000"/>
              <w:right w:val="single" w:sz="4" w:space="0" w:color="000000"/>
            </w:tcBorders>
            <w:shd w:val="clear" w:color="auto" w:fill="FFFFFF"/>
            <w:vAlign w:val="bottom"/>
          </w:tcPr>
          <w:p w14:paraId="02D2B9AC"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20376</w:t>
            </w:r>
          </w:p>
        </w:tc>
      </w:tr>
      <w:tr w:rsidR="00C55963" w14:paraId="0238AAF4"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7CC2C0B7"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27 01 22</w:t>
            </w:r>
          </w:p>
        </w:tc>
        <w:tc>
          <w:tcPr>
            <w:tcW w:w="2126" w:type="dxa"/>
            <w:tcBorders>
              <w:top w:val="nil"/>
              <w:left w:val="nil"/>
              <w:bottom w:val="single" w:sz="4" w:space="0" w:color="000000"/>
              <w:right w:val="single" w:sz="4" w:space="0" w:color="000000"/>
            </w:tcBorders>
            <w:shd w:val="clear" w:color="auto" w:fill="FFFFFF"/>
            <w:vAlign w:val="bottom"/>
          </w:tcPr>
          <w:p w14:paraId="56681C6C"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73174375"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392</w:t>
            </w:r>
          </w:p>
        </w:tc>
        <w:tc>
          <w:tcPr>
            <w:tcW w:w="4252" w:type="dxa"/>
            <w:tcBorders>
              <w:top w:val="nil"/>
              <w:left w:val="nil"/>
              <w:bottom w:val="single" w:sz="4" w:space="0" w:color="000000"/>
              <w:right w:val="single" w:sz="4" w:space="0" w:color="000000"/>
            </w:tcBorders>
            <w:shd w:val="clear" w:color="auto" w:fill="FFFFFF"/>
            <w:vAlign w:val="bottom"/>
          </w:tcPr>
          <w:p w14:paraId="5E83D2BE"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20377</w:t>
            </w:r>
          </w:p>
        </w:tc>
      </w:tr>
      <w:tr w:rsidR="00C55963" w14:paraId="23B79873"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530303A5"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28 01 22</w:t>
            </w:r>
          </w:p>
        </w:tc>
        <w:tc>
          <w:tcPr>
            <w:tcW w:w="2126" w:type="dxa"/>
            <w:tcBorders>
              <w:top w:val="nil"/>
              <w:left w:val="nil"/>
              <w:bottom w:val="single" w:sz="4" w:space="0" w:color="000000"/>
              <w:right w:val="single" w:sz="4" w:space="0" w:color="000000"/>
            </w:tcBorders>
            <w:shd w:val="clear" w:color="auto" w:fill="FFFFFF"/>
            <w:vAlign w:val="bottom"/>
          </w:tcPr>
          <w:p w14:paraId="35AFA2D7"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2E06F10B"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393</w:t>
            </w:r>
          </w:p>
        </w:tc>
        <w:tc>
          <w:tcPr>
            <w:tcW w:w="4252" w:type="dxa"/>
            <w:tcBorders>
              <w:top w:val="nil"/>
              <w:left w:val="nil"/>
              <w:bottom w:val="single" w:sz="4" w:space="0" w:color="000000"/>
              <w:right w:val="single" w:sz="4" w:space="0" w:color="000000"/>
            </w:tcBorders>
            <w:shd w:val="clear" w:color="auto" w:fill="FFFFFF"/>
            <w:vAlign w:val="bottom"/>
          </w:tcPr>
          <w:p w14:paraId="5B59EBCA"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20378</w:t>
            </w:r>
          </w:p>
        </w:tc>
      </w:tr>
      <w:tr w:rsidR="00C55963" w14:paraId="6E7B2507"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5560351D"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29 01 22</w:t>
            </w:r>
          </w:p>
        </w:tc>
        <w:tc>
          <w:tcPr>
            <w:tcW w:w="2126" w:type="dxa"/>
            <w:tcBorders>
              <w:top w:val="nil"/>
              <w:left w:val="nil"/>
              <w:bottom w:val="single" w:sz="4" w:space="0" w:color="000000"/>
              <w:right w:val="single" w:sz="4" w:space="0" w:color="000000"/>
            </w:tcBorders>
            <w:shd w:val="clear" w:color="auto" w:fill="FFFFFF"/>
            <w:vAlign w:val="bottom"/>
          </w:tcPr>
          <w:p w14:paraId="66E2825C"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1AAFE1AF"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394</w:t>
            </w:r>
          </w:p>
        </w:tc>
        <w:tc>
          <w:tcPr>
            <w:tcW w:w="4252" w:type="dxa"/>
            <w:tcBorders>
              <w:top w:val="nil"/>
              <w:left w:val="nil"/>
              <w:bottom w:val="single" w:sz="4" w:space="0" w:color="000000"/>
              <w:right w:val="single" w:sz="4" w:space="0" w:color="000000"/>
            </w:tcBorders>
            <w:shd w:val="clear" w:color="auto" w:fill="FFFFFF"/>
            <w:vAlign w:val="bottom"/>
          </w:tcPr>
          <w:p w14:paraId="6871BD61"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20379</w:t>
            </w:r>
          </w:p>
        </w:tc>
      </w:tr>
      <w:tr w:rsidR="00C55963" w14:paraId="7C0E2B90"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054861E0"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30 01 22</w:t>
            </w:r>
          </w:p>
        </w:tc>
        <w:tc>
          <w:tcPr>
            <w:tcW w:w="2126" w:type="dxa"/>
            <w:tcBorders>
              <w:top w:val="nil"/>
              <w:left w:val="nil"/>
              <w:bottom w:val="single" w:sz="4" w:space="0" w:color="000000"/>
              <w:right w:val="single" w:sz="4" w:space="0" w:color="000000"/>
            </w:tcBorders>
            <w:shd w:val="clear" w:color="auto" w:fill="FFFFFF"/>
            <w:vAlign w:val="bottom"/>
          </w:tcPr>
          <w:p w14:paraId="44DF8A3E"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4EC74B62"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395</w:t>
            </w:r>
          </w:p>
        </w:tc>
        <w:tc>
          <w:tcPr>
            <w:tcW w:w="4252" w:type="dxa"/>
            <w:tcBorders>
              <w:top w:val="nil"/>
              <w:left w:val="nil"/>
              <w:bottom w:val="single" w:sz="4" w:space="0" w:color="000000"/>
              <w:right w:val="single" w:sz="4" w:space="0" w:color="000000"/>
            </w:tcBorders>
            <w:shd w:val="clear" w:color="auto" w:fill="FFFFFF"/>
            <w:vAlign w:val="bottom"/>
          </w:tcPr>
          <w:p w14:paraId="4EA3C6CB"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20380</w:t>
            </w:r>
          </w:p>
        </w:tc>
      </w:tr>
      <w:tr w:rsidR="00C55963" w14:paraId="0AE63817"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46AA4100"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31 01 22</w:t>
            </w:r>
          </w:p>
        </w:tc>
        <w:tc>
          <w:tcPr>
            <w:tcW w:w="2126" w:type="dxa"/>
            <w:tcBorders>
              <w:top w:val="nil"/>
              <w:left w:val="nil"/>
              <w:bottom w:val="single" w:sz="4" w:space="0" w:color="000000"/>
              <w:right w:val="single" w:sz="4" w:space="0" w:color="000000"/>
            </w:tcBorders>
            <w:shd w:val="clear" w:color="auto" w:fill="FFFFFF"/>
            <w:vAlign w:val="bottom"/>
          </w:tcPr>
          <w:p w14:paraId="0C8C896D"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0680C7B5"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396</w:t>
            </w:r>
          </w:p>
        </w:tc>
        <w:tc>
          <w:tcPr>
            <w:tcW w:w="4252" w:type="dxa"/>
            <w:tcBorders>
              <w:top w:val="nil"/>
              <w:left w:val="nil"/>
              <w:bottom w:val="single" w:sz="4" w:space="0" w:color="000000"/>
              <w:right w:val="single" w:sz="4" w:space="0" w:color="000000"/>
            </w:tcBorders>
            <w:shd w:val="clear" w:color="auto" w:fill="FFFFFF"/>
            <w:vAlign w:val="bottom"/>
          </w:tcPr>
          <w:p w14:paraId="157A2B92"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20381</w:t>
            </w:r>
          </w:p>
        </w:tc>
      </w:tr>
      <w:tr w:rsidR="00C55963" w14:paraId="4A648780"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3D0278BD"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01 02 22</w:t>
            </w:r>
          </w:p>
        </w:tc>
        <w:tc>
          <w:tcPr>
            <w:tcW w:w="2126" w:type="dxa"/>
            <w:tcBorders>
              <w:top w:val="nil"/>
              <w:left w:val="nil"/>
              <w:bottom w:val="single" w:sz="4" w:space="0" w:color="000000"/>
              <w:right w:val="single" w:sz="4" w:space="0" w:color="000000"/>
            </w:tcBorders>
            <w:shd w:val="clear" w:color="auto" w:fill="FFFFFF"/>
            <w:vAlign w:val="bottom"/>
          </w:tcPr>
          <w:p w14:paraId="22DEAED9"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53E6798C"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397</w:t>
            </w:r>
          </w:p>
        </w:tc>
        <w:tc>
          <w:tcPr>
            <w:tcW w:w="4252" w:type="dxa"/>
            <w:tcBorders>
              <w:top w:val="nil"/>
              <w:left w:val="nil"/>
              <w:bottom w:val="single" w:sz="4" w:space="0" w:color="000000"/>
              <w:right w:val="single" w:sz="4" w:space="0" w:color="000000"/>
            </w:tcBorders>
            <w:shd w:val="clear" w:color="auto" w:fill="FFFFFF"/>
            <w:vAlign w:val="bottom"/>
          </w:tcPr>
          <w:p w14:paraId="4BD1CAF9"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20382</w:t>
            </w:r>
          </w:p>
        </w:tc>
      </w:tr>
      <w:tr w:rsidR="00C55963" w14:paraId="2190ED5B"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0DAF1990"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02 02 22</w:t>
            </w:r>
          </w:p>
        </w:tc>
        <w:tc>
          <w:tcPr>
            <w:tcW w:w="2126" w:type="dxa"/>
            <w:tcBorders>
              <w:top w:val="nil"/>
              <w:left w:val="nil"/>
              <w:bottom w:val="single" w:sz="4" w:space="0" w:color="000000"/>
              <w:right w:val="single" w:sz="4" w:space="0" w:color="000000"/>
            </w:tcBorders>
            <w:shd w:val="clear" w:color="auto" w:fill="FFFFFF"/>
            <w:vAlign w:val="bottom"/>
          </w:tcPr>
          <w:p w14:paraId="1174578C"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374F4C1C"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398</w:t>
            </w:r>
          </w:p>
        </w:tc>
        <w:tc>
          <w:tcPr>
            <w:tcW w:w="4252" w:type="dxa"/>
            <w:tcBorders>
              <w:top w:val="nil"/>
              <w:left w:val="nil"/>
              <w:bottom w:val="single" w:sz="4" w:space="0" w:color="000000"/>
              <w:right w:val="single" w:sz="4" w:space="0" w:color="000000"/>
            </w:tcBorders>
            <w:shd w:val="clear" w:color="auto" w:fill="FFFFFF"/>
            <w:vAlign w:val="bottom"/>
          </w:tcPr>
          <w:p w14:paraId="78279520"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20383</w:t>
            </w:r>
          </w:p>
        </w:tc>
      </w:tr>
      <w:tr w:rsidR="00C55963" w14:paraId="3298685B"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4FEE71EE"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03 02 22</w:t>
            </w:r>
          </w:p>
        </w:tc>
        <w:tc>
          <w:tcPr>
            <w:tcW w:w="2126" w:type="dxa"/>
            <w:tcBorders>
              <w:top w:val="nil"/>
              <w:left w:val="nil"/>
              <w:bottom w:val="single" w:sz="4" w:space="0" w:color="000000"/>
              <w:right w:val="single" w:sz="4" w:space="0" w:color="000000"/>
            </w:tcBorders>
            <w:shd w:val="clear" w:color="auto" w:fill="FFFFFF"/>
            <w:vAlign w:val="bottom"/>
          </w:tcPr>
          <w:p w14:paraId="0995A84E"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4D6680F1"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399</w:t>
            </w:r>
          </w:p>
        </w:tc>
        <w:tc>
          <w:tcPr>
            <w:tcW w:w="4252" w:type="dxa"/>
            <w:tcBorders>
              <w:top w:val="nil"/>
              <w:left w:val="nil"/>
              <w:bottom w:val="single" w:sz="4" w:space="0" w:color="000000"/>
              <w:right w:val="single" w:sz="4" w:space="0" w:color="000000"/>
            </w:tcBorders>
            <w:shd w:val="clear" w:color="auto" w:fill="FFFFFF"/>
            <w:vAlign w:val="bottom"/>
          </w:tcPr>
          <w:p w14:paraId="706D77C3"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20384</w:t>
            </w:r>
          </w:p>
        </w:tc>
      </w:tr>
      <w:tr w:rsidR="00C55963" w14:paraId="3C818928"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1BE82FEC"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04 02 22</w:t>
            </w:r>
          </w:p>
        </w:tc>
        <w:tc>
          <w:tcPr>
            <w:tcW w:w="2126" w:type="dxa"/>
            <w:tcBorders>
              <w:top w:val="nil"/>
              <w:left w:val="nil"/>
              <w:bottom w:val="single" w:sz="4" w:space="0" w:color="000000"/>
              <w:right w:val="single" w:sz="4" w:space="0" w:color="000000"/>
            </w:tcBorders>
            <w:shd w:val="clear" w:color="auto" w:fill="FFFFFF"/>
            <w:vAlign w:val="bottom"/>
          </w:tcPr>
          <w:p w14:paraId="35832170" w14:textId="77777777" w:rsidR="00C55963" w:rsidRDefault="00CE4113" w:rsidP="00AE351D">
            <w:pPr>
              <w:rPr>
                <w:rFonts w:ascii="Times New Roman" w:eastAsia="Times New Roman" w:hAnsi="Times New Roman" w:cs="Times New Roman"/>
                <w:color w:val="4472C4"/>
              </w:rPr>
            </w:pPr>
            <w:r>
              <w:rPr>
                <w:rFonts w:ascii="Times New Roman" w:eastAsia="Times New Roman" w:hAnsi="Times New Roman" w:cs="Times New Roman"/>
                <w:color w:val="4472C4"/>
              </w:rPr>
              <w:t>ИП 1</w:t>
            </w:r>
          </w:p>
        </w:tc>
        <w:tc>
          <w:tcPr>
            <w:tcW w:w="1701" w:type="dxa"/>
            <w:tcBorders>
              <w:top w:val="nil"/>
              <w:left w:val="nil"/>
              <w:bottom w:val="single" w:sz="4" w:space="0" w:color="000000"/>
              <w:right w:val="single" w:sz="4" w:space="0" w:color="000000"/>
            </w:tcBorders>
            <w:shd w:val="clear" w:color="auto" w:fill="FFFFFF"/>
            <w:vAlign w:val="bottom"/>
          </w:tcPr>
          <w:p w14:paraId="02A6A214" w14:textId="77777777" w:rsidR="00C55963" w:rsidRDefault="00CE4113" w:rsidP="00AE351D">
            <w:pPr>
              <w:jc w:val="right"/>
              <w:rPr>
                <w:rFonts w:ascii="Times New Roman" w:eastAsia="Times New Roman" w:hAnsi="Times New Roman" w:cs="Times New Roman"/>
                <w:color w:val="4472C4"/>
              </w:rPr>
            </w:pPr>
            <w:r>
              <w:rPr>
                <w:rFonts w:ascii="Times New Roman" w:eastAsia="Times New Roman" w:hAnsi="Times New Roman" w:cs="Times New Roman"/>
                <w:color w:val="4472C4"/>
              </w:rPr>
              <w:t>400</w:t>
            </w:r>
          </w:p>
        </w:tc>
        <w:tc>
          <w:tcPr>
            <w:tcW w:w="4252" w:type="dxa"/>
            <w:tcBorders>
              <w:top w:val="nil"/>
              <w:left w:val="nil"/>
              <w:bottom w:val="single" w:sz="4" w:space="0" w:color="000000"/>
              <w:right w:val="single" w:sz="4" w:space="0" w:color="000000"/>
            </w:tcBorders>
            <w:shd w:val="clear" w:color="auto" w:fill="FFFFFF"/>
            <w:vAlign w:val="bottom"/>
          </w:tcPr>
          <w:p w14:paraId="4DA48B51" w14:textId="77777777" w:rsidR="00C55963" w:rsidRDefault="00CE4113" w:rsidP="00AE351D">
            <w:pPr>
              <w:jc w:val="right"/>
              <w:rPr>
                <w:rFonts w:ascii="Times New Roman" w:eastAsia="Times New Roman" w:hAnsi="Times New Roman" w:cs="Times New Roman"/>
                <w:color w:val="4472C4"/>
              </w:rPr>
            </w:pPr>
            <w:r>
              <w:rPr>
                <w:rFonts w:ascii="Times New Roman" w:eastAsia="Times New Roman" w:hAnsi="Times New Roman" w:cs="Times New Roman"/>
                <w:color w:val="4472C4"/>
              </w:rPr>
              <w:t>20025</w:t>
            </w:r>
          </w:p>
        </w:tc>
      </w:tr>
      <w:tr w:rsidR="00C55963" w14:paraId="4A4D2A26"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50778F22"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05 02 22</w:t>
            </w:r>
          </w:p>
        </w:tc>
        <w:tc>
          <w:tcPr>
            <w:tcW w:w="2126" w:type="dxa"/>
            <w:tcBorders>
              <w:top w:val="nil"/>
              <w:left w:val="nil"/>
              <w:bottom w:val="single" w:sz="4" w:space="0" w:color="000000"/>
              <w:right w:val="single" w:sz="4" w:space="0" w:color="000000"/>
            </w:tcBorders>
            <w:shd w:val="clear" w:color="auto" w:fill="FFFFFF"/>
            <w:vAlign w:val="bottom"/>
          </w:tcPr>
          <w:p w14:paraId="15BAEFC2"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3F8CA83D"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401</w:t>
            </w:r>
          </w:p>
        </w:tc>
        <w:tc>
          <w:tcPr>
            <w:tcW w:w="4252" w:type="dxa"/>
            <w:tcBorders>
              <w:top w:val="nil"/>
              <w:left w:val="nil"/>
              <w:bottom w:val="single" w:sz="4" w:space="0" w:color="000000"/>
              <w:right w:val="single" w:sz="4" w:space="0" w:color="000000"/>
            </w:tcBorders>
            <w:shd w:val="clear" w:color="auto" w:fill="FFFFFF"/>
            <w:vAlign w:val="bottom"/>
          </w:tcPr>
          <w:p w14:paraId="121EFFEF"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20385</w:t>
            </w:r>
          </w:p>
        </w:tc>
      </w:tr>
      <w:tr w:rsidR="00C55963" w14:paraId="5229D1BC" w14:textId="77777777" w:rsidTr="00FE5128">
        <w:trPr>
          <w:trHeight w:val="288"/>
        </w:trPr>
        <w:tc>
          <w:tcPr>
            <w:tcW w:w="1370" w:type="dxa"/>
            <w:tcBorders>
              <w:top w:val="single" w:sz="4" w:space="0" w:color="000000"/>
              <w:left w:val="single" w:sz="4" w:space="0" w:color="000000"/>
              <w:right w:val="single" w:sz="4" w:space="0" w:color="000000"/>
            </w:tcBorders>
            <w:shd w:val="clear" w:color="auto" w:fill="FFFFFF"/>
            <w:vAlign w:val="bottom"/>
          </w:tcPr>
          <w:p w14:paraId="0D56C1BC"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06 02 22</w:t>
            </w:r>
          </w:p>
        </w:tc>
        <w:tc>
          <w:tcPr>
            <w:tcW w:w="2126" w:type="dxa"/>
            <w:tcBorders>
              <w:top w:val="single" w:sz="4" w:space="0" w:color="000000"/>
              <w:left w:val="nil"/>
              <w:right w:val="single" w:sz="4" w:space="0" w:color="000000"/>
            </w:tcBorders>
            <w:shd w:val="clear" w:color="auto" w:fill="FFFFFF"/>
            <w:vAlign w:val="bottom"/>
          </w:tcPr>
          <w:p w14:paraId="5452F92D"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single" w:sz="4" w:space="0" w:color="000000"/>
              <w:left w:val="nil"/>
              <w:right w:val="single" w:sz="4" w:space="0" w:color="000000"/>
            </w:tcBorders>
            <w:shd w:val="clear" w:color="auto" w:fill="FFFFFF"/>
            <w:vAlign w:val="bottom"/>
          </w:tcPr>
          <w:p w14:paraId="0E2E0FD0"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402</w:t>
            </w:r>
          </w:p>
        </w:tc>
        <w:tc>
          <w:tcPr>
            <w:tcW w:w="4252" w:type="dxa"/>
            <w:tcBorders>
              <w:top w:val="single" w:sz="4" w:space="0" w:color="000000"/>
              <w:left w:val="nil"/>
              <w:right w:val="single" w:sz="4" w:space="0" w:color="000000"/>
            </w:tcBorders>
            <w:shd w:val="clear" w:color="auto" w:fill="FFFFFF"/>
            <w:vAlign w:val="bottom"/>
          </w:tcPr>
          <w:p w14:paraId="18215796"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20386</w:t>
            </w:r>
          </w:p>
        </w:tc>
      </w:tr>
      <w:tr w:rsidR="00FE5128" w14:paraId="4763BA83" w14:textId="77777777" w:rsidTr="00FE5128">
        <w:trPr>
          <w:trHeight w:val="288"/>
        </w:trPr>
        <w:tc>
          <w:tcPr>
            <w:tcW w:w="9449" w:type="dxa"/>
            <w:gridSpan w:val="4"/>
            <w:tcBorders>
              <w:bottom w:val="single" w:sz="4" w:space="0" w:color="000000"/>
            </w:tcBorders>
            <w:shd w:val="clear" w:color="auto" w:fill="FFFFFF"/>
            <w:vAlign w:val="bottom"/>
          </w:tcPr>
          <w:p w14:paraId="0078305B" w14:textId="7750332A" w:rsidR="00FE5128" w:rsidRPr="00FE5128" w:rsidRDefault="00FE5128" w:rsidP="00FE5128">
            <w:pPr>
              <w:ind w:hanging="115"/>
              <w:jc w:val="both"/>
              <w:rPr>
                <w:rFonts w:ascii="Times New Roman" w:eastAsia="Times New Roman" w:hAnsi="Times New Roman" w:cs="Times New Roman"/>
                <w:color w:val="000000"/>
                <w:sz w:val="28"/>
                <w:szCs w:val="28"/>
              </w:rPr>
            </w:pPr>
            <w:r w:rsidRPr="00FE5128">
              <w:rPr>
                <w:rFonts w:ascii="Times New Roman" w:eastAsia="Times New Roman" w:hAnsi="Times New Roman" w:cs="Times New Roman"/>
                <w:color w:val="000000"/>
                <w:sz w:val="28"/>
                <w:szCs w:val="28"/>
              </w:rPr>
              <w:t xml:space="preserve">Продолжение таблицы </w:t>
            </w:r>
            <w:r>
              <w:rPr>
                <w:rFonts w:ascii="Times New Roman" w:eastAsia="Times New Roman" w:hAnsi="Times New Roman" w:cs="Times New Roman"/>
                <w:color w:val="000000"/>
                <w:sz w:val="28"/>
                <w:szCs w:val="28"/>
              </w:rPr>
              <w:t>Б</w:t>
            </w:r>
            <w:r w:rsidRPr="00FE5128">
              <w:rPr>
                <w:rFonts w:ascii="Times New Roman" w:eastAsia="Times New Roman" w:hAnsi="Times New Roman" w:cs="Times New Roman"/>
                <w:color w:val="000000"/>
                <w:sz w:val="28"/>
                <w:szCs w:val="28"/>
              </w:rPr>
              <w:t>.1</w:t>
            </w:r>
          </w:p>
          <w:p w14:paraId="1DE3CE08" w14:textId="77777777" w:rsidR="00FE5128" w:rsidRPr="00FE5128" w:rsidRDefault="00FE5128" w:rsidP="00FE5128">
            <w:pPr>
              <w:ind w:hanging="115"/>
              <w:jc w:val="both"/>
              <w:rPr>
                <w:rFonts w:ascii="Times New Roman" w:eastAsia="Times New Roman" w:hAnsi="Times New Roman" w:cs="Times New Roman"/>
                <w:color w:val="000000"/>
                <w:sz w:val="16"/>
                <w:szCs w:val="16"/>
              </w:rPr>
            </w:pPr>
          </w:p>
        </w:tc>
      </w:tr>
      <w:tr w:rsidR="00FE5128" w14:paraId="48C01650"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57F6FC02" w14:textId="77777777" w:rsidR="00FE5128" w:rsidRDefault="00FE5128" w:rsidP="00FE5128">
            <w:pPr>
              <w:jc w:val="center"/>
              <w:rPr>
                <w:rFonts w:ascii="Times New Roman" w:eastAsia="Times New Roman" w:hAnsi="Times New Roman" w:cs="Times New Roman"/>
                <w:color w:val="000000"/>
              </w:rPr>
            </w:pPr>
            <w:r>
              <w:rPr>
                <w:rFonts w:ascii="Times New Roman" w:eastAsia="Times New Roman" w:hAnsi="Times New Roman" w:cs="Times New Roman"/>
                <w:color w:val="000000"/>
              </w:rPr>
              <w:t>1</w:t>
            </w:r>
          </w:p>
        </w:tc>
        <w:tc>
          <w:tcPr>
            <w:tcW w:w="2126" w:type="dxa"/>
            <w:tcBorders>
              <w:top w:val="nil"/>
              <w:left w:val="nil"/>
              <w:bottom w:val="single" w:sz="4" w:space="0" w:color="000000"/>
              <w:right w:val="single" w:sz="4" w:space="0" w:color="000000"/>
            </w:tcBorders>
            <w:shd w:val="clear" w:color="auto" w:fill="FFFFFF"/>
            <w:vAlign w:val="bottom"/>
          </w:tcPr>
          <w:p w14:paraId="392EB4BD" w14:textId="77777777" w:rsidR="00FE5128" w:rsidRDefault="00FE5128" w:rsidP="00FE5128">
            <w:pPr>
              <w:jc w:val="center"/>
              <w:rPr>
                <w:rFonts w:ascii="Times New Roman" w:eastAsia="Times New Roman" w:hAnsi="Times New Roman" w:cs="Times New Roman"/>
                <w:color w:val="000000"/>
              </w:rPr>
            </w:pPr>
            <w:r>
              <w:rPr>
                <w:rFonts w:ascii="Times New Roman" w:eastAsia="Times New Roman" w:hAnsi="Times New Roman" w:cs="Times New Roman"/>
                <w:color w:val="000000"/>
              </w:rPr>
              <w:t>2</w:t>
            </w:r>
          </w:p>
        </w:tc>
        <w:tc>
          <w:tcPr>
            <w:tcW w:w="1701" w:type="dxa"/>
            <w:tcBorders>
              <w:top w:val="nil"/>
              <w:left w:val="nil"/>
              <w:bottom w:val="single" w:sz="4" w:space="0" w:color="000000"/>
              <w:right w:val="single" w:sz="4" w:space="0" w:color="000000"/>
            </w:tcBorders>
            <w:shd w:val="clear" w:color="auto" w:fill="FFFFFF"/>
            <w:vAlign w:val="bottom"/>
          </w:tcPr>
          <w:p w14:paraId="4FD89299" w14:textId="77777777" w:rsidR="00FE5128" w:rsidRDefault="00FE5128" w:rsidP="00FE5128">
            <w:pPr>
              <w:jc w:val="center"/>
              <w:rPr>
                <w:rFonts w:ascii="Times New Roman" w:eastAsia="Times New Roman" w:hAnsi="Times New Roman" w:cs="Times New Roman"/>
                <w:color w:val="000000"/>
              </w:rPr>
            </w:pPr>
            <w:r>
              <w:rPr>
                <w:rFonts w:ascii="Times New Roman" w:eastAsia="Times New Roman" w:hAnsi="Times New Roman" w:cs="Times New Roman"/>
                <w:color w:val="000000"/>
              </w:rPr>
              <w:t>3</w:t>
            </w:r>
          </w:p>
        </w:tc>
        <w:tc>
          <w:tcPr>
            <w:tcW w:w="4252" w:type="dxa"/>
            <w:tcBorders>
              <w:top w:val="nil"/>
              <w:left w:val="nil"/>
              <w:bottom w:val="single" w:sz="4" w:space="0" w:color="000000"/>
              <w:right w:val="single" w:sz="4" w:space="0" w:color="000000"/>
            </w:tcBorders>
            <w:shd w:val="clear" w:color="auto" w:fill="FFFFFF"/>
            <w:vAlign w:val="bottom"/>
          </w:tcPr>
          <w:p w14:paraId="427CCC8D" w14:textId="77777777" w:rsidR="00FE5128" w:rsidRDefault="00FE5128" w:rsidP="00FE5128">
            <w:pPr>
              <w:jc w:val="center"/>
              <w:rPr>
                <w:rFonts w:ascii="Times New Roman" w:eastAsia="Times New Roman" w:hAnsi="Times New Roman" w:cs="Times New Roman"/>
                <w:color w:val="000000"/>
              </w:rPr>
            </w:pPr>
            <w:r>
              <w:rPr>
                <w:rFonts w:ascii="Times New Roman" w:eastAsia="Times New Roman" w:hAnsi="Times New Roman" w:cs="Times New Roman"/>
                <w:color w:val="000000"/>
              </w:rPr>
              <w:t>4</w:t>
            </w:r>
          </w:p>
        </w:tc>
      </w:tr>
      <w:tr w:rsidR="00C55963" w14:paraId="44EDB6A7"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295FF4A3"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07 02 22</w:t>
            </w:r>
          </w:p>
        </w:tc>
        <w:tc>
          <w:tcPr>
            <w:tcW w:w="2126" w:type="dxa"/>
            <w:tcBorders>
              <w:top w:val="nil"/>
              <w:left w:val="nil"/>
              <w:bottom w:val="single" w:sz="4" w:space="0" w:color="000000"/>
              <w:right w:val="single" w:sz="4" w:space="0" w:color="000000"/>
            </w:tcBorders>
            <w:shd w:val="clear" w:color="auto" w:fill="FFFFFF"/>
            <w:vAlign w:val="bottom"/>
          </w:tcPr>
          <w:p w14:paraId="6138D4CC"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5C48902B"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403</w:t>
            </w:r>
          </w:p>
        </w:tc>
        <w:tc>
          <w:tcPr>
            <w:tcW w:w="4252" w:type="dxa"/>
            <w:tcBorders>
              <w:top w:val="nil"/>
              <w:left w:val="nil"/>
              <w:bottom w:val="single" w:sz="4" w:space="0" w:color="000000"/>
              <w:right w:val="single" w:sz="4" w:space="0" w:color="000000"/>
            </w:tcBorders>
            <w:shd w:val="clear" w:color="auto" w:fill="FFFFFF"/>
            <w:vAlign w:val="bottom"/>
          </w:tcPr>
          <w:p w14:paraId="66CF9756"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20387</w:t>
            </w:r>
          </w:p>
        </w:tc>
      </w:tr>
      <w:tr w:rsidR="00C55963" w14:paraId="2D8B1809"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6E84FA89"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08 02 22</w:t>
            </w:r>
          </w:p>
        </w:tc>
        <w:tc>
          <w:tcPr>
            <w:tcW w:w="2126" w:type="dxa"/>
            <w:tcBorders>
              <w:top w:val="nil"/>
              <w:left w:val="nil"/>
              <w:bottom w:val="single" w:sz="4" w:space="0" w:color="000000"/>
              <w:right w:val="single" w:sz="4" w:space="0" w:color="000000"/>
            </w:tcBorders>
            <w:shd w:val="clear" w:color="auto" w:fill="FFFFFF"/>
            <w:vAlign w:val="bottom"/>
          </w:tcPr>
          <w:p w14:paraId="7E8C39C0"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64906ED0"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404</w:t>
            </w:r>
          </w:p>
        </w:tc>
        <w:tc>
          <w:tcPr>
            <w:tcW w:w="4252" w:type="dxa"/>
            <w:tcBorders>
              <w:top w:val="nil"/>
              <w:left w:val="nil"/>
              <w:bottom w:val="single" w:sz="4" w:space="0" w:color="000000"/>
              <w:right w:val="single" w:sz="4" w:space="0" w:color="000000"/>
            </w:tcBorders>
            <w:shd w:val="clear" w:color="auto" w:fill="FFFFFF"/>
            <w:vAlign w:val="bottom"/>
          </w:tcPr>
          <w:p w14:paraId="13F80957"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20388</w:t>
            </w:r>
          </w:p>
        </w:tc>
      </w:tr>
      <w:tr w:rsidR="00C55963" w14:paraId="38E4E209"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4C25EB68"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09 02 22</w:t>
            </w:r>
          </w:p>
        </w:tc>
        <w:tc>
          <w:tcPr>
            <w:tcW w:w="2126" w:type="dxa"/>
            <w:tcBorders>
              <w:top w:val="nil"/>
              <w:left w:val="nil"/>
              <w:bottom w:val="single" w:sz="4" w:space="0" w:color="000000"/>
              <w:right w:val="single" w:sz="4" w:space="0" w:color="000000"/>
            </w:tcBorders>
            <w:shd w:val="clear" w:color="auto" w:fill="FFFFFF"/>
            <w:vAlign w:val="bottom"/>
          </w:tcPr>
          <w:p w14:paraId="65C4E253"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4D2B796C"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405</w:t>
            </w:r>
          </w:p>
        </w:tc>
        <w:tc>
          <w:tcPr>
            <w:tcW w:w="4252" w:type="dxa"/>
            <w:tcBorders>
              <w:top w:val="nil"/>
              <w:left w:val="nil"/>
              <w:bottom w:val="single" w:sz="4" w:space="0" w:color="000000"/>
              <w:right w:val="single" w:sz="4" w:space="0" w:color="000000"/>
            </w:tcBorders>
            <w:shd w:val="clear" w:color="auto" w:fill="FFFFFF"/>
            <w:vAlign w:val="bottom"/>
          </w:tcPr>
          <w:p w14:paraId="17DDF3F6"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20389</w:t>
            </w:r>
          </w:p>
        </w:tc>
      </w:tr>
      <w:tr w:rsidR="00C55963" w14:paraId="1ADDF341"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3FC0398D"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10 02 22</w:t>
            </w:r>
          </w:p>
        </w:tc>
        <w:tc>
          <w:tcPr>
            <w:tcW w:w="2126" w:type="dxa"/>
            <w:tcBorders>
              <w:top w:val="nil"/>
              <w:left w:val="nil"/>
              <w:bottom w:val="single" w:sz="4" w:space="0" w:color="000000"/>
              <w:right w:val="single" w:sz="4" w:space="0" w:color="000000"/>
            </w:tcBorders>
            <w:shd w:val="clear" w:color="auto" w:fill="FFFFFF"/>
            <w:vAlign w:val="bottom"/>
          </w:tcPr>
          <w:p w14:paraId="4C6CBE99"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02D8CE66"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406</w:t>
            </w:r>
          </w:p>
        </w:tc>
        <w:tc>
          <w:tcPr>
            <w:tcW w:w="4252" w:type="dxa"/>
            <w:tcBorders>
              <w:top w:val="nil"/>
              <w:left w:val="nil"/>
              <w:bottom w:val="single" w:sz="4" w:space="0" w:color="000000"/>
              <w:right w:val="single" w:sz="4" w:space="0" w:color="000000"/>
            </w:tcBorders>
            <w:shd w:val="clear" w:color="auto" w:fill="FFFFFF"/>
            <w:vAlign w:val="bottom"/>
          </w:tcPr>
          <w:p w14:paraId="5272D839"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20390</w:t>
            </w:r>
          </w:p>
        </w:tc>
      </w:tr>
      <w:tr w:rsidR="00C55963" w14:paraId="41CB698C"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4FC9C859"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11 02 22</w:t>
            </w:r>
          </w:p>
        </w:tc>
        <w:tc>
          <w:tcPr>
            <w:tcW w:w="2126" w:type="dxa"/>
            <w:tcBorders>
              <w:top w:val="nil"/>
              <w:left w:val="nil"/>
              <w:bottom w:val="single" w:sz="4" w:space="0" w:color="000000"/>
              <w:right w:val="single" w:sz="4" w:space="0" w:color="000000"/>
            </w:tcBorders>
            <w:shd w:val="clear" w:color="auto" w:fill="FFFFFF"/>
            <w:vAlign w:val="bottom"/>
          </w:tcPr>
          <w:p w14:paraId="0B17DFF8"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2DF7D435"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407</w:t>
            </w:r>
          </w:p>
        </w:tc>
        <w:tc>
          <w:tcPr>
            <w:tcW w:w="4252" w:type="dxa"/>
            <w:tcBorders>
              <w:top w:val="nil"/>
              <w:left w:val="nil"/>
              <w:bottom w:val="single" w:sz="4" w:space="0" w:color="000000"/>
              <w:right w:val="single" w:sz="4" w:space="0" w:color="000000"/>
            </w:tcBorders>
            <w:shd w:val="clear" w:color="auto" w:fill="FFFFFF"/>
            <w:vAlign w:val="bottom"/>
          </w:tcPr>
          <w:p w14:paraId="1794C80D"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20391</w:t>
            </w:r>
          </w:p>
        </w:tc>
      </w:tr>
      <w:tr w:rsidR="00C55963" w14:paraId="67783312"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339CFCFF"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12 02 22</w:t>
            </w:r>
          </w:p>
        </w:tc>
        <w:tc>
          <w:tcPr>
            <w:tcW w:w="2126" w:type="dxa"/>
            <w:tcBorders>
              <w:top w:val="nil"/>
              <w:left w:val="nil"/>
              <w:bottom w:val="single" w:sz="4" w:space="0" w:color="000000"/>
              <w:right w:val="single" w:sz="4" w:space="0" w:color="000000"/>
            </w:tcBorders>
            <w:shd w:val="clear" w:color="auto" w:fill="FFFFFF"/>
            <w:vAlign w:val="bottom"/>
          </w:tcPr>
          <w:p w14:paraId="28A29403"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0014F49C"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408</w:t>
            </w:r>
          </w:p>
        </w:tc>
        <w:tc>
          <w:tcPr>
            <w:tcW w:w="4252" w:type="dxa"/>
            <w:tcBorders>
              <w:top w:val="nil"/>
              <w:left w:val="nil"/>
              <w:bottom w:val="single" w:sz="4" w:space="0" w:color="000000"/>
              <w:right w:val="single" w:sz="4" w:space="0" w:color="000000"/>
            </w:tcBorders>
            <w:shd w:val="clear" w:color="auto" w:fill="FFFFFF"/>
            <w:vAlign w:val="bottom"/>
          </w:tcPr>
          <w:p w14:paraId="3EF8BD05"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20392</w:t>
            </w:r>
          </w:p>
        </w:tc>
      </w:tr>
      <w:tr w:rsidR="00C55963" w14:paraId="5217CB27"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094C213E"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13 02 22</w:t>
            </w:r>
          </w:p>
        </w:tc>
        <w:tc>
          <w:tcPr>
            <w:tcW w:w="2126" w:type="dxa"/>
            <w:tcBorders>
              <w:top w:val="nil"/>
              <w:left w:val="nil"/>
              <w:bottom w:val="single" w:sz="4" w:space="0" w:color="000000"/>
              <w:right w:val="single" w:sz="4" w:space="0" w:color="000000"/>
            </w:tcBorders>
            <w:shd w:val="clear" w:color="auto" w:fill="FFFFFF"/>
            <w:vAlign w:val="bottom"/>
          </w:tcPr>
          <w:p w14:paraId="48A409FC"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581FE6CE"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409</w:t>
            </w:r>
          </w:p>
        </w:tc>
        <w:tc>
          <w:tcPr>
            <w:tcW w:w="4252" w:type="dxa"/>
            <w:tcBorders>
              <w:top w:val="nil"/>
              <w:left w:val="nil"/>
              <w:bottom w:val="single" w:sz="4" w:space="0" w:color="000000"/>
              <w:right w:val="single" w:sz="4" w:space="0" w:color="000000"/>
            </w:tcBorders>
            <w:shd w:val="clear" w:color="auto" w:fill="FFFFFF"/>
            <w:vAlign w:val="bottom"/>
          </w:tcPr>
          <w:p w14:paraId="5AE65A01"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20393</w:t>
            </w:r>
          </w:p>
        </w:tc>
      </w:tr>
      <w:tr w:rsidR="00C55963" w14:paraId="2113FAC6"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75D97B7E"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14 02 22</w:t>
            </w:r>
          </w:p>
        </w:tc>
        <w:tc>
          <w:tcPr>
            <w:tcW w:w="2126" w:type="dxa"/>
            <w:tcBorders>
              <w:top w:val="nil"/>
              <w:left w:val="nil"/>
              <w:bottom w:val="single" w:sz="4" w:space="0" w:color="000000"/>
              <w:right w:val="single" w:sz="4" w:space="0" w:color="000000"/>
            </w:tcBorders>
            <w:shd w:val="clear" w:color="auto" w:fill="FFFFFF"/>
            <w:vAlign w:val="bottom"/>
          </w:tcPr>
          <w:p w14:paraId="3363994B"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0EFCAA4A"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410</w:t>
            </w:r>
          </w:p>
        </w:tc>
        <w:tc>
          <w:tcPr>
            <w:tcW w:w="4252" w:type="dxa"/>
            <w:tcBorders>
              <w:top w:val="nil"/>
              <w:left w:val="nil"/>
              <w:bottom w:val="single" w:sz="4" w:space="0" w:color="000000"/>
              <w:right w:val="single" w:sz="4" w:space="0" w:color="000000"/>
            </w:tcBorders>
            <w:shd w:val="clear" w:color="auto" w:fill="FFFFFF"/>
            <w:vAlign w:val="bottom"/>
          </w:tcPr>
          <w:p w14:paraId="0E1D9CC5"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20394</w:t>
            </w:r>
          </w:p>
        </w:tc>
      </w:tr>
      <w:tr w:rsidR="00C55963" w14:paraId="154CDF0F"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1688432B"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15 02 22</w:t>
            </w:r>
          </w:p>
        </w:tc>
        <w:tc>
          <w:tcPr>
            <w:tcW w:w="2126" w:type="dxa"/>
            <w:tcBorders>
              <w:top w:val="nil"/>
              <w:left w:val="nil"/>
              <w:bottom w:val="single" w:sz="4" w:space="0" w:color="000000"/>
              <w:right w:val="single" w:sz="4" w:space="0" w:color="000000"/>
            </w:tcBorders>
            <w:shd w:val="clear" w:color="auto" w:fill="FFFFFF"/>
            <w:vAlign w:val="bottom"/>
          </w:tcPr>
          <w:p w14:paraId="048575CF"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0F05279F"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411</w:t>
            </w:r>
          </w:p>
        </w:tc>
        <w:tc>
          <w:tcPr>
            <w:tcW w:w="4252" w:type="dxa"/>
            <w:tcBorders>
              <w:top w:val="nil"/>
              <w:left w:val="nil"/>
              <w:bottom w:val="single" w:sz="4" w:space="0" w:color="000000"/>
              <w:right w:val="single" w:sz="4" w:space="0" w:color="000000"/>
            </w:tcBorders>
            <w:shd w:val="clear" w:color="auto" w:fill="FFFFFF"/>
            <w:vAlign w:val="bottom"/>
          </w:tcPr>
          <w:p w14:paraId="53CDB2B0"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20395</w:t>
            </w:r>
          </w:p>
        </w:tc>
      </w:tr>
      <w:tr w:rsidR="00C55963" w14:paraId="13E88122"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4116031D"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16 02 22</w:t>
            </w:r>
          </w:p>
        </w:tc>
        <w:tc>
          <w:tcPr>
            <w:tcW w:w="2126" w:type="dxa"/>
            <w:tcBorders>
              <w:top w:val="nil"/>
              <w:left w:val="nil"/>
              <w:bottom w:val="single" w:sz="4" w:space="0" w:color="000000"/>
              <w:right w:val="single" w:sz="4" w:space="0" w:color="000000"/>
            </w:tcBorders>
            <w:shd w:val="clear" w:color="auto" w:fill="FFFFFF"/>
            <w:vAlign w:val="bottom"/>
          </w:tcPr>
          <w:p w14:paraId="04824003"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13DE69B7"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412</w:t>
            </w:r>
          </w:p>
        </w:tc>
        <w:tc>
          <w:tcPr>
            <w:tcW w:w="4252" w:type="dxa"/>
            <w:tcBorders>
              <w:top w:val="nil"/>
              <w:left w:val="nil"/>
              <w:bottom w:val="single" w:sz="4" w:space="0" w:color="000000"/>
              <w:right w:val="single" w:sz="4" w:space="0" w:color="000000"/>
            </w:tcBorders>
            <w:shd w:val="clear" w:color="auto" w:fill="FFFFFF"/>
            <w:vAlign w:val="bottom"/>
          </w:tcPr>
          <w:p w14:paraId="568A54EA"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20396</w:t>
            </w:r>
          </w:p>
        </w:tc>
      </w:tr>
      <w:tr w:rsidR="00C55963" w14:paraId="6EE7B525"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59AEACF2"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17 02 22</w:t>
            </w:r>
          </w:p>
        </w:tc>
        <w:tc>
          <w:tcPr>
            <w:tcW w:w="2126" w:type="dxa"/>
            <w:tcBorders>
              <w:top w:val="nil"/>
              <w:left w:val="nil"/>
              <w:bottom w:val="single" w:sz="4" w:space="0" w:color="000000"/>
              <w:right w:val="single" w:sz="4" w:space="0" w:color="000000"/>
            </w:tcBorders>
            <w:shd w:val="clear" w:color="auto" w:fill="FFFFFF"/>
            <w:vAlign w:val="bottom"/>
          </w:tcPr>
          <w:p w14:paraId="1D2DB794"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7DE85F4F"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413</w:t>
            </w:r>
          </w:p>
        </w:tc>
        <w:tc>
          <w:tcPr>
            <w:tcW w:w="4252" w:type="dxa"/>
            <w:tcBorders>
              <w:top w:val="nil"/>
              <w:left w:val="nil"/>
              <w:bottom w:val="single" w:sz="4" w:space="0" w:color="000000"/>
              <w:right w:val="single" w:sz="4" w:space="0" w:color="000000"/>
            </w:tcBorders>
            <w:shd w:val="clear" w:color="auto" w:fill="FFFFFF"/>
            <w:vAlign w:val="bottom"/>
          </w:tcPr>
          <w:p w14:paraId="569D62E4"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20397</w:t>
            </w:r>
          </w:p>
        </w:tc>
      </w:tr>
      <w:tr w:rsidR="00C55963" w14:paraId="43F875A7"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4A1D30FF"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18 02 22</w:t>
            </w:r>
          </w:p>
        </w:tc>
        <w:tc>
          <w:tcPr>
            <w:tcW w:w="2126" w:type="dxa"/>
            <w:tcBorders>
              <w:top w:val="nil"/>
              <w:left w:val="nil"/>
              <w:bottom w:val="single" w:sz="4" w:space="0" w:color="000000"/>
              <w:right w:val="single" w:sz="4" w:space="0" w:color="000000"/>
            </w:tcBorders>
            <w:shd w:val="clear" w:color="auto" w:fill="FFFFFF"/>
            <w:vAlign w:val="bottom"/>
          </w:tcPr>
          <w:p w14:paraId="5CED777C"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1D0DA984"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414</w:t>
            </w:r>
          </w:p>
        </w:tc>
        <w:tc>
          <w:tcPr>
            <w:tcW w:w="4252" w:type="dxa"/>
            <w:tcBorders>
              <w:top w:val="nil"/>
              <w:left w:val="nil"/>
              <w:bottom w:val="single" w:sz="4" w:space="0" w:color="000000"/>
              <w:right w:val="single" w:sz="4" w:space="0" w:color="000000"/>
            </w:tcBorders>
            <w:shd w:val="clear" w:color="auto" w:fill="FFFFFF"/>
            <w:vAlign w:val="bottom"/>
          </w:tcPr>
          <w:p w14:paraId="302CDBC9"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20398</w:t>
            </w:r>
          </w:p>
        </w:tc>
      </w:tr>
      <w:tr w:rsidR="00C55963" w14:paraId="48ADC969"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2DC65405"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19 02 22</w:t>
            </w:r>
          </w:p>
        </w:tc>
        <w:tc>
          <w:tcPr>
            <w:tcW w:w="2126" w:type="dxa"/>
            <w:tcBorders>
              <w:top w:val="nil"/>
              <w:left w:val="nil"/>
              <w:bottom w:val="single" w:sz="4" w:space="0" w:color="000000"/>
              <w:right w:val="single" w:sz="4" w:space="0" w:color="000000"/>
            </w:tcBorders>
            <w:shd w:val="clear" w:color="auto" w:fill="FFFFFF"/>
            <w:vAlign w:val="bottom"/>
          </w:tcPr>
          <w:p w14:paraId="2C92212E"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7D0FA19F"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415</w:t>
            </w:r>
          </w:p>
        </w:tc>
        <w:tc>
          <w:tcPr>
            <w:tcW w:w="4252" w:type="dxa"/>
            <w:tcBorders>
              <w:top w:val="nil"/>
              <w:left w:val="nil"/>
              <w:bottom w:val="single" w:sz="4" w:space="0" w:color="000000"/>
              <w:right w:val="single" w:sz="4" w:space="0" w:color="000000"/>
            </w:tcBorders>
            <w:shd w:val="clear" w:color="auto" w:fill="FFFFFF"/>
            <w:vAlign w:val="bottom"/>
          </w:tcPr>
          <w:p w14:paraId="5BB84EA4"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20399</w:t>
            </w:r>
          </w:p>
        </w:tc>
      </w:tr>
      <w:tr w:rsidR="00C55963" w14:paraId="5F6B5B94"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4E14A732"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20 02 22</w:t>
            </w:r>
          </w:p>
        </w:tc>
        <w:tc>
          <w:tcPr>
            <w:tcW w:w="2126" w:type="dxa"/>
            <w:tcBorders>
              <w:top w:val="nil"/>
              <w:left w:val="nil"/>
              <w:bottom w:val="single" w:sz="4" w:space="0" w:color="000000"/>
              <w:right w:val="single" w:sz="4" w:space="0" w:color="000000"/>
            </w:tcBorders>
            <w:shd w:val="clear" w:color="auto" w:fill="FFFFFF"/>
            <w:vAlign w:val="bottom"/>
          </w:tcPr>
          <w:p w14:paraId="095F1224"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1F47B4EA"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416</w:t>
            </w:r>
          </w:p>
        </w:tc>
        <w:tc>
          <w:tcPr>
            <w:tcW w:w="4252" w:type="dxa"/>
            <w:tcBorders>
              <w:top w:val="nil"/>
              <w:left w:val="nil"/>
              <w:bottom w:val="single" w:sz="4" w:space="0" w:color="000000"/>
              <w:right w:val="single" w:sz="4" w:space="0" w:color="000000"/>
            </w:tcBorders>
            <w:shd w:val="clear" w:color="auto" w:fill="FFFFFF"/>
            <w:vAlign w:val="bottom"/>
          </w:tcPr>
          <w:p w14:paraId="1CF43393"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20400</w:t>
            </w:r>
          </w:p>
        </w:tc>
      </w:tr>
      <w:tr w:rsidR="00C55963" w14:paraId="60FAD337"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34A51A0D"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21 02 22</w:t>
            </w:r>
          </w:p>
        </w:tc>
        <w:tc>
          <w:tcPr>
            <w:tcW w:w="2126" w:type="dxa"/>
            <w:tcBorders>
              <w:top w:val="nil"/>
              <w:left w:val="nil"/>
              <w:bottom w:val="single" w:sz="4" w:space="0" w:color="000000"/>
              <w:right w:val="single" w:sz="4" w:space="0" w:color="000000"/>
            </w:tcBorders>
            <w:shd w:val="clear" w:color="auto" w:fill="FFFFFF"/>
            <w:vAlign w:val="bottom"/>
          </w:tcPr>
          <w:p w14:paraId="3CE54408"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426FC28B"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417</w:t>
            </w:r>
          </w:p>
        </w:tc>
        <w:tc>
          <w:tcPr>
            <w:tcW w:w="4252" w:type="dxa"/>
            <w:tcBorders>
              <w:top w:val="nil"/>
              <w:left w:val="nil"/>
              <w:bottom w:val="single" w:sz="4" w:space="0" w:color="000000"/>
              <w:right w:val="single" w:sz="4" w:space="0" w:color="000000"/>
            </w:tcBorders>
            <w:shd w:val="clear" w:color="auto" w:fill="FFFFFF"/>
            <w:vAlign w:val="bottom"/>
          </w:tcPr>
          <w:p w14:paraId="54872DF4"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20401</w:t>
            </w:r>
          </w:p>
        </w:tc>
      </w:tr>
      <w:tr w:rsidR="00C55963" w14:paraId="498E243A"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1185BC33"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22 02 22</w:t>
            </w:r>
          </w:p>
        </w:tc>
        <w:tc>
          <w:tcPr>
            <w:tcW w:w="2126" w:type="dxa"/>
            <w:tcBorders>
              <w:top w:val="nil"/>
              <w:left w:val="nil"/>
              <w:bottom w:val="single" w:sz="4" w:space="0" w:color="000000"/>
              <w:right w:val="single" w:sz="4" w:space="0" w:color="000000"/>
            </w:tcBorders>
            <w:shd w:val="clear" w:color="auto" w:fill="FFFFFF"/>
            <w:vAlign w:val="bottom"/>
          </w:tcPr>
          <w:p w14:paraId="5291B47D"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3AC5EF96"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418</w:t>
            </w:r>
          </w:p>
        </w:tc>
        <w:tc>
          <w:tcPr>
            <w:tcW w:w="4252" w:type="dxa"/>
            <w:tcBorders>
              <w:top w:val="nil"/>
              <w:left w:val="nil"/>
              <w:bottom w:val="single" w:sz="4" w:space="0" w:color="000000"/>
              <w:right w:val="single" w:sz="4" w:space="0" w:color="000000"/>
            </w:tcBorders>
            <w:shd w:val="clear" w:color="auto" w:fill="FFFFFF"/>
            <w:vAlign w:val="bottom"/>
          </w:tcPr>
          <w:p w14:paraId="56850E9B"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20402</w:t>
            </w:r>
          </w:p>
        </w:tc>
      </w:tr>
      <w:tr w:rsidR="00C55963" w14:paraId="2DBF105C"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6D10AFB1"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23 02 22</w:t>
            </w:r>
          </w:p>
        </w:tc>
        <w:tc>
          <w:tcPr>
            <w:tcW w:w="2126" w:type="dxa"/>
            <w:tcBorders>
              <w:top w:val="nil"/>
              <w:left w:val="nil"/>
              <w:bottom w:val="single" w:sz="4" w:space="0" w:color="000000"/>
              <w:right w:val="single" w:sz="4" w:space="0" w:color="000000"/>
            </w:tcBorders>
            <w:shd w:val="clear" w:color="auto" w:fill="FFFFFF"/>
            <w:vAlign w:val="bottom"/>
          </w:tcPr>
          <w:p w14:paraId="34310559"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57A6FE79"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419</w:t>
            </w:r>
          </w:p>
        </w:tc>
        <w:tc>
          <w:tcPr>
            <w:tcW w:w="4252" w:type="dxa"/>
            <w:tcBorders>
              <w:top w:val="nil"/>
              <w:left w:val="nil"/>
              <w:bottom w:val="single" w:sz="4" w:space="0" w:color="000000"/>
              <w:right w:val="single" w:sz="4" w:space="0" w:color="000000"/>
            </w:tcBorders>
            <w:shd w:val="clear" w:color="auto" w:fill="FFFFFF"/>
            <w:vAlign w:val="bottom"/>
          </w:tcPr>
          <w:p w14:paraId="3C7D4B50"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20403</w:t>
            </w:r>
          </w:p>
        </w:tc>
      </w:tr>
      <w:tr w:rsidR="00C55963" w14:paraId="27CB88DC"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15E35A2A"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24 02 22</w:t>
            </w:r>
          </w:p>
        </w:tc>
        <w:tc>
          <w:tcPr>
            <w:tcW w:w="2126" w:type="dxa"/>
            <w:tcBorders>
              <w:top w:val="nil"/>
              <w:left w:val="nil"/>
              <w:bottom w:val="single" w:sz="4" w:space="0" w:color="000000"/>
              <w:right w:val="single" w:sz="4" w:space="0" w:color="000000"/>
            </w:tcBorders>
            <w:shd w:val="clear" w:color="auto" w:fill="FFFFFF"/>
            <w:vAlign w:val="bottom"/>
          </w:tcPr>
          <w:p w14:paraId="4E06AE56"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715AF21B"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420</w:t>
            </w:r>
          </w:p>
        </w:tc>
        <w:tc>
          <w:tcPr>
            <w:tcW w:w="4252" w:type="dxa"/>
            <w:tcBorders>
              <w:top w:val="nil"/>
              <w:left w:val="nil"/>
              <w:bottom w:val="single" w:sz="4" w:space="0" w:color="000000"/>
              <w:right w:val="single" w:sz="4" w:space="0" w:color="000000"/>
            </w:tcBorders>
            <w:shd w:val="clear" w:color="auto" w:fill="FFFFFF"/>
            <w:vAlign w:val="bottom"/>
          </w:tcPr>
          <w:p w14:paraId="4906DFFB"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20404</w:t>
            </w:r>
          </w:p>
        </w:tc>
      </w:tr>
      <w:tr w:rsidR="00C55963" w14:paraId="1784141D"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464E303F"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25 02 22</w:t>
            </w:r>
          </w:p>
        </w:tc>
        <w:tc>
          <w:tcPr>
            <w:tcW w:w="2126" w:type="dxa"/>
            <w:tcBorders>
              <w:top w:val="nil"/>
              <w:left w:val="nil"/>
              <w:bottom w:val="single" w:sz="4" w:space="0" w:color="000000"/>
              <w:right w:val="single" w:sz="4" w:space="0" w:color="000000"/>
            </w:tcBorders>
            <w:shd w:val="clear" w:color="auto" w:fill="FFFFFF"/>
            <w:vAlign w:val="bottom"/>
          </w:tcPr>
          <w:p w14:paraId="409DAFF0"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7C7355DD"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421</w:t>
            </w:r>
          </w:p>
        </w:tc>
        <w:tc>
          <w:tcPr>
            <w:tcW w:w="4252" w:type="dxa"/>
            <w:tcBorders>
              <w:top w:val="nil"/>
              <w:left w:val="nil"/>
              <w:bottom w:val="single" w:sz="4" w:space="0" w:color="000000"/>
              <w:right w:val="single" w:sz="4" w:space="0" w:color="000000"/>
            </w:tcBorders>
            <w:shd w:val="clear" w:color="auto" w:fill="FFFFFF"/>
            <w:vAlign w:val="bottom"/>
          </w:tcPr>
          <w:p w14:paraId="6FB1EAA8"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20405</w:t>
            </w:r>
          </w:p>
        </w:tc>
      </w:tr>
      <w:tr w:rsidR="00C55963" w14:paraId="3239FACA"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4104515C"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26 02 22</w:t>
            </w:r>
          </w:p>
        </w:tc>
        <w:tc>
          <w:tcPr>
            <w:tcW w:w="2126" w:type="dxa"/>
            <w:tcBorders>
              <w:top w:val="nil"/>
              <w:left w:val="nil"/>
              <w:bottom w:val="single" w:sz="4" w:space="0" w:color="000000"/>
              <w:right w:val="single" w:sz="4" w:space="0" w:color="000000"/>
            </w:tcBorders>
            <w:shd w:val="clear" w:color="auto" w:fill="FFFFFF"/>
            <w:vAlign w:val="bottom"/>
          </w:tcPr>
          <w:p w14:paraId="5DB2126F"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137A0844"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422</w:t>
            </w:r>
          </w:p>
        </w:tc>
        <w:tc>
          <w:tcPr>
            <w:tcW w:w="4252" w:type="dxa"/>
            <w:tcBorders>
              <w:top w:val="nil"/>
              <w:left w:val="nil"/>
              <w:bottom w:val="single" w:sz="4" w:space="0" w:color="000000"/>
              <w:right w:val="single" w:sz="4" w:space="0" w:color="000000"/>
            </w:tcBorders>
            <w:shd w:val="clear" w:color="auto" w:fill="FFFFFF"/>
            <w:vAlign w:val="bottom"/>
          </w:tcPr>
          <w:p w14:paraId="4B9BC74F"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20406</w:t>
            </w:r>
          </w:p>
        </w:tc>
      </w:tr>
      <w:tr w:rsidR="00C55963" w14:paraId="0DD6F898"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7556F018"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27 02 22</w:t>
            </w:r>
          </w:p>
        </w:tc>
        <w:tc>
          <w:tcPr>
            <w:tcW w:w="2126" w:type="dxa"/>
            <w:tcBorders>
              <w:top w:val="nil"/>
              <w:left w:val="nil"/>
              <w:bottom w:val="single" w:sz="4" w:space="0" w:color="000000"/>
              <w:right w:val="single" w:sz="4" w:space="0" w:color="000000"/>
            </w:tcBorders>
            <w:shd w:val="clear" w:color="auto" w:fill="FFFFFF"/>
            <w:vAlign w:val="bottom"/>
          </w:tcPr>
          <w:p w14:paraId="2345CB52"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4795D358"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423</w:t>
            </w:r>
          </w:p>
        </w:tc>
        <w:tc>
          <w:tcPr>
            <w:tcW w:w="4252" w:type="dxa"/>
            <w:tcBorders>
              <w:top w:val="nil"/>
              <w:left w:val="nil"/>
              <w:bottom w:val="single" w:sz="4" w:space="0" w:color="000000"/>
              <w:right w:val="single" w:sz="4" w:space="0" w:color="000000"/>
            </w:tcBorders>
            <w:shd w:val="clear" w:color="auto" w:fill="FFFFFF"/>
            <w:vAlign w:val="bottom"/>
          </w:tcPr>
          <w:p w14:paraId="59D9A68B"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20407</w:t>
            </w:r>
          </w:p>
        </w:tc>
      </w:tr>
      <w:tr w:rsidR="00C55963" w14:paraId="432DA760"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0B0B8762"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28 02 22</w:t>
            </w:r>
          </w:p>
        </w:tc>
        <w:tc>
          <w:tcPr>
            <w:tcW w:w="2126" w:type="dxa"/>
            <w:tcBorders>
              <w:top w:val="nil"/>
              <w:left w:val="nil"/>
              <w:bottom w:val="single" w:sz="4" w:space="0" w:color="000000"/>
              <w:right w:val="single" w:sz="4" w:space="0" w:color="000000"/>
            </w:tcBorders>
            <w:shd w:val="clear" w:color="auto" w:fill="FFFFFF"/>
            <w:vAlign w:val="bottom"/>
          </w:tcPr>
          <w:p w14:paraId="54557BDD"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6E7DAF24"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424</w:t>
            </w:r>
          </w:p>
        </w:tc>
        <w:tc>
          <w:tcPr>
            <w:tcW w:w="4252" w:type="dxa"/>
            <w:tcBorders>
              <w:top w:val="nil"/>
              <w:left w:val="nil"/>
              <w:bottom w:val="single" w:sz="4" w:space="0" w:color="000000"/>
              <w:right w:val="single" w:sz="4" w:space="0" w:color="000000"/>
            </w:tcBorders>
            <w:shd w:val="clear" w:color="auto" w:fill="FFFFFF"/>
            <w:vAlign w:val="bottom"/>
          </w:tcPr>
          <w:p w14:paraId="66B4DA75"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20408</w:t>
            </w:r>
          </w:p>
        </w:tc>
      </w:tr>
      <w:tr w:rsidR="00C55963" w14:paraId="08C54CCA"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497AE4CB"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01 03 22</w:t>
            </w:r>
          </w:p>
        </w:tc>
        <w:tc>
          <w:tcPr>
            <w:tcW w:w="2126" w:type="dxa"/>
            <w:tcBorders>
              <w:top w:val="nil"/>
              <w:left w:val="nil"/>
              <w:bottom w:val="single" w:sz="4" w:space="0" w:color="000000"/>
              <w:right w:val="single" w:sz="4" w:space="0" w:color="000000"/>
            </w:tcBorders>
            <w:shd w:val="clear" w:color="auto" w:fill="FFFFFF"/>
            <w:vAlign w:val="bottom"/>
          </w:tcPr>
          <w:p w14:paraId="0AA80E33"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6C3574D2"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425</w:t>
            </w:r>
          </w:p>
        </w:tc>
        <w:tc>
          <w:tcPr>
            <w:tcW w:w="4252" w:type="dxa"/>
            <w:tcBorders>
              <w:top w:val="nil"/>
              <w:left w:val="nil"/>
              <w:bottom w:val="single" w:sz="4" w:space="0" w:color="000000"/>
              <w:right w:val="single" w:sz="4" w:space="0" w:color="000000"/>
            </w:tcBorders>
            <w:shd w:val="clear" w:color="auto" w:fill="FFFFFF"/>
            <w:vAlign w:val="bottom"/>
          </w:tcPr>
          <w:p w14:paraId="59CF8244"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20409</w:t>
            </w:r>
          </w:p>
        </w:tc>
      </w:tr>
      <w:tr w:rsidR="00C55963" w14:paraId="57BD3D65"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141F8BF2"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02 03 22</w:t>
            </w:r>
          </w:p>
        </w:tc>
        <w:tc>
          <w:tcPr>
            <w:tcW w:w="2126" w:type="dxa"/>
            <w:tcBorders>
              <w:top w:val="nil"/>
              <w:left w:val="nil"/>
              <w:bottom w:val="single" w:sz="4" w:space="0" w:color="000000"/>
              <w:right w:val="single" w:sz="4" w:space="0" w:color="000000"/>
            </w:tcBorders>
            <w:shd w:val="clear" w:color="auto" w:fill="FFFFFF"/>
            <w:vAlign w:val="bottom"/>
          </w:tcPr>
          <w:p w14:paraId="19487CFC"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0CEFA09F"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426</w:t>
            </w:r>
          </w:p>
        </w:tc>
        <w:tc>
          <w:tcPr>
            <w:tcW w:w="4252" w:type="dxa"/>
            <w:tcBorders>
              <w:top w:val="nil"/>
              <w:left w:val="nil"/>
              <w:bottom w:val="single" w:sz="4" w:space="0" w:color="000000"/>
              <w:right w:val="single" w:sz="4" w:space="0" w:color="000000"/>
            </w:tcBorders>
            <w:shd w:val="clear" w:color="auto" w:fill="FFFFFF"/>
            <w:vAlign w:val="bottom"/>
          </w:tcPr>
          <w:p w14:paraId="5FF1BBC4"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20410</w:t>
            </w:r>
          </w:p>
        </w:tc>
      </w:tr>
      <w:tr w:rsidR="00C55963" w14:paraId="1D349787"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11E93AD0"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03 03 22</w:t>
            </w:r>
          </w:p>
        </w:tc>
        <w:tc>
          <w:tcPr>
            <w:tcW w:w="2126" w:type="dxa"/>
            <w:tcBorders>
              <w:top w:val="nil"/>
              <w:left w:val="nil"/>
              <w:bottom w:val="single" w:sz="4" w:space="0" w:color="000000"/>
              <w:right w:val="single" w:sz="4" w:space="0" w:color="000000"/>
            </w:tcBorders>
            <w:shd w:val="clear" w:color="auto" w:fill="FFFFFF"/>
            <w:vAlign w:val="bottom"/>
          </w:tcPr>
          <w:p w14:paraId="3B81FF5A"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052DE59B"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427</w:t>
            </w:r>
          </w:p>
        </w:tc>
        <w:tc>
          <w:tcPr>
            <w:tcW w:w="4252" w:type="dxa"/>
            <w:tcBorders>
              <w:top w:val="nil"/>
              <w:left w:val="nil"/>
              <w:bottom w:val="single" w:sz="4" w:space="0" w:color="000000"/>
              <w:right w:val="single" w:sz="4" w:space="0" w:color="000000"/>
            </w:tcBorders>
            <w:shd w:val="clear" w:color="auto" w:fill="FFFFFF"/>
            <w:vAlign w:val="bottom"/>
          </w:tcPr>
          <w:p w14:paraId="4CCE30D7"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20411</w:t>
            </w:r>
          </w:p>
        </w:tc>
      </w:tr>
      <w:tr w:rsidR="00C55963" w14:paraId="2DED3F1A"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05A5CD58"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04 03 22</w:t>
            </w:r>
          </w:p>
        </w:tc>
        <w:tc>
          <w:tcPr>
            <w:tcW w:w="2126" w:type="dxa"/>
            <w:tcBorders>
              <w:top w:val="nil"/>
              <w:left w:val="nil"/>
              <w:bottom w:val="single" w:sz="4" w:space="0" w:color="000000"/>
              <w:right w:val="single" w:sz="4" w:space="0" w:color="000000"/>
            </w:tcBorders>
            <w:shd w:val="clear" w:color="auto" w:fill="FFFFFF"/>
            <w:vAlign w:val="bottom"/>
          </w:tcPr>
          <w:p w14:paraId="44C35E65"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16090FBA"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428</w:t>
            </w:r>
          </w:p>
        </w:tc>
        <w:tc>
          <w:tcPr>
            <w:tcW w:w="4252" w:type="dxa"/>
            <w:tcBorders>
              <w:top w:val="nil"/>
              <w:left w:val="nil"/>
              <w:bottom w:val="single" w:sz="4" w:space="0" w:color="000000"/>
              <w:right w:val="single" w:sz="4" w:space="0" w:color="000000"/>
            </w:tcBorders>
            <w:shd w:val="clear" w:color="auto" w:fill="FFFFFF"/>
            <w:vAlign w:val="bottom"/>
          </w:tcPr>
          <w:p w14:paraId="74AD0D89"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20412</w:t>
            </w:r>
          </w:p>
        </w:tc>
      </w:tr>
      <w:tr w:rsidR="00C55963" w14:paraId="7CF459B5"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019A8584"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05 03 22</w:t>
            </w:r>
          </w:p>
        </w:tc>
        <w:tc>
          <w:tcPr>
            <w:tcW w:w="2126" w:type="dxa"/>
            <w:tcBorders>
              <w:top w:val="nil"/>
              <w:left w:val="nil"/>
              <w:bottom w:val="single" w:sz="4" w:space="0" w:color="000000"/>
              <w:right w:val="single" w:sz="4" w:space="0" w:color="000000"/>
            </w:tcBorders>
            <w:shd w:val="clear" w:color="auto" w:fill="FFFFFF"/>
            <w:vAlign w:val="bottom"/>
          </w:tcPr>
          <w:p w14:paraId="2000CDDB"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59E6072D"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429</w:t>
            </w:r>
          </w:p>
        </w:tc>
        <w:tc>
          <w:tcPr>
            <w:tcW w:w="4252" w:type="dxa"/>
            <w:tcBorders>
              <w:top w:val="nil"/>
              <w:left w:val="nil"/>
              <w:bottom w:val="single" w:sz="4" w:space="0" w:color="000000"/>
              <w:right w:val="single" w:sz="4" w:space="0" w:color="000000"/>
            </w:tcBorders>
            <w:shd w:val="clear" w:color="auto" w:fill="FFFFFF"/>
            <w:vAlign w:val="bottom"/>
          </w:tcPr>
          <w:p w14:paraId="68AE2CAA"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20413</w:t>
            </w:r>
          </w:p>
        </w:tc>
      </w:tr>
      <w:tr w:rsidR="00C55963" w14:paraId="1A359A39"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452280CB"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06 03 22</w:t>
            </w:r>
          </w:p>
        </w:tc>
        <w:tc>
          <w:tcPr>
            <w:tcW w:w="2126" w:type="dxa"/>
            <w:tcBorders>
              <w:top w:val="nil"/>
              <w:left w:val="nil"/>
              <w:bottom w:val="single" w:sz="4" w:space="0" w:color="000000"/>
              <w:right w:val="single" w:sz="4" w:space="0" w:color="000000"/>
            </w:tcBorders>
            <w:shd w:val="clear" w:color="auto" w:fill="FFFFFF"/>
            <w:vAlign w:val="bottom"/>
          </w:tcPr>
          <w:p w14:paraId="57B3D851"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297E7CD6"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430</w:t>
            </w:r>
          </w:p>
        </w:tc>
        <w:tc>
          <w:tcPr>
            <w:tcW w:w="4252" w:type="dxa"/>
            <w:tcBorders>
              <w:top w:val="nil"/>
              <w:left w:val="nil"/>
              <w:bottom w:val="single" w:sz="4" w:space="0" w:color="000000"/>
              <w:right w:val="single" w:sz="4" w:space="0" w:color="000000"/>
            </w:tcBorders>
            <w:shd w:val="clear" w:color="auto" w:fill="FFFFFF"/>
            <w:vAlign w:val="bottom"/>
          </w:tcPr>
          <w:p w14:paraId="7487D64F"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20414</w:t>
            </w:r>
          </w:p>
        </w:tc>
      </w:tr>
      <w:tr w:rsidR="00C55963" w14:paraId="77F0AFF4"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156A4A8F"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07 03 22</w:t>
            </w:r>
          </w:p>
        </w:tc>
        <w:tc>
          <w:tcPr>
            <w:tcW w:w="2126" w:type="dxa"/>
            <w:tcBorders>
              <w:top w:val="nil"/>
              <w:left w:val="nil"/>
              <w:bottom w:val="single" w:sz="4" w:space="0" w:color="000000"/>
              <w:right w:val="single" w:sz="4" w:space="0" w:color="000000"/>
            </w:tcBorders>
            <w:shd w:val="clear" w:color="auto" w:fill="FFFFFF"/>
            <w:vAlign w:val="bottom"/>
          </w:tcPr>
          <w:p w14:paraId="29BB1F3A"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0AA9AE4B"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431</w:t>
            </w:r>
          </w:p>
        </w:tc>
        <w:tc>
          <w:tcPr>
            <w:tcW w:w="4252" w:type="dxa"/>
            <w:tcBorders>
              <w:top w:val="nil"/>
              <w:left w:val="nil"/>
              <w:bottom w:val="single" w:sz="4" w:space="0" w:color="000000"/>
              <w:right w:val="single" w:sz="4" w:space="0" w:color="000000"/>
            </w:tcBorders>
            <w:shd w:val="clear" w:color="auto" w:fill="FFFFFF"/>
            <w:vAlign w:val="bottom"/>
          </w:tcPr>
          <w:p w14:paraId="2A902BE5"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20415</w:t>
            </w:r>
          </w:p>
        </w:tc>
      </w:tr>
      <w:tr w:rsidR="00C55963" w14:paraId="30AA8B60"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679B1395"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08 03 22</w:t>
            </w:r>
          </w:p>
        </w:tc>
        <w:tc>
          <w:tcPr>
            <w:tcW w:w="2126" w:type="dxa"/>
            <w:tcBorders>
              <w:top w:val="nil"/>
              <w:left w:val="nil"/>
              <w:bottom w:val="single" w:sz="4" w:space="0" w:color="000000"/>
              <w:right w:val="single" w:sz="4" w:space="0" w:color="000000"/>
            </w:tcBorders>
            <w:shd w:val="clear" w:color="auto" w:fill="FFFFFF"/>
            <w:vAlign w:val="bottom"/>
          </w:tcPr>
          <w:p w14:paraId="434B235B"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349826F0"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432</w:t>
            </w:r>
          </w:p>
        </w:tc>
        <w:tc>
          <w:tcPr>
            <w:tcW w:w="4252" w:type="dxa"/>
            <w:tcBorders>
              <w:top w:val="nil"/>
              <w:left w:val="nil"/>
              <w:bottom w:val="single" w:sz="4" w:space="0" w:color="000000"/>
              <w:right w:val="single" w:sz="4" w:space="0" w:color="000000"/>
            </w:tcBorders>
            <w:shd w:val="clear" w:color="auto" w:fill="FFFFFF"/>
            <w:vAlign w:val="bottom"/>
          </w:tcPr>
          <w:p w14:paraId="4C1A8699"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20416</w:t>
            </w:r>
          </w:p>
        </w:tc>
      </w:tr>
      <w:tr w:rsidR="00C55963" w14:paraId="31D88D94"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19B1BC04"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09 03 22</w:t>
            </w:r>
          </w:p>
        </w:tc>
        <w:tc>
          <w:tcPr>
            <w:tcW w:w="2126" w:type="dxa"/>
            <w:tcBorders>
              <w:top w:val="nil"/>
              <w:left w:val="nil"/>
              <w:bottom w:val="single" w:sz="4" w:space="0" w:color="000000"/>
              <w:right w:val="single" w:sz="4" w:space="0" w:color="000000"/>
            </w:tcBorders>
            <w:shd w:val="clear" w:color="auto" w:fill="FFFFFF"/>
            <w:vAlign w:val="bottom"/>
          </w:tcPr>
          <w:p w14:paraId="5286ACA2"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1399B220"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433</w:t>
            </w:r>
          </w:p>
        </w:tc>
        <w:tc>
          <w:tcPr>
            <w:tcW w:w="4252" w:type="dxa"/>
            <w:tcBorders>
              <w:top w:val="nil"/>
              <w:left w:val="nil"/>
              <w:bottom w:val="single" w:sz="4" w:space="0" w:color="000000"/>
              <w:right w:val="single" w:sz="4" w:space="0" w:color="000000"/>
            </w:tcBorders>
            <w:shd w:val="clear" w:color="auto" w:fill="FFFFFF"/>
            <w:vAlign w:val="bottom"/>
          </w:tcPr>
          <w:p w14:paraId="0A531EFD"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20417</w:t>
            </w:r>
          </w:p>
        </w:tc>
      </w:tr>
      <w:tr w:rsidR="00C55963" w14:paraId="69E7D6EE"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5BBC2D0C"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10 03 22</w:t>
            </w:r>
          </w:p>
        </w:tc>
        <w:tc>
          <w:tcPr>
            <w:tcW w:w="2126" w:type="dxa"/>
            <w:tcBorders>
              <w:top w:val="nil"/>
              <w:left w:val="nil"/>
              <w:bottom w:val="single" w:sz="4" w:space="0" w:color="000000"/>
              <w:right w:val="single" w:sz="4" w:space="0" w:color="000000"/>
            </w:tcBorders>
            <w:shd w:val="clear" w:color="auto" w:fill="FFFFFF"/>
            <w:vAlign w:val="bottom"/>
          </w:tcPr>
          <w:p w14:paraId="5D190DBC"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2530C01D"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434</w:t>
            </w:r>
          </w:p>
        </w:tc>
        <w:tc>
          <w:tcPr>
            <w:tcW w:w="4252" w:type="dxa"/>
            <w:tcBorders>
              <w:top w:val="nil"/>
              <w:left w:val="nil"/>
              <w:bottom w:val="single" w:sz="4" w:space="0" w:color="000000"/>
              <w:right w:val="single" w:sz="4" w:space="0" w:color="000000"/>
            </w:tcBorders>
            <w:shd w:val="clear" w:color="auto" w:fill="FFFFFF"/>
            <w:vAlign w:val="bottom"/>
          </w:tcPr>
          <w:p w14:paraId="5A46D1B4"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20418</w:t>
            </w:r>
          </w:p>
        </w:tc>
      </w:tr>
      <w:tr w:rsidR="00C55963" w14:paraId="6E377046"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7E2D61EB"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11 03 22</w:t>
            </w:r>
          </w:p>
        </w:tc>
        <w:tc>
          <w:tcPr>
            <w:tcW w:w="2126" w:type="dxa"/>
            <w:tcBorders>
              <w:top w:val="nil"/>
              <w:left w:val="nil"/>
              <w:bottom w:val="single" w:sz="4" w:space="0" w:color="000000"/>
              <w:right w:val="single" w:sz="4" w:space="0" w:color="000000"/>
            </w:tcBorders>
            <w:shd w:val="clear" w:color="auto" w:fill="FFFFFF"/>
            <w:vAlign w:val="bottom"/>
          </w:tcPr>
          <w:p w14:paraId="2E125F12"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11D60232"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435</w:t>
            </w:r>
          </w:p>
        </w:tc>
        <w:tc>
          <w:tcPr>
            <w:tcW w:w="4252" w:type="dxa"/>
            <w:tcBorders>
              <w:top w:val="nil"/>
              <w:left w:val="nil"/>
              <w:bottom w:val="single" w:sz="4" w:space="0" w:color="000000"/>
              <w:right w:val="single" w:sz="4" w:space="0" w:color="000000"/>
            </w:tcBorders>
            <w:shd w:val="clear" w:color="auto" w:fill="FFFFFF"/>
            <w:vAlign w:val="bottom"/>
          </w:tcPr>
          <w:p w14:paraId="5A1EE4AC"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20419</w:t>
            </w:r>
          </w:p>
        </w:tc>
      </w:tr>
      <w:tr w:rsidR="00C55963" w14:paraId="7DFD3CA2"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5FDB2CCE"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12 03 22</w:t>
            </w:r>
          </w:p>
        </w:tc>
        <w:tc>
          <w:tcPr>
            <w:tcW w:w="2126" w:type="dxa"/>
            <w:tcBorders>
              <w:top w:val="nil"/>
              <w:left w:val="nil"/>
              <w:bottom w:val="single" w:sz="4" w:space="0" w:color="000000"/>
              <w:right w:val="single" w:sz="4" w:space="0" w:color="000000"/>
            </w:tcBorders>
            <w:shd w:val="clear" w:color="auto" w:fill="FFFFFF"/>
            <w:vAlign w:val="bottom"/>
          </w:tcPr>
          <w:p w14:paraId="7652D2F1"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62736E45"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436</w:t>
            </w:r>
          </w:p>
        </w:tc>
        <w:tc>
          <w:tcPr>
            <w:tcW w:w="4252" w:type="dxa"/>
            <w:tcBorders>
              <w:top w:val="nil"/>
              <w:left w:val="nil"/>
              <w:bottom w:val="single" w:sz="4" w:space="0" w:color="000000"/>
              <w:right w:val="single" w:sz="4" w:space="0" w:color="000000"/>
            </w:tcBorders>
            <w:shd w:val="clear" w:color="auto" w:fill="FFFFFF"/>
            <w:vAlign w:val="bottom"/>
          </w:tcPr>
          <w:p w14:paraId="015A3DB0"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20420</w:t>
            </w:r>
          </w:p>
        </w:tc>
      </w:tr>
      <w:tr w:rsidR="00C55963" w14:paraId="39E47D54"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770C1FCA"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13 03 22</w:t>
            </w:r>
          </w:p>
        </w:tc>
        <w:tc>
          <w:tcPr>
            <w:tcW w:w="2126" w:type="dxa"/>
            <w:tcBorders>
              <w:top w:val="nil"/>
              <w:left w:val="nil"/>
              <w:bottom w:val="single" w:sz="4" w:space="0" w:color="000000"/>
              <w:right w:val="single" w:sz="4" w:space="0" w:color="000000"/>
            </w:tcBorders>
            <w:shd w:val="clear" w:color="auto" w:fill="FFFFFF"/>
            <w:vAlign w:val="bottom"/>
          </w:tcPr>
          <w:p w14:paraId="272C8763"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7252B64E"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437</w:t>
            </w:r>
          </w:p>
        </w:tc>
        <w:tc>
          <w:tcPr>
            <w:tcW w:w="4252" w:type="dxa"/>
            <w:tcBorders>
              <w:top w:val="nil"/>
              <w:left w:val="nil"/>
              <w:bottom w:val="single" w:sz="4" w:space="0" w:color="000000"/>
              <w:right w:val="single" w:sz="4" w:space="0" w:color="000000"/>
            </w:tcBorders>
            <w:shd w:val="clear" w:color="auto" w:fill="FFFFFF"/>
            <w:vAlign w:val="bottom"/>
          </w:tcPr>
          <w:p w14:paraId="6A28CA44"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20421</w:t>
            </w:r>
          </w:p>
        </w:tc>
      </w:tr>
      <w:tr w:rsidR="00C55963" w14:paraId="207F10BC"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0DA8C534"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14 03 22</w:t>
            </w:r>
          </w:p>
        </w:tc>
        <w:tc>
          <w:tcPr>
            <w:tcW w:w="2126" w:type="dxa"/>
            <w:tcBorders>
              <w:top w:val="nil"/>
              <w:left w:val="nil"/>
              <w:bottom w:val="single" w:sz="4" w:space="0" w:color="000000"/>
              <w:right w:val="single" w:sz="4" w:space="0" w:color="000000"/>
            </w:tcBorders>
            <w:shd w:val="clear" w:color="auto" w:fill="FFFFFF"/>
            <w:vAlign w:val="bottom"/>
          </w:tcPr>
          <w:p w14:paraId="1EA20C85"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49C71FBC"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438</w:t>
            </w:r>
          </w:p>
        </w:tc>
        <w:tc>
          <w:tcPr>
            <w:tcW w:w="4252" w:type="dxa"/>
            <w:tcBorders>
              <w:top w:val="nil"/>
              <w:left w:val="nil"/>
              <w:bottom w:val="single" w:sz="4" w:space="0" w:color="000000"/>
              <w:right w:val="single" w:sz="4" w:space="0" w:color="000000"/>
            </w:tcBorders>
            <w:shd w:val="clear" w:color="auto" w:fill="FFFFFF"/>
            <w:vAlign w:val="bottom"/>
          </w:tcPr>
          <w:p w14:paraId="77194BD5"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20422</w:t>
            </w:r>
          </w:p>
        </w:tc>
      </w:tr>
      <w:tr w:rsidR="00C55963" w14:paraId="181350F7"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45B1B491"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15 03 22</w:t>
            </w:r>
          </w:p>
        </w:tc>
        <w:tc>
          <w:tcPr>
            <w:tcW w:w="2126" w:type="dxa"/>
            <w:tcBorders>
              <w:top w:val="nil"/>
              <w:left w:val="nil"/>
              <w:bottom w:val="single" w:sz="4" w:space="0" w:color="000000"/>
              <w:right w:val="single" w:sz="4" w:space="0" w:color="000000"/>
            </w:tcBorders>
            <w:shd w:val="clear" w:color="auto" w:fill="FFFFFF"/>
            <w:vAlign w:val="bottom"/>
          </w:tcPr>
          <w:p w14:paraId="4D690853" w14:textId="77777777" w:rsidR="00C55963" w:rsidRDefault="00CE4113" w:rsidP="00AE351D">
            <w:pPr>
              <w:rPr>
                <w:rFonts w:ascii="Times New Roman" w:eastAsia="Times New Roman" w:hAnsi="Times New Roman" w:cs="Times New Roman"/>
                <w:color w:val="4472C4"/>
              </w:rPr>
            </w:pPr>
            <w:r>
              <w:rPr>
                <w:rFonts w:ascii="Times New Roman" w:eastAsia="Times New Roman" w:hAnsi="Times New Roman" w:cs="Times New Roman"/>
                <w:color w:val="4472C4"/>
              </w:rPr>
              <w:t>ИП 1</w:t>
            </w:r>
          </w:p>
        </w:tc>
        <w:tc>
          <w:tcPr>
            <w:tcW w:w="1701" w:type="dxa"/>
            <w:tcBorders>
              <w:top w:val="nil"/>
              <w:left w:val="nil"/>
              <w:bottom w:val="single" w:sz="4" w:space="0" w:color="000000"/>
              <w:right w:val="single" w:sz="4" w:space="0" w:color="000000"/>
            </w:tcBorders>
            <w:shd w:val="clear" w:color="auto" w:fill="FFFFFF"/>
            <w:vAlign w:val="bottom"/>
          </w:tcPr>
          <w:p w14:paraId="51713656" w14:textId="77777777" w:rsidR="00C55963" w:rsidRDefault="00CE4113" w:rsidP="00AE351D">
            <w:pPr>
              <w:jc w:val="right"/>
              <w:rPr>
                <w:rFonts w:ascii="Times New Roman" w:eastAsia="Times New Roman" w:hAnsi="Times New Roman" w:cs="Times New Roman"/>
                <w:color w:val="4472C4"/>
              </w:rPr>
            </w:pPr>
            <w:r>
              <w:rPr>
                <w:rFonts w:ascii="Times New Roman" w:eastAsia="Times New Roman" w:hAnsi="Times New Roman" w:cs="Times New Roman"/>
                <w:color w:val="4472C4"/>
              </w:rPr>
              <w:t>439</w:t>
            </w:r>
          </w:p>
        </w:tc>
        <w:tc>
          <w:tcPr>
            <w:tcW w:w="4252" w:type="dxa"/>
            <w:tcBorders>
              <w:top w:val="nil"/>
              <w:left w:val="nil"/>
              <w:bottom w:val="single" w:sz="4" w:space="0" w:color="000000"/>
              <w:right w:val="single" w:sz="4" w:space="0" w:color="000000"/>
            </w:tcBorders>
            <w:shd w:val="clear" w:color="auto" w:fill="FFFFFF"/>
            <w:vAlign w:val="bottom"/>
          </w:tcPr>
          <w:p w14:paraId="7F3E6771" w14:textId="77777777" w:rsidR="00C55963" w:rsidRDefault="00CE4113" w:rsidP="00AE351D">
            <w:pPr>
              <w:jc w:val="right"/>
              <w:rPr>
                <w:rFonts w:ascii="Times New Roman" w:eastAsia="Times New Roman" w:hAnsi="Times New Roman" w:cs="Times New Roman"/>
                <w:color w:val="4472C4"/>
              </w:rPr>
            </w:pPr>
            <w:r>
              <w:rPr>
                <w:rFonts w:ascii="Times New Roman" w:eastAsia="Times New Roman" w:hAnsi="Times New Roman" w:cs="Times New Roman"/>
                <w:color w:val="4472C4"/>
              </w:rPr>
              <w:t>20025</w:t>
            </w:r>
          </w:p>
        </w:tc>
      </w:tr>
      <w:tr w:rsidR="00C55963" w14:paraId="2BD4AE27"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3815D166"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16 03 22</w:t>
            </w:r>
          </w:p>
        </w:tc>
        <w:tc>
          <w:tcPr>
            <w:tcW w:w="2126" w:type="dxa"/>
            <w:tcBorders>
              <w:top w:val="nil"/>
              <w:left w:val="nil"/>
              <w:bottom w:val="single" w:sz="4" w:space="0" w:color="000000"/>
              <w:right w:val="single" w:sz="4" w:space="0" w:color="000000"/>
            </w:tcBorders>
            <w:shd w:val="clear" w:color="auto" w:fill="FFFFFF"/>
            <w:vAlign w:val="bottom"/>
          </w:tcPr>
          <w:p w14:paraId="380EFC57"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31F3579E"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440</w:t>
            </w:r>
          </w:p>
        </w:tc>
        <w:tc>
          <w:tcPr>
            <w:tcW w:w="4252" w:type="dxa"/>
            <w:tcBorders>
              <w:top w:val="nil"/>
              <w:left w:val="nil"/>
              <w:bottom w:val="single" w:sz="4" w:space="0" w:color="000000"/>
              <w:right w:val="single" w:sz="4" w:space="0" w:color="000000"/>
            </w:tcBorders>
            <w:shd w:val="clear" w:color="auto" w:fill="FFFFFF"/>
            <w:vAlign w:val="bottom"/>
          </w:tcPr>
          <w:p w14:paraId="5F752336"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20423</w:t>
            </w:r>
          </w:p>
        </w:tc>
      </w:tr>
      <w:tr w:rsidR="00C55963" w14:paraId="4FD3B236"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1929D85A"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17 03 22</w:t>
            </w:r>
          </w:p>
        </w:tc>
        <w:tc>
          <w:tcPr>
            <w:tcW w:w="2126" w:type="dxa"/>
            <w:tcBorders>
              <w:top w:val="nil"/>
              <w:left w:val="nil"/>
              <w:bottom w:val="single" w:sz="4" w:space="0" w:color="000000"/>
              <w:right w:val="single" w:sz="4" w:space="0" w:color="000000"/>
            </w:tcBorders>
            <w:shd w:val="clear" w:color="auto" w:fill="FFFFFF"/>
            <w:vAlign w:val="bottom"/>
          </w:tcPr>
          <w:p w14:paraId="755DA16D"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2406BD4C"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441</w:t>
            </w:r>
          </w:p>
        </w:tc>
        <w:tc>
          <w:tcPr>
            <w:tcW w:w="4252" w:type="dxa"/>
            <w:tcBorders>
              <w:top w:val="nil"/>
              <w:left w:val="nil"/>
              <w:bottom w:val="single" w:sz="4" w:space="0" w:color="000000"/>
              <w:right w:val="single" w:sz="4" w:space="0" w:color="000000"/>
            </w:tcBorders>
            <w:shd w:val="clear" w:color="auto" w:fill="FFFFFF"/>
            <w:vAlign w:val="bottom"/>
          </w:tcPr>
          <w:p w14:paraId="3198D943"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20424</w:t>
            </w:r>
          </w:p>
        </w:tc>
      </w:tr>
      <w:tr w:rsidR="00C55963" w14:paraId="7E79DE4A"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0768976A"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18 03 22</w:t>
            </w:r>
          </w:p>
        </w:tc>
        <w:tc>
          <w:tcPr>
            <w:tcW w:w="2126" w:type="dxa"/>
            <w:tcBorders>
              <w:top w:val="nil"/>
              <w:left w:val="nil"/>
              <w:bottom w:val="single" w:sz="4" w:space="0" w:color="000000"/>
              <w:right w:val="single" w:sz="4" w:space="0" w:color="000000"/>
            </w:tcBorders>
            <w:shd w:val="clear" w:color="auto" w:fill="FFFFFF"/>
            <w:vAlign w:val="bottom"/>
          </w:tcPr>
          <w:p w14:paraId="52857029"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642CA6A4"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442</w:t>
            </w:r>
          </w:p>
        </w:tc>
        <w:tc>
          <w:tcPr>
            <w:tcW w:w="4252" w:type="dxa"/>
            <w:tcBorders>
              <w:top w:val="nil"/>
              <w:left w:val="nil"/>
              <w:bottom w:val="single" w:sz="4" w:space="0" w:color="000000"/>
              <w:right w:val="single" w:sz="4" w:space="0" w:color="000000"/>
            </w:tcBorders>
            <w:shd w:val="clear" w:color="auto" w:fill="FFFFFF"/>
            <w:vAlign w:val="bottom"/>
          </w:tcPr>
          <w:p w14:paraId="2001C1F0"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20425</w:t>
            </w:r>
          </w:p>
        </w:tc>
      </w:tr>
      <w:tr w:rsidR="00C55963" w14:paraId="2AEF52E0"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2451AF60"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19 03 22</w:t>
            </w:r>
          </w:p>
        </w:tc>
        <w:tc>
          <w:tcPr>
            <w:tcW w:w="2126" w:type="dxa"/>
            <w:tcBorders>
              <w:top w:val="nil"/>
              <w:left w:val="nil"/>
              <w:bottom w:val="single" w:sz="4" w:space="0" w:color="000000"/>
              <w:right w:val="single" w:sz="4" w:space="0" w:color="000000"/>
            </w:tcBorders>
            <w:shd w:val="clear" w:color="auto" w:fill="FFFFFF"/>
            <w:vAlign w:val="bottom"/>
          </w:tcPr>
          <w:p w14:paraId="6CC1BE54"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5FAF8F28"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443</w:t>
            </w:r>
          </w:p>
        </w:tc>
        <w:tc>
          <w:tcPr>
            <w:tcW w:w="4252" w:type="dxa"/>
            <w:tcBorders>
              <w:top w:val="nil"/>
              <w:left w:val="nil"/>
              <w:bottom w:val="single" w:sz="4" w:space="0" w:color="000000"/>
              <w:right w:val="single" w:sz="4" w:space="0" w:color="000000"/>
            </w:tcBorders>
            <w:shd w:val="clear" w:color="auto" w:fill="FFFFFF"/>
            <w:vAlign w:val="bottom"/>
          </w:tcPr>
          <w:p w14:paraId="6D13C812"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20426</w:t>
            </w:r>
          </w:p>
        </w:tc>
      </w:tr>
      <w:tr w:rsidR="00C55963" w14:paraId="2A0D9C56"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3A4B2A6D"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20 03 22</w:t>
            </w:r>
          </w:p>
        </w:tc>
        <w:tc>
          <w:tcPr>
            <w:tcW w:w="2126" w:type="dxa"/>
            <w:tcBorders>
              <w:top w:val="nil"/>
              <w:left w:val="nil"/>
              <w:bottom w:val="single" w:sz="4" w:space="0" w:color="000000"/>
              <w:right w:val="single" w:sz="4" w:space="0" w:color="000000"/>
            </w:tcBorders>
            <w:shd w:val="clear" w:color="auto" w:fill="FFFFFF"/>
            <w:vAlign w:val="bottom"/>
          </w:tcPr>
          <w:p w14:paraId="70A76346"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60985FCD"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444</w:t>
            </w:r>
          </w:p>
        </w:tc>
        <w:tc>
          <w:tcPr>
            <w:tcW w:w="4252" w:type="dxa"/>
            <w:tcBorders>
              <w:top w:val="nil"/>
              <w:left w:val="nil"/>
              <w:bottom w:val="single" w:sz="4" w:space="0" w:color="000000"/>
              <w:right w:val="single" w:sz="4" w:space="0" w:color="000000"/>
            </w:tcBorders>
            <w:shd w:val="clear" w:color="auto" w:fill="FFFFFF"/>
            <w:vAlign w:val="bottom"/>
          </w:tcPr>
          <w:p w14:paraId="50A0208D"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20427</w:t>
            </w:r>
          </w:p>
        </w:tc>
      </w:tr>
      <w:tr w:rsidR="00C55963" w14:paraId="0D7EB43B"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67336449"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21 03 22</w:t>
            </w:r>
          </w:p>
        </w:tc>
        <w:tc>
          <w:tcPr>
            <w:tcW w:w="2126" w:type="dxa"/>
            <w:tcBorders>
              <w:top w:val="nil"/>
              <w:left w:val="nil"/>
              <w:bottom w:val="single" w:sz="4" w:space="0" w:color="000000"/>
              <w:right w:val="single" w:sz="4" w:space="0" w:color="000000"/>
            </w:tcBorders>
            <w:shd w:val="clear" w:color="auto" w:fill="FFFFFF"/>
            <w:vAlign w:val="bottom"/>
          </w:tcPr>
          <w:p w14:paraId="399B2494"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0FD7165D"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445</w:t>
            </w:r>
          </w:p>
        </w:tc>
        <w:tc>
          <w:tcPr>
            <w:tcW w:w="4252" w:type="dxa"/>
            <w:tcBorders>
              <w:top w:val="nil"/>
              <w:left w:val="nil"/>
              <w:bottom w:val="single" w:sz="4" w:space="0" w:color="000000"/>
              <w:right w:val="single" w:sz="4" w:space="0" w:color="000000"/>
            </w:tcBorders>
            <w:shd w:val="clear" w:color="auto" w:fill="FFFFFF"/>
            <w:vAlign w:val="bottom"/>
          </w:tcPr>
          <w:p w14:paraId="4981A408"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20428</w:t>
            </w:r>
          </w:p>
        </w:tc>
      </w:tr>
      <w:tr w:rsidR="00C55963" w14:paraId="2250FD81"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50D4EF6F"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22 03 22</w:t>
            </w:r>
          </w:p>
        </w:tc>
        <w:tc>
          <w:tcPr>
            <w:tcW w:w="2126" w:type="dxa"/>
            <w:tcBorders>
              <w:top w:val="nil"/>
              <w:left w:val="nil"/>
              <w:bottom w:val="single" w:sz="4" w:space="0" w:color="000000"/>
              <w:right w:val="single" w:sz="4" w:space="0" w:color="000000"/>
            </w:tcBorders>
            <w:shd w:val="clear" w:color="auto" w:fill="FFFFFF"/>
            <w:vAlign w:val="bottom"/>
          </w:tcPr>
          <w:p w14:paraId="13F2516A"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522A0C0D"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446</w:t>
            </w:r>
          </w:p>
        </w:tc>
        <w:tc>
          <w:tcPr>
            <w:tcW w:w="4252" w:type="dxa"/>
            <w:tcBorders>
              <w:top w:val="nil"/>
              <w:left w:val="nil"/>
              <w:bottom w:val="single" w:sz="4" w:space="0" w:color="000000"/>
              <w:right w:val="single" w:sz="4" w:space="0" w:color="000000"/>
            </w:tcBorders>
            <w:shd w:val="clear" w:color="auto" w:fill="FFFFFF"/>
            <w:vAlign w:val="bottom"/>
          </w:tcPr>
          <w:p w14:paraId="321D1F92"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20429</w:t>
            </w:r>
          </w:p>
        </w:tc>
      </w:tr>
      <w:tr w:rsidR="00C55963" w14:paraId="62B6EBC5" w14:textId="77777777" w:rsidTr="00FE5128">
        <w:trPr>
          <w:trHeight w:val="288"/>
        </w:trPr>
        <w:tc>
          <w:tcPr>
            <w:tcW w:w="1370" w:type="dxa"/>
            <w:tcBorders>
              <w:top w:val="single" w:sz="4" w:space="0" w:color="000000"/>
              <w:left w:val="single" w:sz="4" w:space="0" w:color="000000"/>
              <w:right w:val="single" w:sz="4" w:space="0" w:color="000000"/>
            </w:tcBorders>
            <w:shd w:val="clear" w:color="auto" w:fill="FFFFFF"/>
            <w:vAlign w:val="bottom"/>
          </w:tcPr>
          <w:p w14:paraId="181A130F"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23 03 22</w:t>
            </w:r>
          </w:p>
        </w:tc>
        <w:tc>
          <w:tcPr>
            <w:tcW w:w="2126" w:type="dxa"/>
            <w:tcBorders>
              <w:top w:val="single" w:sz="4" w:space="0" w:color="000000"/>
              <w:left w:val="nil"/>
              <w:right w:val="single" w:sz="4" w:space="0" w:color="000000"/>
            </w:tcBorders>
            <w:shd w:val="clear" w:color="auto" w:fill="FFFFFF"/>
            <w:vAlign w:val="bottom"/>
          </w:tcPr>
          <w:p w14:paraId="3B59EE15"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single" w:sz="4" w:space="0" w:color="000000"/>
              <w:left w:val="nil"/>
              <w:right w:val="single" w:sz="4" w:space="0" w:color="000000"/>
            </w:tcBorders>
            <w:shd w:val="clear" w:color="auto" w:fill="FFFFFF"/>
            <w:vAlign w:val="bottom"/>
          </w:tcPr>
          <w:p w14:paraId="040F67FC"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447</w:t>
            </w:r>
          </w:p>
        </w:tc>
        <w:tc>
          <w:tcPr>
            <w:tcW w:w="4252" w:type="dxa"/>
            <w:tcBorders>
              <w:top w:val="single" w:sz="4" w:space="0" w:color="000000"/>
              <w:left w:val="nil"/>
              <w:right w:val="single" w:sz="4" w:space="0" w:color="000000"/>
            </w:tcBorders>
            <w:shd w:val="clear" w:color="auto" w:fill="FFFFFF"/>
            <w:vAlign w:val="bottom"/>
          </w:tcPr>
          <w:p w14:paraId="5E14E58B"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20430</w:t>
            </w:r>
          </w:p>
        </w:tc>
      </w:tr>
      <w:tr w:rsidR="00FE5128" w14:paraId="75270CE2" w14:textId="77777777" w:rsidTr="00FE5128">
        <w:trPr>
          <w:trHeight w:val="288"/>
        </w:trPr>
        <w:tc>
          <w:tcPr>
            <w:tcW w:w="9449" w:type="dxa"/>
            <w:gridSpan w:val="4"/>
            <w:tcBorders>
              <w:bottom w:val="single" w:sz="4" w:space="0" w:color="000000"/>
            </w:tcBorders>
            <w:shd w:val="clear" w:color="auto" w:fill="FFFFFF"/>
            <w:vAlign w:val="bottom"/>
          </w:tcPr>
          <w:p w14:paraId="0C24D3C8" w14:textId="403D9AE4" w:rsidR="00FE5128" w:rsidRPr="00FE5128" w:rsidRDefault="00FE5128" w:rsidP="00FE5128">
            <w:pPr>
              <w:ind w:hanging="115"/>
              <w:jc w:val="both"/>
              <w:rPr>
                <w:rFonts w:ascii="Times New Roman" w:eastAsia="Times New Roman" w:hAnsi="Times New Roman" w:cs="Times New Roman"/>
                <w:color w:val="000000"/>
                <w:sz w:val="28"/>
                <w:szCs w:val="28"/>
              </w:rPr>
            </w:pPr>
            <w:r w:rsidRPr="00FE5128">
              <w:rPr>
                <w:rFonts w:ascii="Times New Roman" w:eastAsia="Times New Roman" w:hAnsi="Times New Roman" w:cs="Times New Roman"/>
                <w:color w:val="000000"/>
                <w:sz w:val="28"/>
                <w:szCs w:val="28"/>
              </w:rPr>
              <w:t xml:space="preserve">Продолжение таблицы </w:t>
            </w:r>
            <w:r>
              <w:rPr>
                <w:rFonts w:ascii="Times New Roman" w:eastAsia="Times New Roman" w:hAnsi="Times New Roman" w:cs="Times New Roman"/>
                <w:color w:val="000000"/>
                <w:sz w:val="28"/>
                <w:szCs w:val="28"/>
              </w:rPr>
              <w:t>Б</w:t>
            </w:r>
            <w:r w:rsidRPr="00FE5128">
              <w:rPr>
                <w:rFonts w:ascii="Times New Roman" w:eastAsia="Times New Roman" w:hAnsi="Times New Roman" w:cs="Times New Roman"/>
                <w:color w:val="000000"/>
                <w:sz w:val="28"/>
                <w:szCs w:val="28"/>
              </w:rPr>
              <w:t>.1</w:t>
            </w:r>
          </w:p>
          <w:p w14:paraId="7BDD5587" w14:textId="77777777" w:rsidR="00FE5128" w:rsidRPr="00FE5128" w:rsidRDefault="00FE5128" w:rsidP="00FE5128">
            <w:pPr>
              <w:ind w:hanging="115"/>
              <w:jc w:val="both"/>
              <w:rPr>
                <w:rFonts w:ascii="Times New Roman" w:eastAsia="Times New Roman" w:hAnsi="Times New Roman" w:cs="Times New Roman"/>
                <w:color w:val="000000"/>
                <w:sz w:val="16"/>
                <w:szCs w:val="16"/>
              </w:rPr>
            </w:pPr>
          </w:p>
        </w:tc>
      </w:tr>
      <w:tr w:rsidR="00FE5128" w14:paraId="34D0859A"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76262911" w14:textId="77777777" w:rsidR="00FE5128" w:rsidRDefault="00FE5128" w:rsidP="00FE5128">
            <w:pPr>
              <w:jc w:val="center"/>
              <w:rPr>
                <w:rFonts w:ascii="Times New Roman" w:eastAsia="Times New Roman" w:hAnsi="Times New Roman" w:cs="Times New Roman"/>
                <w:color w:val="000000"/>
              </w:rPr>
            </w:pPr>
            <w:r>
              <w:rPr>
                <w:rFonts w:ascii="Times New Roman" w:eastAsia="Times New Roman" w:hAnsi="Times New Roman" w:cs="Times New Roman"/>
                <w:color w:val="000000"/>
              </w:rPr>
              <w:t>1</w:t>
            </w:r>
          </w:p>
        </w:tc>
        <w:tc>
          <w:tcPr>
            <w:tcW w:w="2126" w:type="dxa"/>
            <w:tcBorders>
              <w:top w:val="nil"/>
              <w:left w:val="nil"/>
              <w:bottom w:val="single" w:sz="4" w:space="0" w:color="000000"/>
              <w:right w:val="single" w:sz="4" w:space="0" w:color="000000"/>
            </w:tcBorders>
            <w:shd w:val="clear" w:color="auto" w:fill="FFFFFF"/>
            <w:vAlign w:val="bottom"/>
          </w:tcPr>
          <w:p w14:paraId="310271D4" w14:textId="77777777" w:rsidR="00FE5128" w:rsidRDefault="00FE5128" w:rsidP="00FE5128">
            <w:pPr>
              <w:jc w:val="center"/>
              <w:rPr>
                <w:rFonts w:ascii="Times New Roman" w:eastAsia="Times New Roman" w:hAnsi="Times New Roman" w:cs="Times New Roman"/>
                <w:color w:val="000000"/>
              </w:rPr>
            </w:pPr>
            <w:r>
              <w:rPr>
                <w:rFonts w:ascii="Times New Roman" w:eastAsia="Times New Roman" w:hAnsi="Times New Roman" w:cs="Times New Roman"/>
                <w:color w:val="000000"/>
              </w:rPr>
              <w:t>2</w:t>
            </w:r>
          </w:p>
        </w:tc>
        <w:tc>
          <w:tcPr>
            <w:tcW w:w="1701" w:type="dxa"/>
            <w:tcBorders>
              <w:top w:val="nil"/>
              <w:left w:val="nil"/>
              <w:bottom w:val="single" w:sz="4" w:space="0" w:color="000000"/>
              <w:right w:val="single" w:sz="4" w:space="0" w:color="000000"/>
            </w:tcBorders>
            <w:shd w:val="clear" w:color="auto" w:fill="FFFFFF"/>
            <w:vAlign w:val="bottom"/>
          </w:tcPr>
          <w:p w14:paraId="45D5A736" w14:textId="77777777" w:rsidR="00FE5128" w:rsidRDefault="00FE5128" w:rsidP="00FE5128">
            <w:pPr>
              <w:jc w:val="center"/>
              <w:rPr>
                <w:rFonts w:ascii="Times New Roman" w:eastAsia="Times New Roman" w:hAnsi="Times New Roman" w:cs="Times New Roman"/>
                <w:color w:val="000000"/>
              </w:rPr>
            </w:pPr>
            <w:r>
              <w:rPr>
                <w:rFonts w:ascii="Times New Roman" w:eastAsia="Times New Roman" w:hAnsi="Times New Roman" w:cs="Times New Roman"/>
                <w:color w:val="000000"/>
              </w:rPr>
              <w:t>3</w:t>
            </w:r>
          </w:p>
        </w:tc>
        <w:tc>
          <w:tcPr>
            <w:tcW w:w="4252" w:type="dxa"/>
            <w:tcBorders>
              <w:top w:val="nil"/>
              <w:left w:val="nil"/>
              <w:bottom w:val="single" w:sz="4" w:space="0" w:color="000000"/>
              <w:right w:val="single" w:sz="4" w:space="0" w:color="000000"/>
            </w:tcBorders>
            <w:shd w:val="clear" w:color="auto" w:fill="FFFFFF"/>
            <w:vAlign w:val="bottom"/>
          </w:tcPr>
          <w:p w14:paraId="307C8A40" w14:textId="77777777" w:rsidR="00FE5128" w:rsidRDefault="00FE5128" w:rsidP="00FE5128">
            <w:pPr>
              <w:jc w:val="center"/>
              <w:rPr>
                <w:rFonts w:ascii="Times New Roman" w:eastAsia="Times New Roman" w:hAnsi="Times New Roman" w:cs="Times New Roman"/>
                <w:color w:val="000000"/>
              </w:rPr>
            </w:pPr>
            <w:r>
              <w:rPr>
                <w:rFonts w:ascii="Times New Roman" w:eastAsia="Times New Roman" w:hAnsi="Times New Roman" w:cs="Times New Roman"/>
                <w:color w:val="000000"/>
              </w:rPr>
              <w:t>4</w:t>
            </w:r>
          </w:p>
        </w:tc>
      </w:tr>
      <w:tr w:rsidR="00C55963" w14:paraId="216F4218"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1E7FE273"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24 03 22</w:t>
            </w:r>
          </w:p>
        </w:tc>
        <w:tc>
          <w:tcPr>
            <w:tcW w:w="2126" w:type="dxa"/>
            <w:tcBorders>
              <w:top w:val="nil"/>
              <w:left w:val="nil"/>
              <w:bottom w:val="single" w:sz="4" w:space="0" w:color="000000"/>
              <w:right w:val="single" w:sz="4" w:space="0" w:color="000000"/>
            </w:tcBorders>
            <w:shd w:val="clear" w:color="auto" w:fill="FFFFFF"/>
            <w:vAlign w:val="bottom"/>
          </w:tcPr>
          <w:p w14:paraId="2B1F0F40"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6198C9F0"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448</w:t>
            </w:r>
          </w:p>
        </w:tc>
        <w:tc>
          <w:tcPr>
            <w:tcW w:w="4252" w:type="dxa"/>
            <w:tcBorders>
              <w:top w:val="nil"/>
              <w:left w:val="nil"/>
              <w:bottom w:val="single" w:sz="4" w:space="0" w:color="000000"/>
              <w:right w:val="single" w:sz="4" w:space="0" w:color="000000"/>
            </w:tcBorders>
            <w:shd w:val="clear" w:color="auto" w:fill="FFFFFF"/>
            <w:vAlign w:val="bottom"/>
          </w:tcPr>
          <w:p w14:paraId="3D87E52A"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20431</w:t>
            </w:r>
          </w:p>
        </w:tc>
      </w:tr>
      <w:tr w:rsidR="00C55963" w14:paraId="70021DFF"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44475149"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25 03 22</w:t>
            </w:r>
          </w:p>
        </w:tc>
        <w:tc>
          <w:tcPr>
            <w:tcW w:w="2126" w:type="dxa"/>
            <w:tcBorders>
              <w:top w:val="nil"/>
              <w:left w:val="nil"/>
              <w:bottom w:val="single" w:sz="4" w:space="0" w:color="000000"/>
              <w:right w:val="single" w:sz="4" w:space="0" w:color="000000"/>
            </w:tcBorders>
            <w:shd w:val="clear" w:color="auto" w:fill="FFFFFF"/>
            <w:vAlign w:val="bottom"/>
          </w:tcPr>
          <w:p w14:paraId="7F062AB1"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2AA0CBF4"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449</w:t>
            </w:r>
          </w:p>
        </w:tc>
        <w:tc>
          <w:tcPr>
            <w:tcW w:w="4252" w:type="dxa"/>
            <w:tcBorders>
              <w:top w:val="nil"/>
              <w:left w:val="nil"/>
              <w:bottom w:val="single" w:sz="4" w:space="0" w:color="000000"/>
              <w:right w:val="single" w:sz="4" w:space="0" w:color="000000"/>
            </w:tcBorders>
            <w:shd w:val="clear" w:color="auto" w:fill="FFFFFF"/>
            <w:vAlign w:val="bottom"/>
          </w:tcPr>
          <w:p w14:paraId="75BD08A8"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20432</w:t>
            </w:r>
          </w:p>
        </w:tc>
      </w:tr>
      <w:tr w:rsidR="00C55963" w14:paraId="5BB291E2"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1C45C157"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26 03 22</w:t>
            </w:r>
          </w:p>
        </w:tc>
        <w:tc>
          <w:tcPr>
            <w:tcW w:w="2126" w:type="dxa"/>
            <w:tcBorders>
              <w:top w:val="nil"/>
              <w:left w:val="nil"/>
              <w:bottom w:val="single" w:sz="4" w:space="0" w:color="000000"/>
              <w:right w:val="single" w:sz="4" w:space="0" w:color="000000"/>
            </w:tcBorders>
            <w:shd w:val="clear" w:color="auto" w:fill="FFFFFF"/>
            <w:vAlign w:val="bottom"/>
          </w:tcPr>
          <w:p w14:paraId="3B16EA44"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79260D5D"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450</w:t>
            </w:r>
          </w:p>
        </w:tc>
        <w:tc>
          <w:tcPr>
            <w:tcW w:w="4252" w:type="dxa"/>
            <w:tcBorders>
              <w:top w:val="nil"/>
              <w:left w:val="nil"/>
              <w:bottom w:val="single" w:sz="4" w:space="0" w:color="000000"/>
              <w:right w:val="single" w:sz="4" w:space="0" w:color="000000"/>
            </w:tcBorders>
            <w:shd w:val="clear" w:color="auto" w:fill="FFFFFF"/>
            <w:vAlign w:val="bottom"/>
          </w:tcPr>
          <w:p w14:paraId="43DBA0BF"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20433</w:t>
            </w:r>
          </w:p>
        </w:tc>
      </w:tr>
      <w:tr w:rsidR="00C55963" w14:paraId="00CA14A2"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6C93646A"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27 03 22</w:t>
            </w:r>
          </w:p>
        </w:tc>
        <w:tc>
          <w:tcPr>
            <w:tcW w:w="2126" w:type="dxa"/>
            <w:tcBorders>
              <w:top w:val="nil"/>
              <w:left w:val="nil"/>
              <w:bottom w:val="single" w:sz="4" w:space="0" w:color="000000"/>
              <w:right w:val="single" w:sz="4" w:space="0" w:color="000000"/>
            </w:tcBorders>
            <w:shd w:val="clear" w:color="auto" w:fill="FFFFFF"/>
            <w:vAlign w:val="bottom"/>
          </w:tcPr>
          <w:p w14:paraId="6D802420"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67F6D5EF"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451</w:t>
            </w:r>
          </w:p>
        </w:tc>
        <w:tc>
          <w:tcPr>
            <w:tcW w:w="4252" w:type="dxa"/>
            <w:tcBorders>
              <w:top w:val="nil"/>
              <w:left w:val="nil"/>
              <w:bottom w:val="single" w:sz="4" w:space="0" w:color="000000"/>
              <w:right w:val="single" w:sz="4" w:space="0" w:color="000000"/>
            </w:tcBorders>
            <w:shd w:val="clear" w:color="auto" w:fill="FFFFFF"/>
            <w:vAlign w:val="bottom"/>
          </w:tcPr>
          <w:p w14:paraId="037A2AD6"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20434</w:t>
            </w:r>
          </w:p>
        </w:tc>
      </w:tr>
      <w:tr w:rsidR="00C55963" w14:paraId="1D57D560"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638649DD"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28 03 22</w:t>
            </w:r>
          </w:p>
        </w:tc>
        <w:tc>
          <w:tcPr>
            <w:tcW w:w="2126" w:type="dxa"/>
            <w:tcBorders>
              <w:top w:val="nil"/>
              <w:left w:val="nil"/>
              <w:bottom w:val="single" w:sz="4" w:space="0" w:color="000000"/>
              <w:right w:val="single" w:sz="4" w:space="0" w:color="000000"/>
            </w:tcBorders>
            <w:shd w:val="clear" w:color="auto" w:fill="FFFFFF"/>
            <w:vAlign w:val="bottom"/>
          </w:tcPr>
          <w:p w14:paraId="31CC9A46"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11473F75"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452</w:t>
            </w:r>
          </w:p>
        </w:tc>
        <w:tc>
          <w:tcPr>
            <w:tcW w:w="4252" w:type="dxa"/>
            <w:tcBorders>
              <w:top w:val="nil"/>
              <w:left w:val="nil"/>
              <w:bottom w:val="single" w:sz="4" w:space="0" w:color="000000"/>
              <w:right w:val="single" w:sz="4" w:space="0" w:color="000000"/>
            </w:tcBorders>
            <w:shd w:val="clear" w:color="auto" w:fill="FFFFFF"/>
            <w:vAlign w:val="bottom"/>
          </w:tcPr>
          <w:p w14:paraId="755A1EAD"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20435</w:t>
            </w:r>
          </w:p>
        </w:tc>
      </w:tr>
      <w:tr w:rsidR="00C55963" w14:paraId="1821ACE1"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4DA18789"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29 03 22</w:t>
            </w:r>
          </w:p>
        </w:tc>
        <w:tc>
          <w:tcPr>
            <w:tcW w:w="2126" w:type="dxa"/>
            <w:tcBorders>
              <w:top w:val="nil"/>
              <w:left w:val="nil"/>
              <w:bottom w:val="single" w:sz="4" w:space="0" w:color="000000"/>
              <w:right w:val="single" w:sz="4" w:space="0" w:color="000000"/>
            </w:tcBorders>
            <w:shd w:val="clear" w:color="auto" w:fill="FFFFFF"/>
            <w:vAlign w:val="bottom"/>
          </w:tcPr>
          <w:p w14:paraId="48D96D6F"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58480CEC"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453</w:t>
            </w:r>
          </w:p>
        </w:tc>
        <w:tc>
          <w:tcPr>
            <w:tcW w:w="4252" w:type="dxa"/>
            <w:tcBorders>
              <w:top w:val="nil"/>
              <w:left w:val="nil"/>
              <w:bottom w:val="single" w:sz="4" w:space="0" w:color="000000"/>
              <w:right w:val="single" w:sz="4" w:space="0" w:color="000000"/>
            </w:tcBorders>
            <w:shd w:val="clear" w:color="auto" w:fill="FFFFFF"/>
            <w:vAlign w:val="bottom"/>
          </w:tcPr>
          <w:p w14:paraId="5F248C27"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20436</w:t>
            </w:r>
          </w:p>
        </w:tc>
      </w:tr>
      <w:tr w:rsidR="00C55963" w14:paraId="64A59262"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5EF1FF1D"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30 03 22</w:t>
            </w:r>
          </w:p>
        </w:tc>
        <w:tc>
          <w:tcPr>
            <w:tcW w:w="2126" w:type="dxa"/>
            <w:tcBorders>
              <w:top w:val="nil"/>
              <w:left w:val="nil"/>
              <w:bottom w:val="single" w:sz="4" w:space="0" w:color="000000"/>
              <w:right w:val="single" w:sz="4" w:space="0" w:color="000000"/>
            </w:tcBorders>
            <w:shd w:val="clear" w:color="auto" w:fill="FFFFFF"/>
            <w:vAlign w:val="bottom"/>
          </w:tcPr>
          <w:p w14:paraId="04D4F167"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783DA52D"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454</w:t>
            </w:r>
          </w:p>
        </w:tc>
        <w:tc>
          <w:tcPr>
            <w:tcW w:w="4252" w:type="dxa"/>
            <w:tcBorders>
              <w:top w:val="nil"/>
              <w:left w:val="nil"/>
              <w:bottom w:val="single" w:sz="4" w:space="0" w:color="000000"/>
              <w:right w:val="single" w:sz="4" w:space="0" w:color="000000"/>
            </w:tcBorders>
            <w:shd w:val="clear" w:color="auto" w:fill="FFFFFF"/>
            <w:vAlign w:val="bottom"/>
          </w:tcPr>
          <w:p w14:paraId="6FF6A85B"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20437</w:t>
            </w:r>
          </w:p>
        </w:tc>
      </w:tr>
      <w:tr w:rsidR="00C55963" w14:paraId="410CC877"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3EEDA606"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31 03 22</w:t>
            </w:r>
          </w:p>
        </w:tc>
        <w:tc>
          <w:tcPr>
            <w:tcW w:w="2126" w:type="dxa"/>
            <w:tcBorders>
              <w:top w:val="nil"/>
              <w:left w:val="nil"/>
              <w:bottom w:val="single" w:sz="4" w:space="0" w:color="000000"/>
              <w:right w:val="single" w:sz="4" w:space="0" w:color="000000"/>
            </w:tcBorders>
            <w:shd w:val="clear" w:color="auto" w:fill="FFFFFF"/>
            <w:vAlign w:val="bottom"/>
          </w:tcPr>
          <w:p w14:paraId="3E0707A6"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2EBD527B"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455</w:t>
            </w:r>
          </w:p>
        </w:tc>
        <w:tc>
          <w:tcPr>
            <w:tcW w:w="4252" w:type="dxa"/>
            <w:tcBorders>
              <w:top w:val="nil"/>
              <w:left w:val="nil"/>
              <w:bottom w:val="single" w:sz="4" w:space="0" w:color="000000"/>
              <w:right w:val="single" w:sz="4" w:space="0" w:color="000000"/>
            </w:tcBorders>
            <w:shd w:val="clear" w:color="auto" w:fill="FFFFFF"/>
            <w:vAlign w:val="bottom"/>
          </w:tcPr>
          <w:p w14:paraId="30121718"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20438</w:t>
            </w:r>
          </w:p>
        </w:tc>
      </w:tr>
      <w:tr w:rsidR="00C55963" w14:paraId="483380C1"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2273416B"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01 04 22</w:t>
            </w:r>
          </w:p>
        </w:tc>
        <w:tc>
          <w:tcPr>
            <w:tcW w:w="2126" w:type="dxa"/>
            <w:tcBorders>
              <w:top w:val="nil"/>
              <w:left w:val="nil"/>
              <w:bottom w:val="single" w:sz="4" w:space="0" w:color="000000"/>
              <w:right w:val="single" w:sz="4" w:space="0" w:color="000000"/>
            </w:tcBorders>
            <w:shd w:val="clear" w:color="auto" w:fill="FFFFFF"/>
            <w:vAlign w:val="bottom"/>
          </w:tcPr>
          <w:p w14:paraId="3AA16496"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5C9CA99B"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456</w:t>
            </w:r>
          </w:p>
        </w:tc>
        <w:tc>
          <w:tcPr>
            <w:tcW w:w="4252" w:type="dxa"/>
            <w:tcBorders>
              <w:top w:val="nil"/>
              <w:left w:val="nil"/>
              <w:bottom w:val="single" w:sz="4" w:space="0" w:color="000000"/>
              <w:right w:val="single" w:sz="4" w:space="0" w:color="000000"/>
            </w:tcBorders>
            <w:shd w:val="clear" w:color="auto" w:fill="FFFFFF"/>
            <w:vAlign w:val="bottom"/>
          </w:tcPr>
          <w:p w14:paraId="0123745B"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20439</w:t>
            </w:r>
          </w:p>
        </w:tc>
      </w:tr>
      <w:tr w:rsidR="00C55963" w14:paraId="75290BFB"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7ADF40B5"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02 04 22</w:t>
            </w:r>
          </w:p>
        </w:tc>
        <w:tc>
          <w:tcPr>
            <w:tcW w:w="2126" w:type="dxa"/>
            <w:tcBorders>
              <w:top w:val="nil"/>
              <w:left w:val="nil"/>
              <w:bottom w:val="single" w:sz="4" w:space="0" w:color="000000"/>
              <w:right w:val="single" w:sz="4" w:space="0" w:color="000000"/>
            </w:tcBorders>
            <w:shd w:val="clear" w:color="auto" w:fill="FFFFFF"/>
            <w:vAlign w:val="bottom"/>
          </w:tcPr>
          <w:p w14:paraId="61C247D4"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754A7564"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457</w:t>
            </w:r>
          </w:p>
        </w:tc>
        <w:tc>
          <w:tcPr>
            <w:tcW w:w="4252" w:type="dxa"/>
            <w:tcBorders>
              <w:top w:val="nil"/>
              <w:left w:val="nil"/>
              <w:bottom w:val="single" w:sz="4" w:space="0" w:color="000000"/>
              <w:right w:val="single" w:sz="4" w:space="0" w:color="000000"/>
            </w:tcBorders>
            <w:shd w:val="clear" w:color="auto" w:fill="FFFFFF"/>
            <w:vAlign w:val="bottom"/>
          </w:tcPr>
          <w:p w14:paraId="44867450"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20440</w:t>
            </w:r>
          </w:p>
        </w:tc>
      </w:tr>
      <w:tr w:rsidR="00C55963" w14:paraId="1E3C2653"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42BDA41B"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03 04 22</w:t>
            </w:r>
          </w:p>
        </w:tc>
        <w:tc>
          <w:tcPr>
            <w:tcW w:w="2126" w:type="dxa"/>
            <w:tcBorders>
              <w:top w:val="nil"/>
              <w:left w:val="nil"/>
              <w:bottom w:val="single" w:sz="4" w:space="0" w:color="000000"/>
              <w:right w:val="single" w:sz="4" w:space="0" w:color="000000"/>
            </w:tcBorders>
            <w:shd w:val="clear" w:color="auto" w:fill="FFFFFF"/>
            <w:vAlign w:val="bottom"/>
          </w:tcPr>
          <w:p w14:paraId="004D6678"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3460C816"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458</w:t>
            </w:r>
          </w:p>
        </w:tc>
        <w:tc>
          <w:tcPr>
            <w:tcW w:w="4252" w:type="dxa"/>
            <w:tcBorders>
              <w:top w:val="nil"/>
              <w:left w:val="nil"/>
              <w:bottom w:val="single" w:sz="4" w:space="0" w:color="000000"/>
              <w:right w:val="single" w:sz="4" w:space="0" w:color="000000"/>
            </w:tcBorders>
            <w:shd w:val="clear" w:color="auto" w:fill="FFFFFF"/>
            <w:vAlign w:val="bottom"/>
          </w:tcPr>
          <w:p w14:paraId="7FE8BA33"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20441</w:t>
            </w:r>
          </w:p>
        </w:tc>
      </w:tr>
      <w:tr w:rsidR="00C55963" w14:paraId="51EAB79D"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0496F1EF"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04 04 22</w:t>
            </w:r>
          </w:p>
        </w:tc>
        <w:tc>
          <w:tcPr>
            <w:tcW w:w="2126" w:type="dxa"/>
            <w:tcBorders>
              <w:top w:val="nil"/>
              <w:left w:val="nil"/>
              <w:bottom w:val="single" w:sz="4" w:space="0" w:color="000000"/>
              <w:right w:val="single" w:sz="4" w:space="0" w:color="000000"/>
            </w:tcBorders>
            <w:shd w:val="clear" w:color="auto" w:fill="FFFFFF"/>
            <w:vAlign w:val="bottom"/>
          </w:tcPr>
          <w:p w14:paraId="2DCBFEA5"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05F4C8DA"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459</w:t>
            </w:r>
          </w:p>
        </w:tc>
        <w:tc>
          <w:tcPr>
            <w:tcW w:w="4252" w:type="dxa"/>
            <w:tcBorders>
              <w:top w:val="nil"/>
              <w:left w:val="nil"/>
              <w:bottom w:val="single" w:sz="4" w:space="0" w:color="000000"/>
              <w:right w:val="single" w:sz="4" w:space="0" w:color="000000"/>
            </w:tcBorders>
            <w:shd w:val="clear" w:color="auto" w:fill="FFFFFF"/>
            <w:vAlign w:val="bottom"/>
          </w:tcPr>
          <w:p w14:paraId="1AC9FC8F"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20442</w:t>
            </w:r>
          </w:p>
        </w:tc>
      </w:tr>
      <w:tr w:rsidR="00C55963" w14:paraId="0E641A32"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3492EEAF"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05 04 22</w:t>
            </w:r>
          </w:p>
        </w:tc>
        <w:tc>
          <w:tcPr>
            <w:tcW w:w="2126" w:type="dxa"/>
            <w:tcBorders>
              <w:top w:val="nil"/>
              <w:left w:val="nil"/>
              <w:bottom w:val="single" w:sz="4" w:space="0" w:color="000000"/>
              <w:right w:val="single" w:sz="4" w:space="0" w:color="000000"/>
            </w:tcBorders>
            <w:shd w:val="clear" w:color="auto" w:fill="FFFFFF"/>
            <w:vAlign w:val="bottom"/>
          </w:tcPr>
          <w:p w14:paraId="03DB7197"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14A1624F"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460</w:t>
            </w:r>
          </w:p>
        </w:tc>
        <w:tc>
          <w:tcPr>
            <w:tcW w:w="4252" w:type="dxa"/>
            <w:tcBorders>
              <w:top w:val="nil"/>
              <w:left w:val="nil"/>
              <w:bottom w:val="single" w:sz="4" w:space="0" w:color="000000"/>
              <w:right w:val="single" w:sz="4" w:space="0" w:color="000000"/>
            </w:tcBorders>
            <w:shd w:val="clear" w:color="auto" w:fill="FFFFFF"/>
            <w:vAlign w:val="bottom"/>
          </w:tcPr>
          <w:p w14:paraId="0E4529DF"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20443</w:t>
            </w:r>
          </w:p>
        </w:tc>
      </w:tr>
      <w:tr w:rsidR="00C55963" w14:paraId="6F822C60"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314D9CE6"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06 04 22</w:t>
            </w:r>
          </w:p>
        </w:tc>
        <w:tc>
          <w:tcPr>
            <w:tcW w:w="2126" w:type="dxa"/>
            <w:tcBorders>
              <w:top w:val="nil"/>
              <w:left w:val="nil"/>
              <w:bottom w:val="single" w:sz="4" w:space="0" w:color="000000"/>
              <w:right w:val="single" w:sz="4" w:space="0" w:color="000000"/>
            </w:tcBorders>
            <w:shd w:val="clear" w:color="auto" w:fill="FFFFFF"/>
            <w:vAlign w:val="bottom"/>
          </w:tcPr>
          <w:p w14:paraId="0988E7E5"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6434E27A"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461</w:t>
            </w:r>
          </w:p>
        </w:tc>
        <w:tc>
          <w:tcPr>
            <w:tcW w:w="4252" w:type="dxa"/>
            <w:tcBorders>
              <w:top w:val="nil"/>
              <w:left w:val="nil"/>
              <w:bottom w:val="single" w:sz="4" w:space="0" w:color="000000"/>
              <w:right w:val="single" w:sz="4" w:space="0" w:color="000000"/>
            </w:tcBorders>
            <w:shd w:val="clear" w:color="auto" w:fill="FFFFFF"/>
            <w:vAlign w:val="bottom"/>
          </w:tcPr>
          <w:p w14:paraId="5BE15B8E"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20444</w:t>
            </w:r>
          </w:p>
        </w:tc>
      </w:tr>
      <w:tr w:rsidR="00C55963" w14:paraId="743D313B"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6FED5E40"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07 04 22</w:t>
            </w:r>
          </w:p>
        </w:tc>
        <w:tc>
          <w:tcPr>
            <w:tcW w:w="2126" w:type="dxa"/>
            <w:tcBorders>
              <w:top w:val="nil"/>
              <w:left w:val="nil"/>
              <w:bottom w:val="single" w:sz="4" w:space="0" w:color="000000"/>
              <w:right w:val="single" w:sz="4" w:space="0" w:color="000000"/>
            </w:tcBorders>
            <w:shd w:val="clear" w:color="auto" w:fill="FFFFFF"/>
            <w:vAlign w:val="bottom"/>
          </w:tcPr>
          <w:p w14:paraId="0045B55D"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0D4B6ADC"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462</w:t>
            </w:r>
          </w:p>
        </w:tc>
        <w:tc>
          <w:tcPr>
            <w:tcW w:w="4252" w:type="dxa"/>
            <w:tcBorders>
              <w:top w:val="nil"/>
              <w:left w:val="nil"/>
              <w:bottom w:val="single" w:sz="4" w:space="0" w:color="000000"/>
              <w:right w:val="single" w:sz="4" w:space="0" w:color="000000"/>
            </w:tcBorders>
            <w:shd w:val="clear" w:color="auto" w:fill="FFFFFF"/>
            <w:vAlign w:val="bottom"/>
          </w:tcPr>
          <w:p w14:paraId="214F24A2"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20445</w:t>
            </w:r>
          </w:p>
        </w:tc>
      </w:tr>
      <w:tr w:rsidR="00C55963" w14:paraId="285F7E09"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6A96A5F2"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08 04 22</w:t>
            </w:r>
          </w:p>
        </w:tc>
        <w:tc>
          <w:tcPr>
            <w:tcW w:w="2126" w:type="dxa"/>
            <w:tcBorders>
              <w:top w:val="nil"/>
              <w:left w:val="nil"/>
              <w:bottom w:val="single" w:sz="4" w:space="0" w:color="000000"/>
              <w:right w:val="single" w:sz="4" w:space="0" w:color="000000"/>
            </w:tcBorders>
            <w:shd w:val="clear" w:color="auto" w:fill="FFFFFF"/>
            <w:vAlign w:val="bottom"/>
          </w:tcPr>
          <w:p w14:paraId="306920BD" w14:textId="77777777" w:rsidR="00C55963" w:rsidRDefault="00CE4113" w:rsidP="00AE351D">
            <w:pPr>
              <w:rPr>
                <w:rFonts w:ascii="Times New Roman" w:eastAsia="Times New Roman" w:hAnsi="Times New Roman" w:cs="Times New Roman"/>
                <w:color w:val="4472C4"/>
              </w:rPr>
            </w:pPr>
            <w:r>
              <w:rPr>
                <w:rFonts w:ascii="Times New Roman" w:eastAsia="Times New Roman" w:hAnsi="Times New Roman" w:cs="Times New Roman"/>
                <w:color w:val="4472C4"/>
              </w:rPr>
              <w:t>ИП 1</w:t>
            </w:r>
          </w:p>
        </w:tc>
        <w:tc>
          <w:tcPr>
            <w:tcW w:w="1701" w:type="dxa"/>
            <w:tcBorders>
              <w:top w:val="nil"/>
              <w:left w:val="nil"/>
              <w:bottom w:val="single" w:sz="4" w:space="0" w:color="000000"/>
              <w:right w:val="single" w:sz="4" w:space="0" w:color="000000"/>
            </w:tcBorders>
            <w:shd w:val="clear" w:color="auto" w:fill="FFFFFF"/>
            <w:vAlign w:val="bottom"/>
          </w:tcPr>
          <w:p w14:paraId="4C19B4BF" w14:textId="77777777" w:rsidR="00C55963" w:rsidRDefault="00CE4113" w:rsidP="00AE351D">
            <w:pPr>
              <w:jc w:val="right"/>
              <w:rPr>
                <w:rFonts w:ascii="Times New Roman" w:eastAsia="Times New Roman" w:hAnsi="Times New Roman" w:cs="Times New Roman"/>
                <w:color w:val="4472C4"/>
              </w:rPr>
            </w:pPr>
            <w:r>
              <w:rPr>
                <w:rFonts w:ascii="Times New Roman" w:eastAsia="Times New Roman" w:hAnsi="Times New Roman" w:cs="Times New Roman"/>
                <w:color w:val="4472C4"/>
              </w:rPr>
              <w:t>463</w:t>
            </w:r>
          </w:p>
        </w:tc>
        <w:tc>
          <w:tcPr>
            <w:tcW w:w="4252" w:type="dxa"/>
            <w:tcBorders>
              <w:top w:val="nil"/>
              <w:left w:val="nil"/>
              <w:bottom w:val="single" w:sz="4" w:space="0" w:color="000000"/>
              <w:right w:val="single" w:sz="4" w:space="0" w:color="000000"/>
            </w:tcBorders>
            <w:shd w:val="clear" w:color="auto" w:fill="FFFFFF"/>
            <w:vAlign w:val="bottom"/>
          </w:tcPr>
          <w:p w14:paraId="1137E52C" w14:textId="77777777" w:rsidR="00C55963" w:rsidRDefault="00CE4113" w:rsidP="00AE351D">
            <w:pPr>
              <w:jc w:val="right"/>
              <w:rPr>
                <w:rFonts w:ascii="Times New Roman" w:eastAsia="Times New Roman" w:hAnsi="Times New Roman" w:cs="Times New Roman"/>
                <w:color w:val="4472C4"/>
              </w:rPr>
            </w:pPr>
            <w:r>
              <w:rPr>
                <w:rFonts w:ascii="Times New Roman" w:eastAsia="Times New Roman" w:hAnsi="Times New Roman" w:cs="Times New Roman"/>
                <w:color w:val="4472C4"/>
              </w:rPr>
              <w:t>20025</w:t>
            </w:r>
          </w:p>
        </w:tc>
      </w:tr>
      <w:tr w:rsidR="00C55963" w14:paraId="384D2710"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7272E9D2"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09 04 22</w:t>
            </w:r>
          </w:p>
        </w:tc>
        <w:tc>
          <w:tcPr>
            <w:tcW w:w="2126" w:type="dxa"/>
            <w:tcBorders>
              <w:top w:val="nil"/>
              <w:left w:val="nil"/>
              <w:bottom w:val="single" w:sz="4" w:space="0" w:color="000000"/>
              <w:right w:val="single" w:sz="4" w:space="0" w:color="000000"/>
            </w:tcBorders>
            <w:shd w:val="clear" w:color="auto" w:fill="FFFFFF"/>
            <w:vAlign w:val="bottom"/>
          </w:tcPr>
          <w:p w14:paraId="3D81133A"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1BCB6E51"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464</w:t>
            </w:r>
          </w:p>
        </w:tc>
        <w:tc>
          <w:tcPr>
            <w:tcW w:w="4252" w:type="dxa"/>
            <w:tcBorders>
              <w:top w:val="nil"/>
              <w:left w:val="nil"/>
              <w:bottom w:val="single" w:sz="4" w:space="0" w:color="000000"/>
              <w:right w:val="single" w:sz="4" w:space="0" w:color="000000"/>
            </w:tcBorders>
            <w:shd w:val="clear" w:color="auto" w:fill="FFFFFF"/>
            <w:vAlign w:val="bottom"/>
          </w:tcPr>
          <w:p w14:paraId="6653CF86"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20446</w:t>
            </w:r>
          </w:p>
        </w:tc>
      </w:tr>
      <w:tr w:rsidR="00C55963" w14:paraId="1FCC5862"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02E0736C"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10 04 22</w:t>
            </w:r>
          </w:p>
        </w:tc>
        <w:tc>
          <w:tcPr>
            <w:tcW w:w="2126" w:type="dxa"/>
            <w:tcBorders>
              <w:top w:val="nil"/>
              <w:left w:val="nil"/>
              <w:bottom w:val="single" w:sz="4" w:space="0" w:color="000000"/>
              <w:right w:val="single" w:sz="4" w:space="0" w:color="000000"/>
            </w:tcBorders>
            <w:shd w:val="clear" w:color="auto" w:fill="FFFFFF"/>
            <w:vAlign w:val="bottom"/>
          </w:tcPr>
          <w:p w14:paraId="77B8AB35"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028CFA35"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465</w:t>
            </w:r>
          </w:p>
        </w:tc>
        <w:tc>
          <w:tcPr>
            <w:tcW w:w="4252" w:type="dxa"/>
            <w:tcBorders>
              <w:top w:val="nil"/>
              <w:left w:val="nil"/>
              <w:bottom w:val="single" w:sz="4" w:space="0" w:color="000000"/>
              <w:right w:val="single" w:sz="4" w:space="0" w:color="000000"/>
            </w:tcBorders>
            <w:shd w:val="clear" w:color="auto" w:fill="FFFFFF"/>
            <w:vAlign w:val="bottom"/>
          </w:tcPr>
          <w:p w14:paraId="756787A9"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20447</w:t>
            </w:r>
          </w:p>
        </w:tc>
      </w:tr>
      <w:tr w:rsidR="00C55963" w14:paraId="64EE3BD9"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7D676710"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11 04 22</w:t>
            </w:r>
          </w:p>
        </w:tc>
        <w:tc>
          <w:tcPr>
            <w:tcW w:w="2126" w:type="dxa"/>
            <w:tcBorders>
              <w:top w:val="nil"/>
              <w:left w:val="nil"/>
              <w:bottom w:val="single" w:sz="4" w:space="0" w:color="000000"/>
              <w:right w:val="single" w:sz="4" w:space="0" w:color="000000"/>
            </w:tcBorders>
            <w:shd w:val="clear" w:color="auto" w:fill="FFFFFF"/>
            <w:vAlign w:val="bottom"/>
          </w:tcPr>
          <w:p w14:paraId="02E9CB40"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5E27023B"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466</w:t>
            </w:r>
          </w:p>
        </w:tc>
        <w:tc>
          <w:tcPr>
            <w:tcW w:w="4252" w:type="dxa"/>
            <w:tcBorders>
              <w:top w:val="nil"/>
              <w:left w:val="nil"/>
              <w:bottom w:val="single" w:sz="4" w:space="0" w:color="000000"/>
              <w:right w:val="single" w:sz="4" w:space="0" w:color="000000"/>
            </w:tcBorders>
            <w:shd w:val="clear" w:color="auto" w:fill="FFFFFF"/>
            <w:vAlign w:val="bottom"/>
          </w:tcPr>
          <w:p w14:paraId="198D832E"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20448</w:t>
            </w:r>
          </w:p>
        </w:tc>
      </w:tr>
      <w:tr w:rsidR="00C55963" w14:paraId="46A70FA1"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227AE041"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12 04 22</w:t>
            </w:r>
          </w:p>
        </w:tc>
        <w:tc>
          <w:tcPr>
            <w:tcW w:w="2126" w:type="dxa"/>
            <w:tcBorders>
              <w:top w:val="nil"/>
              <w:left w:val="nil"/>
              <w:bottom w:val="single" w:sz="4" w:space="0" w:color="000000"/>
              <w:right w:val="single" w:sz="4" w:space="0" w:color="000000"/>
            </w:tcBorders>
            <w:shd w:val="clear" w:color="auto" w:fill="FFFFFF"/>
            <w:vAlign w:val="bottom"/>
          </w:tcPr>
          <w:p w14:paraId="5EF9F115"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35A299CE"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467</w:t>
            </w:r>
          </w:p>
        </w:tc>
        <w:tc>
          <w:tcPr>
            <w:tcW w:w="4252" w:type="dxa"/>
            <w:tcBorders>
              <w:top w:val="nil"/>
              <w:left w:val="nil"/>
              <w:bottom w:val="single" w:sz="4" w:space="0" w:color="000000"/>
              <w:right w:val="single" w:sz="4" w:space="0" w:color="000000"/>
            </w:tcBorders>
            <w:shd w:val="clear" w:color="auto" w:fill="FFFFFF"/>
            <w:vAlign w:val="bottom"/>
          </w:tcPr>
          <w:p w14:paraId="39F3523F"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20449</w:t>
            </w:r>
          </w:p>
        </w:tc>
      </w:tr>
      <w:tr w:rsidR="00C55963" w14:paraId="0E84F791"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120F7E0A"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13 04 22</w:t>
            </w:r>
          </w:p>
        </w:tc>
        <w:tc>
          <w:tcPr>
            <w:tcW w:w="2126" w:type="dxa"/>
            <w:tcBorders>
              <w:top w:val="nil"/>
              <w:left w:val="nil"/>
              <w:bottom w:val="single" w:sz="4" w:space="0" w:color="000000"/>
              <w:right w:val="single" w:sz="4" w:space="0" w:color="000000"/>
            </w:tcBorders>
            <w:shd w:val="clear" w:color="auto" w:fill="FFFFFF"/>
            <w:vAlign w:val="bottom"/>
          </w:tcPr>
          <w:p w14:paraId="77630458"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2CAAA572"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468</w:t>
            </w:r>
          </w:p>
        </w:tc>
        <w:tc>
          <w:tcPr>
            <w:tcW w:w="4252" w:type="dxa"/>
            <w:tcBorders>
              <w:top w:val="nil"/>
              <w:left w:val="nil"/>
              <w:bottom w:val="single" w:sz="4" w:space="0" w:color="000000"/>
              <w:right w:val="single" w:sz="4" w:space="0" w:color="000000"/>
            </w:tcBorders>
            <w:shd w:val="clear" w:color="auto" w:fill="FFFFFF"/>
            <w:vAlign w:val="bottom"/>
          </w:tcPr>
          <w:p w14:paraId="2999DB76"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20450</w:t>
            </w:r>
          </w:p>
        </w:tc>
      </w:tr>
      <w:tr w:rsidR="00C55963" w14:paraId="4AA69494"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1E1A23E9"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14 04 22</w:t>
            </w:r>
          </w:p>
        </w:tc>
        <w:tc>
          <w:tcPr>
            <w:tcW w:w="2126" w:type="dxa"/>
            <w:tcBorders>
              <w:top w:val="nil"/>
              <w:left w:val="nil"/>
              <w:bottom w:val="single" w:sz="4" w:space="0" w:color="000000"/>
              <w:right w:val="single" w:sz="4" w:space="0" w:color="000000"/>
            </w:tcBorders>
            <w:shd w:val="clear" w:color="auto" w:fill="FFFFFF"/>
            <w:vAlign w:val="bottom"/>
          </w:tcPr>
          <w:p w14:paraId="6BE057E4"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1898B327"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469</w:t>
            </w:r>
          </w:p>
        </w:tc>
        <w:tc>
          <w:tcPr>
            <w:tcW w:w="4252" w:type="dxa"/>
            <w:tcBorders>
              <w:top w:val="nil"/>
              <w:left w:val="nil"/>
              <w:bottom w:val="single" w:sz="4" w:space="0" w:color="000000"/>
              <w:right w:val="single" w:sz="4" w:space="0" w:color="000000"/>
            </w:tcBorders>
            <w:shd w:val="clear" w:color="auto" w:fill="FFFFFF"/>
            <w:vAlign w:val="bottom"/>
          </w:tcPr>
          <w:p w14:paraId="351D933E"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20451</w:t>
            </w:r>
          </w:p>
        </w:tc>
      </w:tr>
      <w:tr w:rsidR="00C55963" w14:paraId="673B6B98"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739ED08C"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15 04 22</w:t>
            </w:r>
          </w:p>
        </w:tc>
        <w:tc>
          <w:tcPr>
            <w:tcW w:w="2126" w:type="dxa"/>
            <w:tcBorders>
              <w:top w:val="nil"/>
              <w:left w:val="nil"/>
              <w:bottom w:val="single" w:sz="4" w:space="0" w:color="000000"/>
              <w:right w:val="single" w:sz="4" w:space="0" w:color="000000"/>
            </w:tcBorders>
            <w:shd w:val="clear" w:color="auto" w:fill="FFFFFF"/>
            <w:vAlign w:val="bottom"/>
          </w:tcPr>
          <w:p w14:paraId="2EB38272"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37A0255C"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470</w:t>
            </w:r>
          </w:p>
        </w:tc>
        <w:tc>
          <w:tcPr>
            <w:tcW w:w="4252" w:type="dxa"/>
            <w:tcBorders>
              <w:top w:val="nil"/>
              <w:left w:val="nil"/>
              <w:bottom w:val="single" w:sz="4" w:space="0" w:color="000000"/>
              <w:right w:val="single" w:sz="4" w:space="0" w:color="000000"/>
            </w:tcBorders>
            <w:shd w:val="clear" w:color="auto" w:fill="FFFFFF"/>
            <w:vAlign w:val="bottom"/>
          </w:tcPr>
          <w:p w14:paraId="15C5FB03"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20452</w:t>
            </w:r>
          </w:p>
        </w:tc>
      </w:tr>
      <w:tr w:rsidR="00C55963" w14:paraId="0F65FFA2"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6D9B8753"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16 04 22</w:t>
            </w:r>
          </w:p>
        </w:tc>
        <w:tc>
          <w:tcPr>
            <w:tcW w:w="2126" w:type="dxa"/>
            <w:tcBorders>
              <w:top w:val="nil"/>
              <w:left w:val="nil"/>
              <w:bottom w:val="single" w:sz="4" w:space="0" w:color="000000"/>
              <w:right w:val="single" w:sz="4" w:space="0" w:color="000000"/>
            </w:tcBorders>
            <w:shd w:val="clear" w:color="auto" w:fill="FFFFFF"/>
            <w:vAlign w:val="bottom"/>
          </w:tcPr>
          <w:p w14:paraId="02A36495"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51564B1F"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471</w:t>
            </w:r>
          </w:p>
        </w:tc>
        <w:tc>
          <w:tcPr>
            <w:tcW w:w="4252" w:type="dxa"/>
            <w:tcBorders>
              <w:top w:val="nil"/>
              <w:left w:val="nil"/>
              <w:bottom w:val="single" w:sz="4" w:space="0" w:color="000000"/>
              <w:right w:val="single" w:sz="4" w:space="0" w:color="000000"/>
            </w:tcBorders>
            <w:shd w:val="clear" w:color="auto" w:fill="FFFFFF"/>
            <w:vAlign w:val="bottom"/>
          </w:tcPr>
          <w:p w14:paraId="768CB76E"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20453</w:t>
            </w:r>
          </w:p>
        </w:tc>
      </w:tr>
      <w:tr w:rsidR="00C55963" w14:paraId="1DF42751"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570CA951"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17 04 22</w:t>
            </w:r>
          </w:p>
        </w:tc>
        <w:tc>
          <w:tcPr>
            <w:tcW w:w="2126" w:type="dxa"/>
            <w:tcBorders>
              <w:top w:val="nil"/>
              <w:left w:val="nil"/>
              <w:bottom w:val="single" w:sz="4" w:space="0" w:color="000000"/>
              <w:right w:val="single" w:sz="4" w:space="0" w:color="000000"/>
            </w:tcBorders>
            <w:shd w:val="clear" w:color="auto" w:fill="FFFFFF"/>
            <w:vAlign w:val="bottom"/>
          </w:tcPr>
          <w:p w14:paraId="1BC85C7F"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70914655"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472</w:t>
            </w:r>
          </w:p>
        </w:tc>
        <w:tc>
          <w:tcPr>
            <w:tcW w:w="4252" w:type="dxa"/>
            <w:tcBorders>
              <w:top w:val="nil"/>
              <w:left w:val="nil"/>
              <w:bottom w:val="single" w:sz="4" w:space="0" w:color="000000"/>
              <w:right w:val="single" w:sz="4" w:space="0" w:color="000000"/>
            </w:tcBorders>
            <w:shd w:val="clear" w:color="auto" w:fill="FFFFFF"/>
            <w:vAlign w:val="bottom"/>
          </w:tcPr>
          <w:p w14:paraId="10440EB0"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20454</w:t>
            </w:r>
          </w:p>
        </w:tc>
      </w:tr>
      <w:tr w:rsidR="00C55963" w14:paraId="0BACD2C3"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3A951CCD"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18 04 22</w:t>
            </w:r>
          </w:p>
        </w:tc>
        <w:tc>
          <w:tcPr>
            <w:tcW w:w="2126" w:type="dxa"/>
            <w:tcBorders>
              <w:top w:val="nil"/>
              <w:left w:val="nil"/>
              <w:bottom w:val="single" w:sz="4" w:space="0" w:color="000000"/>
              <w:right w:val="single" w:sz="4" w:space="0" w:color="000000"/>
            </w:tcBorders>
            <w:shd w:val="clear" w:color="auto" w:fill="FFFFFF"/>
            <w:vAlign w:val="bottom"/>
          </w:tcPr>
          <w:p w14:paraId="057EBE2A"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6A5214FE"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473</w:t>
            </w:r>
          </w:p>
        </w:tc>
        <w:tc>
          <w:tcPr>
            <w:tcW w:w="4252" w:type="dxa"/>
            <w:tcBorders>
              <w:top w:val="nil"/>
              <w:left w:val="nil"/>
              <w:bottom w:val="single" w:sz="4" w:space="0" w:color="000000"/>
              <w:right w:val="single" w:sz="4" w:space="0" w:color="000000"/>
            </w:tcBorders>
            <w:shd w:val="clear" w:color="auto" w:fill="FFFFFF"/>
            <w:vAlign w:val="bottom"/>
          </w:tcPr>
          <w:p w14:paraId="69FC35E7"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20455</w:t>
            </w:r>
          </w:p>
        </w:tc>
      </w:tr>
      <w:tr w:rsidR="00C55963" w14:paraId="7E92104F"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001E2F47"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19 04 22</w:t>
            </w:r>
          </w:p>
        </w:tc>
        <w:tc>
          <w:tcPr>
            <w:tcW w:w="2126" w:type="dxa"/>
            <w:tcBorders>
              <w:top w:val="nil"/>
              <w:left w:val="nil"/>
              <w:bottom w:val="single" w:sz="4" w:space="0" w:color="000000"/>
              <w:right w:val="single" w:sz="4" w:space="0" w:color="000000"/>
            </w:tcBorders>
            <w:shd w:val="clear" w:color="auto" w:fill="FFFFFF"/>
            <w:vAlign w:val="bottom"/>
          </w:tcPr>
          <w:p w14:paraId="21085F42"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593B1DC0"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474</w:t>
            </w:r>
          </w:p>
        </w:tc>
        <w:tc>
          <w:tcPr>
            <w:tcW w:w="4252" w:type="dxa"/>
            <w:tcBorders>
              <w:top w:val="nil"/>
              <w:left w:val="nil"/>
              <w:bottom w:val="single" w:sz="4" w:space="0" w:color="000000"/>
              <w:right w:val="single" w:sz="4" w:space="0" w:color="000000"/>
            </w:tcBorders>
            <w:shd w:val="clear" w:color="auto" w:fill="FFFFFF"/>
            <w:vAlign w:val="bottom"/>
          </w:tcPr>
          <w:p w14:paraId="4BF12E82"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20456</w:t>
            </w:r>
          </w:p>
        </w:tc>
      </w:tr>
      <w:tr w:rsidR="00C55963" w14:paraId="6D34FB31"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448893CB"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20 04 22</w:t>
            </w:r>
          </w:p>
        </w:tc>
        <w:tc>
          <w:tcPr>
            <w:tcW w:w="2126" w:type="dxa"/>
            <w:tcBorders>
              <w:top w:val="nil"/>
              <w:left w:val="nil"/>
              <w:bottom w:val="single" w:sz="4" w:space="0" w:color="000000"/>
              <w:right w:val="single" w:sz="4" w:space="0" w:color="000000"/>
            </w:tcBorders>
            <w:shd w:val="clear" w:color="auto" w:fill="FFFFFF"/>
            <w:vAlign w:val="bottom"/>
          </w:tcPr>
          <w:p w14:paraId="469ABE91"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398DA920"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475</w:t>
            </w:r>
          </w:p>
        </w:tc>
        <w:tc>
          <w:tcPr>
            <w:tcW w:w="4252" w:type="dxa"/>
            <w:tcBorders>
              <w:top w:val="nil"/>
              <w:left w:val="nil"/>
              <w:bottom w:val="single" w:sz="4" w:space="0" w:color="000000"/>
              <w:right w:val="single" w:sz="4" w:space="0" w:color="000000"/>
            </w:tcBorders>
            <w:shd w:val="clear" w:color="auto" w:fill="FFFFFF"/>
            <w:vAlign w:val="bottom"/>
          </w:tcPr>
          <w:p w14:paraId="0A9E1269"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20457</w:t>
            </w:r>
          </w:p>
        </w:tc>
      </w:tr>
      <w:tr w:rsidR="00C55963" w14:paraId="5B799E71"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249577B8"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21 04 22</w:t>
            </w:r>
          </w:p>
        </w:tc>
        <w:tc>
          <w:tcPr>
            <w:tcW w:w="2126" w:type="dxa"/>
            <w:tcBorders>
              <w:top w:val="nil"/>
              <w:left w:val="nil"/>
              <w:bottom w:val="single" w:sz="4" w:space="0" w:color="000000"/>
              <w:right w:val="single" w:sz="4" w:space="0" w:color="000000"/>
            </w:tcBorders>
            <w:shd w:val="clear" w:color="auto" w:fill="FFFFFF"/>
            <w:vAlign w:val="bottom"/>
          </w:tcPr>
          <w:p w14:paraId="151E9D7F"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528CC7D5"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476</w:t>
            </w:r>
          </w:p>
        </w:tc>
        <w:tc>
          <w:tcPr>
            <w:tcW w:w="4252" w:type="dxa"/>
            <w:tcBorders>
              <w:top w:val="nil"/>
              <w:left w:val="nil"/>
              <w:bottom w:val="single" w:sz="4" w:space="0" w:color="000000"/>
              <w:right w:val="single" w:sz="4" w:space="0" w:color="000000"/>
            </w:tcBorders>
            <w:shd w:val="clear" w:color="auto" w:fill="FFFFFF"/>
            <w:vAlign w:val="bottom"/>
          </w:tcPr>
          <w:p w14:paraId="7DDB2724"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20458</w:t>
            </w:r>
          </w:p>
        </w:tc>
      </w:tr>
      <w:tr w:rsidR="00C55963" w14:paraId="1F4ACCFB"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63C03362"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22 04 22</w:t>
            </w:r>
          </w:p>
        </w:tc>
        <w:tc>
          <w:tcPr>
            <w:tcW w:w="2126" w:type="dxa"/>
            <w:tcBorders>
              <w:top w:val="nil"/>
              <w:left w:val="nil"/>
              <w:bottom w:val="single" w:sz="4" w:space="0" w:color="000000"/>
              <w:right w:val="single" w:sz="4" w:space="0" w:color="000000"/>
            </w:tcBorders>
            <w:shd w:val="clear" w:color="auto" w:fill="FFFFFF"/>
            <w:vAlign w:val="bottom"/>
          </w:tcPr>
          <w:p w14:paraId="5F802ABD"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52F48354"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477</w:t>
            </w:r>
          </w:p>
        </w:tc>
        <w:tc>
          <w:tcPr>
            <w:tcW w:w="4252" w:type="dxa"/>
            <w:tcBorders>
              <w:top w:val="nil"/>
              <w:left w:val="nil"/>
              <w:bottom w:val="single" w:sz="4" w:space="0" w:color="000000"/>
              <w:right w:val="single" w:sz="4" w:space="0" w:color="000000"/>
            </w:tcBorders>
            <w:shd w:val="clear" w:color="auto" w:fill="FFFFFF"/>
            <w:vAlign w:val="bottom"/>
          </w:tcPr>
          <w:p w14:paraId="095F1239"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20459</w:t>
            </w:r>
          </w:p>
        </w:tc>
      </w:tr>
      <w:tr w:rsidR="00C55963" w14:paraId="591C8687"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13A67C79"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23 04 22</w:t>
            </w:r>
          </w:p>
        </w:tc>
        <w:tc>
          <w:tcPr>
            <w:tcW w:w="2126" w:type="dxa"/>
            <w:tcBorders>
              <w:top w:val="nil"/>
              <w:left w:val="nil"/>
              <w:bottom w:val="single" w:sz="4" w:space="0" w:color="000000"/>
              <w:right w:val="single" w:sz="4" w:space="0" w:color="000000"/>
            </w:tcBorders>
            <w:shd w:val="clear" w:color="auto" w:fill="FFFFFF"/>
            <w:vAlign w:val="bottom"/>
          </w:tcPr>
          <w:p w14:paraId="7501E5C7" w14:textId="77777777" w:rsidR="00C55963" w:rsidRDefault="00CE4113" w:rsidP="00AE351D">
            <w:pPr>
              <w:rPr>
                <w:rFonts w:ascii="Times New Roman" w:eastAsia="Times New Roman" w:hAnsi="Times New Roman" w:cs="Times New Roman"/>
                <w:color w:val="FF0000"/>
              </w:rPr>
            </w:pPr>
            <w:r>
              <w:rPr>
                <w:rFonts w:ascii="Times New Roman" w:eastAsia="Times New Roman" w:hAnsi="Times New Roman" w:cs="Times New Roman"/>
                <w:color w:val="FF0000"/>
              </w:rPr>
              <w:t>ИП</w:t>
            </w:r>
          </w:p>
        </w:tc>
        <w:tc>
          <w:tcPr>
            <w:tcW w:w="1701" w:type="dxa"/>
            <w:tcBorders>
              <w:top w:val="nil"/>
              <w:left w:val="nil"/>
              <w:bottom w:val="single" w:sz="4" w:space="0" w:color="000000"/>
              <w:right w:val="single" w:sz="4" w:space="0" w:color="000000"/>
            </w:tcBorders>
            <w:shd w:val="clear" w:color="auto" w:fill="FFFFFF"/>
            <w:vAlign w:val="bottom"/>
          </w:tcPr>
          <w:p w14:paraId="64D8E97E" w14:textId="77777777" w:rsidR="00C55963" w:rsidRDefault="00CE4113" w:rsidP="00AE351D">
            <w:pPr>
              <w:jc w:val="right"/>
              <w:rPr>
                <w:rFonts w:ascii="Times New Roman" w:eastAsia="Times New Roman" w:hAnsi="Times New Roman" w:cs="Times New Roman"/>
                <w:color w:val="FF0000"/>
              </w:rPr>
            </w:pPr>
            <w:r>
              <w:rPr>
                <w:rFonts w:ascii="Times New Roman" w:eastAsia="Times New Roman" w:hAnsi="Times New Roman" w:cs="Times New Roman"/>
                <w:color w:val="FF0000"/>
              </w:rPr>
              <w:t>478</w:t>
            </w:r>
          </w:p>
        </w:tc>
        <w:tc>
          <w:tcPr>
            <w:tcW w:w="4252" w:type="dxa"/>
            <w:tcBorders>
              <w:top w:val="nil"/>
              <w:left w:val="nil"/>
              <w:bottom w:val="single" w:sz="4" w:space="0" w:color="000000"/>
              <w:right w:val="single" w:sz="4" w:space="0" w:color="000000"/>
            </w:tcBorders>
            <w:shd w:val="clear" w:color="auto" w:fill="FFFFFF"/>
            <w:vAlign w:val="bottom"/>
          </w:tcPr>
          <w:p w14:paraId="70827DAF" w14:textId="77777777" w:rsidR="00C55963" w:rsidRDefault="00CE4113" w:rsidP="00AE351D">
            <w:pPr>
              <w:jc w:val="right"/>
              <w:rPr>
                <w:rFonts w:ascii="Times New Roman" w:eastAsia="Times New Roman" w:hAnsi="Times New Roman" w:cs="Times New Roman"/>
                <w:color w:val="FF0000"/>
              </w:rPr>
            </w:pPr>
            <w:r>
              <w:rPr>
                <w:rFonts w:ascii="Times New Roman" w:eastAsia="Times New Roman" w:hAnsi="Times New Roman" w:cs="Times New Roman"/>
                <w:color w:val="FF0000"/>
              </w:rPr>
              <w:t>20020</w:t>
            </w:r>
          </w:p>
        </w:tc>
      </w:tr>
      <w:tr w:rsidR="00C55963" w14:paraId="7D53F23E"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3661CEDF"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24 04 22</w:t>
            </w:r>
          </w:p>
        </w:tc>
        <w:tc>
          <w:tcPr>
            <w:tcW w:w="2126" w:type="dxa"/>
            <w:tcBorders>
              <w:top w:val="nil"/>
              <w:left w:val="nil"/>
              <w:bottom w:val="single" w:sz="4" w:space="0" w:color="000000"/>
              <w:right w:val="single" w:sz="4" w:space="0" w:color="000000"/>
            </w:tcBorders>
            <w:shd w:val="clear" w:color="auto" w:fill="FFFFFF"/>
            <w:vAlign w:val="bottom"/>
          </w:tcPr>
          <w:p w14:paraId="614A1514"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721798D3"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479</w:t>
            </w:r>
          </w:p>
        </w:tc>
        <w:tc>
          <w:tcPr>
            <w:tcW w:w="4252" w:type="dxa"/>
            <w:tcBorders>
              <w:top w:val="nil"/>
              <w:left w:val="nil"/>
              <w:bottom w:val="single" w:sz="4" w:space="0" w:color="000000"/>
              <w:right w:val="single" w:sz="4" w:space="0" w:color="000000"/>
            </w:tcBorders>
            <w:shd w:val="clear" w:color="auto" w:fill="FFFFFF"/>
            <w:vAlign w:val="bottom"/>
          </w:tcPr>
          <w:p w14:paraId="0E4EBA76"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20460</w:t>
            </w:r>
          </w:p>
        </w:tc>
      </w:tr>
      <w:tr w:rsidR="00C55963" w14:paraId="12BF1980"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18812944"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25 04 22</w:t>
            </w:r>
          </w:p>
        </w:tc>
        <w:tc>
          <w:tcPr>
            <w:tcW w:w="2126" w:type="dxa"/>
            <w:tcBorders>
              <w:top w:val="nil"/>
              <w:left w:val="nil"/>
              <w:bottom w:val="single" w:sz="4" w:space="0" w:color="000000"/>
              <w:right w:val="single" w:sz="4" w:space="0" w:color="000000"/>
            </w:tcBorders>
            <w:shd w:val="clear" w:color="auto" w:fill="FFFFFF"/>
            <w:vAlign w:val="bottom"/>
          </w:tcPr>
          <w:p w14:paraId="2E18C92E"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07EABB63"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480</w:t>
            </w:r>
          </w:p>
        </w:tc>
        <w:tc>
          <w:tcPr>
            <w:tcW w:w="4252" w:type="dxa"/>
            <w:tcBorders>
              <w:top w:val="nil"/>
              <w:left w:val="nil"/>
              <w:bottom w:val="single" w:sz="4" w:space="0" w:color="000000"/>
              <w:right w:val="single" w:sz="4" w:space="0" w:color="000000"/>
            </w:tcBorders>
            <w:shd w:val="clear" w:color="auto" w:fill="FFFFFF"/>
            <w:vAlign w:val="bottom"/>
          </w:tcPr>
          <w:p w14:paraId="532377FD"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20461</w:t>
            </w:r>
          </w:p>
        </w:tc>
      </w:tr>
      <w:tr w:rsidR="00C55963" w14:paraId="585E1A5A"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48420F41"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26 04 22</w:t>
            </w:r>
          </w:p>
        </w:tc>
        <w:tc>
          <w:tcPr>
            <w:tcW w:w="2126" w:type="dxa"/>
            <w:tcBorders>
              <w:top w:val="nil"/>
              <w:left w:val="nil"/>
              <w:bottom w:val="single" w:sz="4" w:space="0" w:color="000000"/>
              <w:right w:val="single" w:sz="4" w:space="0" w:color="000000"/>
            </w:tcBorders>
            <w:shd w:val="clear" w:color="auto" w:fill="FFFFFF"/>
            <w:vAlign w:val="bottom"/>
          </w:tcPr>
          <w:p w14:paraId="294FFC98"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7C9A0DBC"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481</w:t>
            </w:r>
          </w:p>
        </w:tc>
        <w:tc>
          <w:tcPr>
            <w:tcW w:w="4252" w:type="dxa"/>
            <w:tcBorders>
              <w:top w:val="nil"/>
              <w:left w:val="nil"/>
              <w:bottom w:val="single" w:sz="4" w:space="0" w:color="000000"/>
              <w:right w:val="single" w:sz="4" w:space="0" w:color="000000"/>
            </w:tcBorders>
            <w:shd w:val="clear" w:color="auto" w:fill="FFFFFF"/>
            <w:vAlign w:val="bottom"/>
          </w:tcPr>
          <w:p w14:paraId="3D0DE02E"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20462</w:t>
            </w:r>
          </w:p>
        </w:tc>
      </w:tr>
      <w:tr w:rsidR="00C55963" w14:paraId="056526C8"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2D25E023"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27 04 22</w:t>
            </w:r>
          </w:p>
        </w:tc>
        <w:tc>
          <w:tcPr>
            <w:tcW w:w="2126" w:type="dxa"/>
            <w:tcBorders>
              <w:top w:val="nil"/>
              <w:left w:val="nil"/>
              <w:bottom w:val="single" w:sz="4" w:space="0" w:color="000000"/>
              <w:right w:val="single" w:sz="4" w:space="0" w:color="000000"/>
            </w:tcBorders>
            <w:shd w:val="clear" w:color="auto" w:fill="FFFFFF"/>
            <w:vAlign w:val="bottom"/>
          </w:tcPr>
          <w:p w14:paraId="211478B5"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29677100"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482</w:t>
            </w:r>
          </w:p>
        </w:tc>
        <w:tc>
          <w:tcPr>
            <w:tcW w:w="4252" w:type="dxa"/>
            <w:tcBorders>
              <w:top w:val="nil"/>
              <w:left w:val="nil"/>
              <w:bottom w:val="single" w:sz="4" w:space="0" w:color="000000"/>
              <w:right w:val="single" w:sz="4" w:space="0" w:color="000000"/>
            </w:tcBorders>
            <w:shd w:val="clear" w:color="auto" w:fill="FFFFFF"/>
            <w:vAlign w:val="bottom"/>
          </w:tcPr>
          <w:p w14:paraId="0066DE27"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20463</w:t>
            </w:r>
          </w:p>
        </w:tc>
      </w:tr>
      <w:tr w:rsidR="00C55963" w14:paraId="0773A2A4"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148D8B5F"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28 04 22</w:t>
            </w:r>
          </w:p>
        </w:tc>
        <w:tc>
          <w:tcPr>
            <w:tcW w:w="2126" w:type="dxa"/>
            <w:tcBorders>
              <w:top w:val="nil"/>
              <w:left w:val="nil"/>
              <w:bottom w:val="single" w:sz="4" w:space="0" w:color="000000"/>
              <w:right w:val="single" w:sz="4" w:space="0" w:color="000000"/>
            </w:tcBorders>
            <w:shd w:val="clear" w:color="auto" w:fill="FFFFFF"/>
            <w:vAlign w:val="bottom"/>
          </w:tcPr>
          <w:p w14:paraId="15286CA7"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4ADD0B9C"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483</w:t>
            </w:r>
          </w:p>
        </w:tc>
        <w:tc>
          <w:tcPr>
            <w:tcW w:w="4252" w:type="dxa"/>
            <w:tcBorders>
              <w:top w:val="nil"/>
              <w:left w:val="nil"/>
              <w:bottom w:val="single" w:sz="4" w:space="0" w:color="000000"/>
              <w:right w:val="single" w:sz="4" w:space="0" w:color="000000"/>
            </w:tcBorders>
            <w:shd w:val="clear" w:color="auto" w:fill="FFFFFF"/>
            <w:vAlign w:val="bottom"/>
          </w:tcPr>
          <w:p w14:paraId="1D134610"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20464</w:t>
            </w:r>
          </w:p>
        </w:tc>
      </w:tr>
      <w:tr w:rsidR="00C55963" w14:paraId="6F50C54B"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7A332459"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29 04 22</w:t>
            </w:r>
          </w:p>
        </w:tc>
        <w:tc>
          <w:tcPr>
            <w:tcW w:w="2126" w:type="dxa"/>
            <w:tcBorders>
              <w:top w:val="nil"/>
              <w:left w:val="nil"/>
              <w:bottom w:val="single" w:sz="4" w:space="0" w:color="000000"/>
              <w:right w:val="single" w:sz="4" w:space="0" w:color="000000"/>
            </w:tcBorders>
            <w:shd w:val="clear" w:color="auto" w:fill="FFFFFF"/>
            <w:vAlign w:val="bottom"/>
          </w:tcPr>
          <w:p w14:paraId="17066212"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6AED0A34"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484</w:t>
            </w:r>
          </w:p>
        </w:tc>
        <w:tc>
          <w:tcPr>
            <w:tcW w:w="4252" w:type="dxa"/>
            <w:tcBorders>
              <w:top w:val="nil"/>
              <w:left w:val="nil"/>
              <w:bottom w:val="single" w:sz="4" w:space="0" w:color="000000"/>
              <w:right w:val="single" w:sz="4" w:space="0" w:color="000000"/>
            </w:tcBorders>
            <w:shd w:val="clear" w:color="auto" w:fill="FFFFFF"/>
            <w:vAlign w:val="bottom"/>
          </w:tcPr>
          <w:p w14:paraId="22AD598A"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20465</w:t>
            </w:r>
          </w:p>
        </w:tc>
      </w:tr>
      <w:tr w:rsidR="00C55963" w14:paraId="601B6D7E"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08ADB700"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30 04 22</w:t>
            </w:r>
          </w:p>
        </w:tc>
        <w:tc>
          <w:tcPr>
            <w:tcW w:w="2126" w:type="dxa"/>
            <w:tcBorders>
              <w:top w:val="nil"/>
              <w:left w:val="nil"/>
              <w:bottom w:val="single" w:sz="4" w:space="0" w:color="000000"/>
              <w:right w:val="single" w:sz="4" w:space="0" w:color="000000"/>
            </w:tcBorders>
            <w:shd w:val="clear" w:color="auto" w:fill="FFFFFF"/>
            <w:vAlign w:val="bottom"/>
          </w:tcPr>
          <w:p w14:paraId="0B522C15"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6A71D421"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485</w:t>
            </w:r>
          </w:p>
        </w:tc>
        <w:tc>
          <w:tcPr>
            <w:tcW w:w="4252" w:type="dxa"/>
            <w:tcBorders>
              <w:top w:val="nil"/>
              <w:left w:val="nil"/>
              <w:bottom w:val="single" w:sz="4" w:space="0" w:color="000000"/>
              <w:right w:val="single" w:sz="4" w:space="0" w:color="000000"/>
            </w:tcBorders>
            <w:shd w:val="clear" w:color="auto" w:fill="FFFFFF"/>
            <w:vAlign w:val="bottom"/>
          </w:tcPr>
          <w:p w14:paraId="2BE3E02A"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20466</w:t>
            </w:r>
          </w:p>
        </w:tc>
      </w:tr>
      <w:tr w:rsidR="00C55963" w14:paraId="46BE359F"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17446A7F"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01 05 22</w:t>
            </w:r>
          </w:p>
        </w:tc>
        <w:tc>
          <w:tcPr>
            <w:tcW w:w="2126" w:type="dxa"/>
            <w:tcBorders>
              <w:top w:val="nil"/>
              <w:left w:val="nil"/>
              <w:bottom w:val="single" w:sz="4" w:space="0" w:color="000000"/>
              <w:right w:val="single" w:sz="4" w:space="0" w:color="000000"/>
            </w:tcBorders>
            <w:shd w:val="clear" w:color="auto" w:fill="FFFFFF"/>
            <w:vAlign w:val="bottom"/>
          </w:tcPr>
          <w:p w14:paraId="36B636F2"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0766AD39"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486</w:t>
            </w:r>
          </w:p>
        </w:tc>
        <w:tc>
          <w:tcPr>
            <w:tcW w:w="4252" w:type="dxa"/>
            <w:tcBorders>
              <w:top w:val="nil"/>
              <w:left w:val="nil"/>
              <w:bottom w:val="single" w:sz="4" w:space="0" w:color="000000"/>
              <w:right w:val="single" w:sz="4" w:space="0" w:color="000000"/>
            </w:tcBorders>
            <w:shd w:val="clear" w:color="auto" w:fill="FFFFFF"/>
            <w:vAlign w:val="bottom"/>
          </w:tcPr>
          <w:p w14:paraId="091005E1"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20467</w:t>
            </w:r>
          </w:p>
        </w:tc>
      </w:tr>
      <w:tr w:rsidR="00C55963" w14:paraId="10ED1829"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0A1BE709"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02 05 22</w:t>
            </w:r>
          </w:p>
        </w:tc>
        <w:tc>
          <w:tcPr>
            <w:tcW w:w="2126" w:type="dxa"/>
            <w:tcBorders>
              <w:top w:val="nil"/>
              <w:left w:val="nil"/>
              <w:bottom w:val="single" w:sz="4" w:space="0" w:color="000000"/>
              <w:right w:val="single" w:sz="4" w:space="0" w:color="000000"/>
            </w:tcBorders>
            <w:shd w:val="clear" w:color="auto" w:fill="FFFFFF"/>
            <w:vAlign w:val="bottom"/>
          </w:tcPr>
          <w:p w14:paraId="6B7B08AD"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6A08CED4"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487</w:t>
            </w:r>
          </w:p>
        </w:tc>
        <w:tc>
          <w:tcPr>
            <w:tcW w:w="4252" w:type="dxa"/>
            <w:tcBorders>
              <w:top w:val="nil"/>
              <w:left w:val="nil"/>
              <w:bottom w:val="single" w:sz="4" w:space="0" w:color="000000"/>
              <w:right w:val="single" w:sz="4" w:space="0" w:color="000000"/>
            </w:tcBorders>
            <w:shd w:val="clear" w:color="auto" w:fill="FFFFFF"/>
            <w:vAlign w:val="bottom"/>
          </w:tcPr>
          <w:p w14:paraId="6EF39020"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20468</w:t>
            </w:r>
          </w:p>
        </w:tc>
      </w:tr>
      <w:tr w:rsidR="00C55963" w14:paraId="75A4FC3E"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72C48C2C"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03 05 22</w:t>
            </w:r>
          </w:p>
        </w:tc>
        <w:tc>
          <w:tcPr>
            <w:tcW w:w="2126" w:type="dxa"/>
            <w:tcBorders>
              <w:top w:val="nil"/>
              <w:left w:val="nil"/>
              <w:bottom w:val="single" w:sz="4" w:space="0" w:color="000000"/>
              <w:right w:val="single" w:sz="4" w:space="0" w:color="000000"/>
            </w:tcBorders>
            <w:shd w:val="clear" w:color="auto" w:fill="FFFFFF"/>
            <w:vAlign w:val="bottom"/>
          </w:tcPr>
          <w:p w14:paraId="7942656C"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0339E0BE"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488</w:t>
            </w:r>
          </w:p>
        </w:tc>
        <w:tc>
          <w:tcPr>
            <w:tcW w:w="4252" w:type="dxa"/>
            <w:tcBorders>
              <w:top w:val="nil"/>
              <w:left w:val="nil"/>
              <w:bottom w:val="single" w:sz="4" w:space="0" w:color="000000"/>
              <w:right w:val="single" w:sz="4" w:space="0" w:color="000000"/>
            </w:tcBorders>
            <w:shd w:val="clear" w:color="auto" w:fill="FFFFFF"/>
            <w:vAlign w:val="bottom"/>
          </w:tcPr>
          <w:p w14:paraId="5E6F79EA"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20469</w:t>
            </w:r>
          </w:p>
        </w:tc>
      </w:tr>
      <w:tr w:rsidR="00C55963" w14:paraId="3C2DA077"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556DDF7E"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04 05 22</w:t>
            </w:r>
          </w:p>
        </w:tc>
        <w:tc>
          <w:tcPr>
            <w:tcW w:w="2126" w:type="dxa"/>
            <w:tcBorders>
              <w:top w:val="nil"/>
              <w:left w:val="nil"/>
              <w:bottom w:val="single" w:sz="4" w:space="0" w:color="000000"/>
              <w:right w:val="single" w:sz="4" w:space="0" w:color="000000"/>
            </w:tcBorders>
            <w:shd w:val="clear" w:color="auto" w:fill="FFFFFF"/>
            <w:vAlign w:val="bottom"/>
          </w:tcPr>
          <w:p w14:paraId="7323C01C"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3D8DDC1F"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489</w:t>
            </w:r>
          </w:p>
        </w:tc>
        <w:tc>
          <w:tcPr>
            <w:tcW w:w="4252" w:type="dxa"/>
            <w:tcBorders>
              <w:top w:val="nil"/>
              <w:left w:val="nil"/>
              <w:bottom w:val="single" w:sz="4" w:space="0" w:color="000000"/>
              <w:right w:val="single" w:sz="4" w:space="0" w:color="000000"/>
            </w:tcBorders>
            <w:shd w:val="clear" w:color="auto" w:fill="FFFFFF"/>
            <w:vAlign w:val="bottom"/>
          </w:tcPr>
          <w:p w14:paraId="0642651C"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20470</w:t>
            </w:r>
          </w:p>
        </w:tc>
      </w:tr>
      <w:tr w:rsidR="00C55963" w14:paraId="255A916E"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3D71BF09"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05 05 22</w:t>
            </w:r>
          </w:p>
        </w:tc>
        <w:tc>
          <w:tcPr>
            <w:tcW w:w="2126" w:type="dxa"/>
            <w:tcBorders>
              <w:top w:val="nil"/>
              <w:left w:val="nil"/>
              <w:bottom w:val="single" w:sz="4" w:space="0" w:color="000000"/>
              <w:right w:val="single" w:sz="4" w:space="0" w:color="000000"/>
            </w:tcBorders>
            <w:shd w:val="clear" w:color="auto" w:fill="FFFFFF"/>
            <w:vAlign w:val="bottom"/>
          </w:tcPr>
          <w:p w14:paraId="4FBA92E3"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43A1E768"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490</w:t>
            </w:r>
          </w:p>
        </w:tc>
        <w:tc>
          <w:tcPr>
            <w:tcW w:w="4252" w:type="dxa"/>
            <w:tcBorders>
              <w:top w:val="nil"/>
              <w:left w:val="nil"/>
              <w:bottom w:val="single" w:sz="4" w:space="0" w:color="000000"/>
              <w:right w:val="single" w:sz="4" w:space="0" w:color="000000"/>
            </w:tcBorders>
            <w:shd w:val="clear" w:color="auto" w:fill="FFFFFF"/>
            <w:vAlign w:val="bottom"/>
          </w:tcPr>
          <w:p w14:paraId="35374B90"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20471</w:t>
            </w:r>
          </w:p>
        </w:tc>
      </w:tr>
      <w:tr w:rsidR="00C55963" w14:paraId="7D2C32B9"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1E89F2B1"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06 05 22</w:t>
            </w:r>
          </w:p>
        </w:tc>
        <w:tc>
          <w:tcPr>
            <w:tcW w:w="2126" w:type="dxa"/>
            <w:tcBorders>
              <w:top w:val="nil"/>
              <w:left w:val="nil"/>
              <w:bottom w:val="single" w:sz="4" w:space="0" w:color="000000"/>
              <w:right w:val="single" w:sz="4" w:space="0" w:color="000000"/>
            </w:tcBorders>
            <w:shd w:val="clear" w:color="auto" w:fill="FFFFFF"/>
            <w:vAlign w:val="bottom"/>
          </w:tcPr>
          <w:p w14:paraId="2D303FF3"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2F122A57"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491</w:t>
            </w:r>
          </w:p>
        </w:tc>
        <w:tc>
          <w:tcPr>
            <w:tcW w:w="4252" w:type="dxa"/>
            <w:tcBorders>
              <w:top w:val="nil"/>
              <w:left w:val="nil"/>
              <w:bottom w:val="single" w:sz="4" w:space="0" w:color="000000"/>
              <w:right w:val="single" w:sz="4" w:space="0" w:color="000000"/>
            </w:tcBorders>
            <w:shd w:val="clear" w:color="auto" w:fill="FFFFFF"/>
            <w:vAlign w:val="bottom"/>
          </w:tcPr>
          <w:p w14:paraId="66EF1602"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20472</w:t>
            </w:r>
          </w:p>
        </w:tc>
      </w:tr>
      <w:tr w:rsidR="00C55963" w14:paraId="4C6E00C3" w14:textId="77777777" w:rsidTr="00FE5128">
        <w:trPr>
          <w:trHeight w:val="288"/>
        </w:trPr>
        <w:tc>
          <w:tcPr>
            <w:tcW w:w="1370" w:type="dxa"/>
            <w:tcBorders>
              <w:top w:val="single" w:sz="4" w:space="0" w:color="000000"/>
              <w:left w:val="single" w:sz="4" w:space="0" w:color="000000"/>
              <w:right w:val="single" w:sz="4" w:space="0" w:color="000000"/>
            </w:tcBorders>
            <w:shd w:val="clear" w:color="auto" w:fill="FFFFFF"/>
            <w:vAlign w:val="bottom"/>
          </w:tcPr>
          <w:p w14:paraId="23A2E7E8"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07 05 22</w:t>
            </w:r>
          </w:p>
        </w:tc>
        <w:tc>
          <w:tcPr>
            <w:tcW w:w="2126" w:type="dxa"/>
            <w:tcBorders>
              <w:top w:val="single" w:sz="4" w:space="0" w:color="000000"/>
              <w:left w:val="nil"/>
              <w:right w:val="single" w:sz="4" w:space="0" w:color="000000"/>
            </w:tcBorders>
            <w:shd w:val="clear" w:color="auto" w:fill="FFFFFF"/>
            <w:vAlign w:val="bottom"/>
          </w:tcPr>
          <w:p w14:paraId="3BA77D22"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single" w:sz="4" w:space="0" w:color="000000"/>
              <w:left w:val="nil"/>
              <w:right w:val="single" w:sz="4" w:space="0" w:color="000000"/>
            </w:tcBorders>
            <w:shd w:val="clear" w:color="auto" w:fill="FFFFFF"/>
            <w:vAlign w:val="bottom"/>
          </w:tcPr>
          <w:p w14:paraId="237850A1"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492</w:t>
            </w:r>
          </w:p>
        </w:tc>
        <w:tc>
          <w:tcPr>
            <w:tcW w:w="4252" w:type="dxa"/>
            <w:tcBorders>
              <w:top w:val="single" w:sz="4" w:space="0" w:color="000000"/>
              <w:left w:val="nil"/>
              <w:right w:val="single" w:sz="4" w:space="0" w:color="000000"/>
            </w:tcBorders>
            <w:shd w:val="clear" w:color="auto" w:fill="FFFFFF"/>
            <w:vAlign w:val="bottom"/>
          </w:tcPr>
          <w:p w14:paraId="59B9EAB5"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20473</w:t>
            </w:r>
          </w:p>
        </w:tc>
      </w:tr>
      <w:tr w:rsidR="00FE5128" w14:paraId="4F76AE8D" w14:textId="77777777" w:rsidTr="00FE5128">
        <w:trPr>
          <w:trHeight w:val="288"/>
        </w:trPr>
        <w:tc>
          <w:tcPr>
            <w:tcW w:w="9449" w:type="dxa"/>
            <w:gridSpan w:val="4"/>
            <w:tcBorders>
              <w:bottom w:val="single" w:sz="4" w:space="0" w:color="000000"/>
            </w:tcBorders>
            <w:shd w:val="clear" w:color="auto" w:fill="FFFFFF"/>
            <w:vAlign w:val="bottom"/>
          </w:tcPr>
          <w:p w14:paraId="3EA2424E" w14:textId="46D47071" w:rsidR="00FE5128" w:rsidRPr="00FE5128" w:rsidRDefault="00FE5128" w:rsidP="00FE5128">
            <w:pPr>
              <w:ind w:hanging="115"/>
              <w:jc w:val="both"/>
              <w:rPr>
                <w:rFonts w:ascii="Times New Roman" w:eastAsia="Times New Roman" w:hAnsi="Times New Roman" w:cs="Times New Roman"/>
                <w:color w:val="000000"/>
                <w:sz w:val="28"/>
                <w:szCs w:val="28"/>
              </w:rPr>
            </w:pPr>
            <w:r w:rsidRPr="00FE5128">
              <w:rPr>
                <w:rFonts w:ascii="Times New Roman" w:eastAsia="Times New Roman" w:hAnsi="Times New Roman" w:cs="Times New Roman"/>
                <w:color w:val="000000"/>
                <w:sz w:val="28"/>
                <w:szCs w:val="28"/>
              </w:rPr>
              <w:t xml:space="preserve">Продолжение таблицы </w:t>
            </w:r>
            <w:r>
              <w:rPr>
                <w:rFonts w:ascii="Times New Roman" w:eastAsia="Times New Roman" w:hAnsi="Times New Roman" w:cs="Times New Roman"/>
                <w:color w:val="000000"/>
                <w:sz w:val="28"/>
                <w:szCs w:val="28"/>
              </w:rPr>
              <w:t>Б</w:t>
            </w:r>
            <w:r w:rsidRPr="00FE5128">
              <w:rPr>
                <w:rFonts w:ascii="Times New Roman" w:eastAsia="Times New Roman" w:hAnsi="Times New Roman" w:cs="Times New Roman"/>
                <w:color w:val="000000"/>
                <w:sz w:val="28"/>
                <w:szCs w:val="28"/>
              </w:rPr>
              <w:t>.1</w:t>
            </w:r>
          </w:p>
          <w:p w14:paraId="71D6909C" w14:textId="77777777" w:rsidR="00FE5128" w:rsidRPr="00FE5128" w:rsidRDefault="00FE5128" w:rsidP="00FE5128">
            <w:pPr>
              <w:ind w:hanging="115"/>
              <w:jc w:val="both"/>
              <w:rPr>
                <w:rFonts w:ascii="Times New Roman" w:eastAsia="Times New Roman" w:hAnsi="Times New Roman" w:cs="Times New Roman"/>
                <w:color w:val="000000"/>
                <w:sz w:val="16"/>
                <w:szCs w:val="16"/>
              </w:rPr>
            </w:pPr>
          </w:p>
        </w:tc>
      </w:tr>
      <w:tr w:rsidR="00FE5128" w14:paraId="6C001A47"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1713370F" w14:textId="77777777" w:rsidR="00FE5128" w:rsidRDefault="00FE5128" w:rsidP="00FE5128">
            <w:pPr>
              <w:jc w:val="center"/>
              <w:rPr>
                <w:rFonts w:ascii="Times New Roman" w:eastAsia="Times New Roman" w:hAnsi="Times New Roman" w:cs="Times New Roman"/>
                <w:color w:val="000000"/>
              </w:rPr>
            </w:pPr>
            <w:r>
              <w:rPr>
                <w:rFonts w:ascii="Times New Roman" w:eastAsia="Times New Roman" w:hAnsi="Times New Roman" w:cs="Times New Roman"/>
                <w:color w:val="000000"/>
              </w:rPr>
              <w:t>1</w:t>
            </w:r>
          </w:p>
        </w:tc>
        <w:tc>
          <w:tcPr>
            <w:tcW w:w="2126" w:type="dxa"/>
            <w:tcBorders>
              <w:top w:val="nil"/>
              <w:left w:val="nil"/>
              <w:bottom w:val="single" w:sz="4" w:space="0" w:color="000000"/>
              <w:right w:val="single" w:sz="4" w:space="0" w:color="000000"/>
            </w:tcBorders>
            <w:shd w:val="clear" w:color="auto" w:fill="FFFFFF"/>
            <w:vAlign w:val="bottom"/>
          </w:tcPr>
          <w:p w14:paraId="5733FA23" w14:textId="77777777" w:rsidR="00FE5128" w:rsidRDefault="00FE5128" w:rsidP="00FE5128">
            <w:pPr>
              <w:jc w:val="center"/>
              <w:rPr>
                <w:rFonts w:ascii="Times New Roman" w:eastAsia="Times New Roman" w:hAnsi="Times New Roman" w:cs="Times New Roman"/>
                <w:color w:val="000000"/>
              </w:rPr>
            </w:pPr>
            <w:r>
              <w:rPr>
                <w:rFonts w:ascii="Times New Roman" w:eastAsia="Times New Roman" w:hAnsi="Times New Roman" w:cs="Times New Roman"/>
                <w:color w:val="000000"/>
              </w:rPr>
              <w:t>2</w:t>
            </w:r>
          </w:p>
        </w:tc>
        <w:tc>
          <w:tcPr>
            <w:tcW w:w="1701" w:type="dxa"/>
            <w:tcBorders>
              <w:top w:val="nil"/>
              <w:left w:val="nil"/>
              <w:bottom w:val="single" w:sz="4" w:space="0" w:color="000000"/>
              <w:right w:val="single" w:sz="4" w:space="0" w:color="000000"/>
            </w:tcBorders>
            <w:shd w:val="clear" w:color="auto" w:fill="FFFFFF"/>
            <w:vAlign w:val="bottom"/>
          </w:tcPr>
          <w:p w14:paraId="000FF9B2" w14:textId="77777777" w:rsidR="00FE5128" w:rsidRDefault="00FE5128" w:rsidP="00FE5128">
            <w:pPr>
              <w:jc w:val="center"/>
              <w:rPr>
                <w:rFonts w:ascii="Times New Roman" w:eastAsia="Times New Roman" w:hAnsi="Times New Roman" w:cs="Times New Roman"/>
                <w:color w:val="000000"/>
              </w:rPr>
            </w:pPr>
            <w:r>
              <w:rPr>
                <w:rFonts w:ascii="Times New Roman" w:eastAsia="Times New Roman" w:hAnsi="Times New Roman" w:cs="Times New Roman"/>
                <w:color w:val="000000"/>
              </w:rPr>
              <w:t>3</w:t>
            </w:r>
          </w:p>
        </w:tc>
        <w:tc>
          <w:tcPr>
            <w:tcW w:w="4252" w:type="dxa"/>
            <w:tcBorders>
              <w:top w:val="nil"/>
              <w:left w:val="nil"/>
              <w:bottom w:val="single" w:sz="4" w:space="0" w:color="000000"/>
              <w:right w:val="single" w:sz="4" w:space="0" w:color="000000"/>
            </w:tcBorders>
            <w:shd w:val="clear" w:color="auto" w:fill="FFFFFF"/>
            <w:vAlign w:val="bottom"/>
          </w:tcPr>
          <w:p w14:paraId="7FEAC121" w14:textId="77777777" w:rsidR="00FE5128" w:rsidRDefault="00FE5128" w:rsidP="00FE5128">
            <w:pPr>
              <w:jc w:val="center"/>
              <w:rPr>
                <w:rFonts w:ascii="Times New Roman" w:eastAsia="Times New Roman" w:hAnsi="Times New Roman" w:cs="Times New Roman"/>
                <w:color w:val="000000"/>
              </w:rPr>
            </w:pPr>
            <w:r>
              <w:rPr>
                <w:rFonts w:ascii="Times New Roman" w:eastAsia="Times New Roman" w:hAnsi="Times New Roman" w:cs="Times New Roman"/>
                <w:color w:val="000000"/>
              </w:rPr>
              <w:t>4</w:t>
            </w:r>
          </w:p>
        </w:tc>
      </w:tr>
      <w:tr w:rsidR="00C55963" w14:paraId="00D46925"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33201EF8"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08 05 22</w:t>
            </w:r>
          </w:p>
        </w:tc>
        <w:tc>
          <w:tcPr>
            <w:tcW w:w="2126" w:type="dxa"/>
            <w:tcBorders>
              <w:top w:val="nil"/>
              <w:left w:val="nil"/>
              <w:bottom w:val="single" w:sz="4" w:space="0" w:color="000000"/>
              <w:right w:val="single" w:sz="4" w:space="0" w:color="000000"/>
            </w:tcBorders>
            <w:shd w:val="clear" w:color="auto" w:fill="FFFFFF"/>
            <w:vAlign w:val="bottom"/>
          </w:tcPr>
          <w:p w14:paraId="7250D9AC"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22BB8390"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493</w:t>
            </w:r>
          </w:p>
        </w:tc>
        <w:tc>
          <w:tcPr>
            <w:tcW w:w="4252" w:type="dxa"/>
            <w:tcBorders>
              <w:top w:val="nil"/>
              <w:left w:val="nil"/>
              <w:bottom w:val="single" w:sz="4" w:space="0" w:color="000000"/>
              <w:right w:val="single" w:sz="4" w:space="0" w:color="000000"/>
            </w:tcBorders>
            <w:shd w:val="clear" w:color="auto" w:fill="FFFFFF"/>
            <w:vAlign w:val="bottom"/>
          </w:tcPr>
          <w:p w14:paraId="0EB2EA55"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20474</w:t>
            </w:r>
          </w:p>
        </w:tc>
      </w:tr>
      <w:tr w:rsidR="00C55963" w14:paraId="081B14CC"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6FD24EA3"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09 05 22</w:t>
            </w:r>
          </w:p>
        </w:tc>
        <w:tc>
          <w:tcPr>
            <w:tcW w:w="2126" w:type="dxa"/>
            <w:tcBorders>
              <w:top w:val="nil"/>
              <w:left w:val="nil"/>
              <w:bottom w:val="single" w:sz="4" w:space="0" w:color="000000"/>
              <w:right w:val="single" w:sz="4" w:space="0" w:color="000000"/>
            </w:tcBorders>
            <w:shd w:val="clear" w:color="auto" w:fill="FFFFFF"/>
            <w:vAlign w:val="bottom"/>
          </w:tcPr>
          <w:p w14:paraId="721FA4C5"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430111FA"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494</w:t>
            </w:r>
          </w:p>
        </w:tc>
        <w:tc>
          <w:tcPr>
            <w:tcW w:w="4252" w:type="dxa"/>
            <w:tcBorders>
              <w:top w:val="nil"/>
              <w:left w:val="nil"/>
              <w:bottom w:val="single" w:sz="4" w:space="0" w:color="000000"/>
              <w:right w:val="single" w:sz="4" w:space="0" w:color="000000"/>
            </w:tcBorders>
            <w:shd w:val="clear" w:color="auto" w:fill="FFFFFF"/>
            <w:vAlign w:val="bottom"/>
          </w:tcPr>
          <w:p w14:paraId="1B1B79C4"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20475</w:t>
            </w:r>
          </w:p>
        </w:tc>
      </w:tr>
      <w:tr w:rsidR="00C55963" w14:paraId="1C3195B8"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11F97941"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10 05 22</w:t>
            </w:r>
          </w:p>
        </w:tc>
        <w:tc>
          <w:tcPr>
            <w:tcW w:w="2126" w:type="dxa"/>
            <w:tcBorders>
              <w:top w:val="nil"/>
              <w:left w:val="nil"/>
              <w:bottom w:val="single" w:sz="4" w:space="0" w:color="000000"/>
              <w:right w:val="single" w:sz="4" w:space="0" w:color="000000"/>
            </w:tcBorders>
            <w:shd w:val="clear" w:color="auto" w:fill="FFFFFF"/>
            <w:vAlign w:val="bottom"/>
          </w:tcPr>
          <w:p w14:paraId="2AAD6D5C" w14:textId="77777777" w:rsidR="00C55963" w:rsidRDefault="00CE4113" w:rsidP="00AE351D">
            <w:pPr>
              <w:rPr>
                <w:rFonts w:ascii="Times New Roman" w:eastAsia="Times New Roman" w:hAnsi="Times New Roman" w:cs="Times New Roman"/>
                <w:color w:val="FF0000"/>
              </w:rPr>
            </w:pPr>
            <w:r>
              <w:rPr>
                <w:rFonts w:ascii="Times New Roman" w:eastAsia="Times New Roman" w:hAnsi="Times New Roman" w:cs="Times New Roman"/>
                <w:color w:val="FF0000"/>
              </w:rPr>
              <w:t>ИП</w:t>
            </w:r>
          </w:p>
        </w:tc>
        <w:tc>
          <w:tcPr>
            <w:tcW w:w="1701" w:type="dxa"/>
            <w:tcBorders>
              <w:top w:val="nil"/>
              <w:left w:val="nil"/>
              <w:bottom w:val="single" w:sz="4" w:space="0" w:color="000000"/>
              <w:right w:val="single" w:sz="4" w:space="0" w:color="000000"/>
            </w:tcBorders>
            <w:shd w:val="clear" w:color="auto" w:fill="FFFFFF"/>
            <w:vAlign w:val="bottom"/>
          </w:tcPr>
          <w:p w14:paraId="5A49257B" w14:textId="77777777" w:rsidR="00C55963" w:rsidRDefault="00CE4113" w:rsidP="00AE351D">
            <w:pPr>
              <w:jc w:val="right"/>
              <w:rPr>
                <w:rFonts w:ascii="Times New Roman" w:eastAsia="Times New Roman" w:hAnsi="Times New Roman" w:cs="Times New Roman"/>
                <w:color w:val="FF0000"/>
              </w:rPr>
            </w:pPr>
            <w:r>
              <w:rPr>
                <w:rFonts w:ascii="Times New Roman" w:eastAsia="Times New Roman" w:hAnsi="Times New Roman" w:cs="Times New Roman"/>
                <w:color w:val="FF0000"/>
              </w:rPr>
              <w:t>495</w:t>
            </w:r>
          </w:p>
        </w:tc>
        <w:tc>
          <w:tcPr>
            <w:tcW w:w="4252" w:type="dxa"/>
            <w:tcBorders>
              <w:top w:val="nil"/>
              <w:left w:val="nil"/>
              <w:bottom w:val="single" w:sz="4" w:space="0" w:color="000000"/>
              <w:right w:val="single" w:sz="4" w:space="0" w:color="000000"/>
            </w:tcBorders>
            <w:shd w:val="clear" w:color="auto" w:fill="FFFFFF"/>
            <w:vAlign w:val="bottom"/>
          </w:tcPr>
          <w:p w14:paraId="432FCF54" w14:textId="77777777" w:rsidR="00C55963" w:rsidRDefault="00CE4113" w:rsidP="00AE351D">
            <w:pPr>
              <w:jc w:val="right"/>
              <w:rPr>
                <w:rFonts w:ascii="Times New Roman" w:eastAsia="Times New Roman" w:hAnsi="Times New Roman" w:cs="Times New Roman"/>
                <w:color w:val="FF0000"/>
              </w:rPr>
            </w:pPr>
            <w:r>
              <w:rPr>
                <w:rFonts w:ascii="Times New Roman" w:eastAsia="Times New Roman" w:hAnsi="Times New Roman" w:cs="Times New Roman"/>
                <w:color w:val="FF0000"/>
              </w:rPr>
              <w:t>20020</w:t>
            </w:r>
          </w:p>
        </w:tc>
      </w:tr>
      <w:tr w:rsidR="00C55963" w14:paraId="156D7348"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35498345"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11 05 22</w:t>
            </w:r>
          </w:p>
        </w:tc>
        <w:tc>
          <w:tcPr>
            <w:tcW w:w="2126" w:type="dxa"/>
            <w:tcBorders>
              <w:top w:val="nil"/>
              <w:left w:val="nil"/>
              <w:bottom w:val="single" w:sz="4" w:space="0" w:color="000000"/>
              <w:right w:val="single" w:sz="4" w:space="0" w:color="000000"/>
            </w:tcBorders>
            <w:shd w:val="clear" w:color="auto" w:fill="FFFFFF"/>
            <w:vAlign w:val="bottom"/>
          </w:tcPr>
          <w:p w14:paraId="603DB639"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3A847F7A"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496</w:t>
            </w:r>
          </w:p>
        </w:tc>
        <w:tc>
          <w:tcPr>
            <w:tcW w:w="4252" w:type="dxa"/>
            <w:tcBorders>
              <w:top w:val="nil"/>
              <w:left w:val="nil"/>
              <w:bottom w:val="single" w:sz="4" w:space="0" w:color="000000"/>
              <w:right w:val="single" w:sz="4" w:space="0" w:color="000000"/>
            </w:tcBorders>
            <w:shd w:val="clear" w:color="auto" w:fill="FFFFFF"/>
            <w:vAlign w:val="bottom"/>
          </w:tcPr>
          <w:p w14:paraId="081B2BD6"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20476</w:t>
            </w:r>
          </w:p>
        </w:tc>
      </w:tr>
      <w:tr w:rsidR="00C55963" w14:paraId="3795650B"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22EC5006"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12 05 22</w:t>
            </w:r>
          </w:p>
        </w:tc>
        <w:tc>
          <w:tcPr>
            <w:tcW w:w="2126" w:type="dxa"/>
            <w:tcBorders>
              <w:top w:val="nil"/>
              <w:left w:val="nil"/>
              <w:bottom w:val="single" w:sz="4" w:space="0" w:color="000000"/>
              <w:right w:val="single" w:sz="4" w:space="0" w:color="000000"/>
            </w:tcBorders>
            <w:shd w:val="clear" w:color="auto" w:fill="FFFFFF"/>
            <w:vAlign w:val="bottom"/>
          </w:tcPr>
          <w:p w14:paraId="5EC6B8DD"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08AEE974"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497</w:t>
            </w:r>
          </w:p>
        </w:tc>
        <w:tc>
          <w:tcPr>
            <w:tcW w:w="4252" w:type="dxa"/>
            <w:tcBorders>
              <w:top w:val="nil"/>
              <w:left w:val="nil"/>
              <w:bottom w:val="single" w:sz="4" w:space="0" w:color="000000"/>
              <w:right w:val="single" w:sz="4" w:space="0" w:color="000000"/>
            </w:tcBorders>
            <w:shd w:val="clear" w:color="auto" w:fill="FFFFFF"/>
            <w:vAlign w:val="bottom"/>
          </w:tcPr>
          <w:p w14:paraId="393EC196"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20477</w:t>
            </w:r>
          </w:p>
        </w:tc>
      </w:tr>
      <w:tr w:rsidR="00C55963" w14:paraId="3B79D9EE"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795230C2"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13 05 22</w:t>
            </w:r>
          </w:p>
        </w:tc>
        <w:tc>
          <w:tcPr>
            <w:tcW w:w="2126" w:type="dxa"/>
            <w:tcBorders>
              <w:top w:val="nil"/>
              <w:left w:val="nil"/>
              <w:bottom w:val="single" w:sz="4" w:space="0" w:color="000000"/>
              <w:right w:val="single" w:sz="4" w:space="0" w:color="000000"/>
            </w:tcBorders>
            <w:shd w:val="clear" w:color="auto" w:fill="FFFFFF"/>
            <w:vAlign w:val="bottom"/>
          </w:tcPr>
          <w:p w14:paraId="6125738B"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74CE7914"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498</w:t>
            </w:r>
          </w:p>
        </w:tc>
        <w:tc>
          <w:tcPr>
            <w:tcW w:w="4252" w:type="dxa"/>
            <w:tcBorders>
              <w:top w:val="nil"/>
              <w:left w:val="nil"/>
              <w:bottom w:val="single" w:sz="4" w:space="0" w:color="000000"/>
              <w:right w:val="single" w:sz="4" w:space="0" w:color="000000"/>
            </w:tcBorders>
            <w:shd w:val="clear" w:color="auto" w:fill="FFFFFF"/>
            <w:vAlign w:val="bottom"/>
          </w:tcPr>
          <w:p w14:paraId="3007EF73"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20478</w:t>
            </w:r>
          </w:p>
        </w:tc>
      </w:tr>
      <w:tr w:rsidR="00C55963" w14:paraId="3F251D9E"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4CAA606B"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14 05 22</w:t>
            </w:r>
          </w:p>
        </w:tc>
        <w:tc>
          <w:tcPr>
            <w:tcW w:w="2126" w:type="dxa"/>
            <w:tcBorders>
              <w:top w:val="nil"/>
              <w:left w:val="nil"/>
              <w:bottom w:val="single" w:sz="4" w:space="0" w:color="000000"/>
              <w:right w:val="single" w:sz="4" w:space="0" w:color="000000"/>
            </w:tcBorders>
            <w:shd w:val="clear" w:color="auto" w:fill="FFFFFF"/>
            <w:vAlign w:val="bottom"/>
          </w:tcPr>
          <w:p w14:paraId="3F41C45C"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5916CEF1"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499</w:t>
            </w:r>
          </w:p>
        </w:tc>
        <w:tc>
          <w:tcPr>
            <w:tcW w:w="4252" w:type="dxa"/>
            <w:tcBorders>
              <w:top w:val="nil"/>
              <w:left w:val="nil"/>
              <w:bottom w:val="single" w:sz="4" w:space="0" w:color="000000"/>
              <w:right w:val="single" w:sz="4" w:space="0" w:color="000000"/>
            </w:tcBorders>
            <w:shd w:val="clear" w:color="auto" w:fill="FFFFFF"/>
            <w:vAlign w:val="bottom"/>
          </w:tcPr>
          <w:p w14:paraId="5B0DE55E"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20479</w:t>
            </w:r>
          </w:p>
        </w:tc>
      </w:tr>
      <w:tr w:rsidR="00C55963" w14:paraId="05F46850" w14:textId="77777777" w:rsidTr="00FE5128">
        <w:trPr>
          <w:trHeight w:val="288"/>
        </w:trPr>
        <w:tc>
          <w:tcPr>
            <w:tcW w:w="1370" w:type="dxa"/>
            <w:tcBorders>
              <w:top w:val="nil"/>
              <w:left w:val="single" w:sz="4" w:space="0" w:color="000000"/>
              <w:bottom w:val="single" w:sz="4" w:space="0" w:color="000000"/>
              <w:right w:val="single" w:sz="4" w:space="0" w:color="000000"/>
            </w:tcBorders>
            <w:shd w:val="clear" w:color="auto" w:fill="FFFFFF"/>
            <w:vAlign w:val="bottom"/>
          </w:tcPr>
          <w:p w14:paraId="0DEE0168"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15 05 22</w:t>
            </w:r>
          </w:p>
        </w:tc>
        <w:tc>
          <w:tcPr>
            <w:tcW w:w="2126" w:type="dxa"/>
            <w:tcBorders>
              <w:top w:val="nil"/>
              <w:left w:val="nil"/>
              <w:bottom w:val="single" w:sz="4" w:space="0" w:color="000000"/>
              <w:right w:val="single" w:sz="4" w:space="0" w:color="000000"/>
            </w:tcBorders>
            <w:shd w:val="clear" w:color="auto" w:fill="FFFFFF"/>
            <w:vAlign w:val="bottom"/>
          </w:tcPr>
          <w:p w14:paraId="7EB89F6F" w14:textId="77777777" w:rsidR="00C55963" w:rsidRDefault="00CE4113" w:rsidP="00AE351D">
            <w:pPr>
              <w:rPr>
                <w:rFonts w:ascii="Times New Roman" w:eastAsia="Times New Roman" w:hAnsi="Times New Roman" w:cs="Times New Roman"/>
                <w:color w:val="000000"/>
              </w:rPr>
            </w:pPr>
            <w:r>
              <w:rPr>
                <w:rFonts w:ascii="Times New Roman" w:eastAsia="Times New Roman" w:hAnsi="Times New Roman" w:cs="Times New Roman"/>
                <w:color w:val="000000"/>
              </w:rPr>
              <w:t>ТОО</w:t>
            </w:r>
          </w:p>
        </w:tc>
        <w:tc>
          <w:tcPr>
            <w:tcW w:w="1701" w:type="dxa"/>
            <w:tcBorders>
              <w:top w:val="nil"/>
              <w:left w:val="nil"/>
              <w:bottom w:val="single" w:sz="4" w:space="0" w:color="000000"/>
              <w:right w:val="single" w:sz="4" w:space="0" w:color="000000"/>
            </w:tcBorders>
            <w:shd w:val="clear" w:color="auto" w:fill="FFFFFF"/>
            <w:vAlign w:val="bottom"/>
          </w:tcPr>
          <w:p w14:paraId="0BC96F6C"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500</w:t>
            </w:r>
          </w:p>
        </w:tc>
        <w:tc>
          <w:tcPr>
            <w:tcW w:w="4252" w:type="dxa"/>
            <w:tcBorders>
              <w:top w:val="nil"/>
              <w:left w:val="nil"/>
              <w:bottom w:val="single" w:sz="4" w:space="0" w:color="000000"/>
              <w:right w:val="single" w:sz="4" w:space="0" w:color="000000"/>
            </w:tcBorders>
            <w:shd w:val="clear" w:color="auto" w:fill="FFFFFF"/>
            <w:vAlign w:val="bottom"/>
          </w:tcPr>
          <w:p w14:paraId="49C42CB8" w14:textId="77777777" w:rsidR="00C55963" w:rsidRDefault="00CE4113" w:rsidP="00AE351D">
            <w:pPr>
              <w:jc w:val="right"/>
              <w:rPr>
                <w:rFonts w:ascii="Times New Roman" w:eastAsia="Times New Roman" w:hAnsi="Times New Roman" w:cs="Times New Roman"/>
                <w:color w:val="000000"/>
              </w:rPr>
            </w:pPr>
            <w:r>
              <w:rPr>
                <w:rFonts w:ascii="Times New Roman" w:eastAsia="Times New Roman" w:hAnsi="Times New Roman" w:cs="Times New Roman"/>
                <w:color w:val="000000"/>
              </w:rPr>
              <w:t>20480</w:t>
            </w:r>
          </w:p>
        </w:tc>
      </w:tr>
    </w:tbl>
    <w:p w14:paraId="0C5273E5" w14:textId="77777777" w:rsidR="00C55963" w:rsidRDefault="00C55963" w:rsidP="00AE351D">
      <w:pPr>
        <w:jc w:val="center"/>
        <w:rPr>
          <w:rFonts w:ascii="Times New Roman" w:eastAsia="Times New Roman" w:hAnsi="Times New Roman" w:cs="Times New Roman"/>
          <w:sz w:val="28"/>
          <w:szCs w:val="28"/>
        </w:rPr>
      </w:pPr>
    </w:p>
    <w:p w14:paraId="5234DFD2" w14:textId="77777777" w:rsidR="00C55963" w:rsidRDefault="00C55963" w:rsidP="00AE351D">
      <w:pPr>
        <w:rPr>
          <w:rFonts w:ascii="Times New Roman" w:eastAsia="Times New Roman" w:hAnsi="Times New Roman" w:cs="Times New Roman"/>
          <w:sz w:val="22"/>
          <w:szCs w:val="22"/>
        </w:rPr>
      </w:pPr>
    </w:p>
    <w:p w14:paraId="517B6E01" w14:textId="77777777" w:rsidR="00C55963" w:rsidRDefault="00C55963" w:rsidP="00AE351D">
      <w:pPr>
        <w:ind w:firstLine="709"/>
        <w:jc w:val="center"/>
        <w:rPr>
          <w:rFonts w:ascii="Times New Roman" w:eastAsia="Times New Roman" w:hAnsi="Times New Roman" w:cs="Times New Roman"/>
          <w:b/>
          <w:sz w:val="28"/>
          <w:szCs w:val="28"/>
        </w:rPr>
      </w:pPr>
    </w:p>
    <w:sectPr w:rsidR="00C55963" w:rsidSect="009410FA">
      <w:pgSz w:w="11906" w:h="16838" w:code="9"/>
      <w:pgMar w:top="1134" w:right="567" w:bottom="1134" w:left="1701" w:header="709" w:footer="709" w:gutter="0"/>
      <w:cols w:space="72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7AAE4FB" w14:textId="77777777" w:rsidR="00CE044A" w:rsidRDefault="00CE044A">
      <w:r>
        <w:separator/>
      </w:r>
    </w:p>
  </w:endnote>
  <w:endnote w:type="continuationSeparator" w:id="0">
    <w:p w14:paraId="419184C3" w14:textId="77777777" w:rsidR="00CE044A" w:rsidRDefault="00CE044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Noto Sans Symbols">
    <w:altName w:val="Calibri"/>
    <w:charset w:val="00"/>
    <w:family w:val="auto"/>
    <w:pitch w:val="default"/>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embedRegular r:id="rId1" w:fontKey="{2F1C3D87-95B2-43D2-BBBA-935D98122F7E}"/>
    <w:embedBold r:id="rId2" w:fontKey="{78E47BCA-0AD0-45A0-8AEE-22A0D58B14EB}"/>
    <w:embedItalic r:id="rId3" w:fontKey="{A56741BA-50C9-4E46-96E6-3AE415F56F01}"/>
  </w:font>
  <w:font w:name="Calibri Light">
    <w:panose1 w:val="020F0302020204030204"/>
    <w:charset w:val="CC"/>
    <w:family w:val="swiss"/>
    <w:pitch w:val="variable"/>
    <w:sig w:usb0="E4002EFF" w:usb1="C000247B" w:usb2="00000009" w:usb3="00000000" w:csb0="000001FF" w:csb1="00000000"/>
    <w:embedRegular r:id="rId4" w:fontKey="{E4096B24-5F14-4604-B129-D3298209AADD}"/>
  </w:font>
  <w:font w:name="Liberation Sans">
    <w:altName w:val="Arial"/>
    <w:charset w:val="CC"/>
    <w:family w:val="roman"/>
    <w:pitch w:val="variable"/>
  </w:font>
  <w:font w:name="Microsoft YaHei">
    <w:panose1 w:val="020B0503020204020204"/>
    <w:charset w:val="86"/>
    <w:family w:val="swiss"/>
    <w:pitch w:val="variable"/>
    <w:sig w:usb0="80000287" w:usb1="2ACF3C50" w:usb2="00000016" w:usb3="00000000" w:csb0="0004001F" w:csb1="00000000"/>
  </w:font>
  <w:font w:name="Lucida Sans">
    <w:panose1 w:val="020B0602030504020204"/>
    <w:charset w:val="00"/>
    <w:family w:val="swiss"/>
    <w:pitch w:val="variable"/>
    <w:sig w:usb0="00000003" w:usb1="00000000" w:usb2="00000000" w:usb3="00000000" w:csb0="00000001" w:csb1="00000000"/>
    <w:embedRegular r:id="rId5" w:fontKey="{51577D63-B77C-42E9-8C24-FDB1C6728AA4}"/>
    <w:embedItalic r:id="rId6" w:fontKey="{88248339-6941-478B-89FE-A8176053D77F}"/>
  </w:font>
  <w:font w:name="Liberation Serif">
    <w:altName w:val="Times New Roman"/>
    <w:charset w:val="CC"/>
    <w:family w:val="roman"/>
    <w:pitch w:val="variable"/>
  </w:font>
  <w:font w:name="NSimSun">
    <w:panose1 w:val="02010609030101010101"/>
    <w:charset w:val="86"/>
    <w:family w:val="modern"/>
    <w:pitch w:val="fixed"/>
    <w:sig w:usb0="00000203" w:usb1="288F0000" w:usb2="00000016" w:usb3="00000000" w:csb0="00040001" w:csb1="00000000"/>
    <w:embedRegular r:id="rId7" w:subsetted="1" w:fontKey="{DD45581C-F19A-4DC3-BC7C-F806872A1382}"/>
  </w:font>
  <w:font w:name="Georgia">
    <w:panose1 w:val="02040502050405020303"/>
    <w:charset w:val="CC"/>
    <w:family w:val="roman"/>
    <w:pitch w:val="variable"/>
    <w:sig w:usb0="00000287" w:usb1="00000000" w:usb2="00000000" w:usb3="00000000" w:csb0="0000009F" w:csb1="00000000"/>
    <w:embedRegular r:id="rId8" w:fontKey="{A5433508-2AAA-4196-8CB1-A33BAF5F3438}"/>
    <w:embedItalic r:id="rId9" w:fontKey="{233ABF57-2FF1-4BE8-A720-BCD01FA0BC7B}"/>
  </w:font>
  <w:font w:name="Tahoma">
    <w:panose1 w:val="020B0604030504040204"/>
    <w:charset w:val="CC"/>
    <w:family w:val="swiss"/>
    <w:pitch w:val="variable"/>
    <w:sig w:usb0="E1002EFF" w:usb1="C000605B" w:usb2="00000029" w:usb3="00000000" w:csb0="000101FF" w:csb1="00000000"/>
    <w:embedRegular r:id="rId10" w:fontKey="{B095CEF8-2CD7-423D-9A77-6A3C2B7D0299}"/>
  </w:font>
  <w:font w:name="Montserrat">
    <w:charset w:val="CC"/>
    <w:family w:val="auto"/>
    <w:pitch w:val="variable"/>
    <w:sig w:usb0="2000020F" w:usb1="00000003" w:usb2="00000000" w:usb3="00000000" w:csb0="00000197" w:csb1="00000000"/>
    <w:embedRegular r:id="rId11" w:fontKey="{91512CBF-2DD8-4A6E-8386-852BF10AE3F0}"/>
    <w:embedBold r:id="rId12" w:fontKey="{0F437322-326C-4B54-A7D1-A0FE33F3FFE8}"/>
  </w:font>
  <w:font w:name="Times">
    <w:altName w:val="Cambria"/>
    <w:panose1 w:val="02020603050405020304"/>
    <w:charset w:val="CC"/>
    <w:family w:val="roman"/>
    <w:pitch w:val="variable"/>
    <w:sig w:usb0="E0002EFF" w:usb1="C000785B" w:usb2="00000009" w:usb3="00000000" w:csb0="000001FF" w:csb1="00000000"/>
    <w:embedRegular r:id="rId13" w:fontKey="{2F631DE2-4162-41BC-98B3-FD441311D633}"/>
    <w:embedBold r:id="rId14" w:fontKey="{B1F0E55E-41E1-4D84-97E4-9EBB6AB93E19}"/>
  </w:font>
  <w:font w:name="Arial">
    <w:panose1 w:val="020B0604020202020204"/>
    <w:charset w:val="CC"/>
    <w:family w:val="swiss"/>
    <w:pitch w:val="variable"/>
    <w:sig w:usb0="E0002EFF" w:usb1="C000785B" w:usb2="00000009" w:usb3="00000000" w:csb0="000001FF" w:csb1="00000000"/>
  </w:font>
  <w:font w:name="Cambria Math">
    <w:panose1 w:val="02040503050406030204"/>
    <w:charset w:val="CC"/>
    <w:family w:val="roman"/>
    <w:pitch w:val="variable"/>
    <w:sig w:usb0="E00006FF" w:usb1="420024FF" w:usb2="02000000" w:usb3="00000000" w:csb0="0000019F" w:csb1="00000000"/>
    <w:embedRegular r:id="rId15" w:fontKey="{E1432393-AC4F-4EA7-A1AE-FF4D626D420D}"/>
    <w:embedItalic r:id="rId16" w:fontKey="{B42D4A54-7CC7-4FC5-8C32-50BF255E1F32}"/>
  </w:font>
  <w:font w:name="Gungsuh">
    <w:charset w:val="81"/>
    <w:family w:val="roman"/>
    <w:pitch w:val="variable"/>
    <w:sig w:usb0="B00002AF" w:usb1="69D77CFB" w:usb2="00000030" w:usb3="00000000" w:csb0="0008009F" w:csb1="00000000"/>
    <w:embedRegular r:id="rId17" w:subsetted="1" w:fontKey="{D62DE2FC-213A-4583-A650-BE957C063F75}"/>
  </w:font>
  <w:font w:name="STIXGeneral-Regular">
    <w:altName w:val="Cambria"/>
    <w:panose1 w:val="00000000000000000000"/>
    <w:charset w:val="00"/>
    <w:family w:val="roman"/>
    <w:notTrueType/>
    <w:pitch w:val="default"/>
  </w:font>
  <w:font w:name="Palatino Linotype">
    <w:panose1 w:val="02040502050505030304"/>
    <w:charset w:val="CC"/>
    <w:family w:val="roman"/>
    <w:pitch w:val="variable"/>
    <w:sig w:usb0="E0000287" w:usb1="40000013" w:usb2="00000000" w:usb3="00000000" w:csb0="0000019F" w:csb1="00000000"/>
    <w:embedRegular r:id="rId18" w:fontKey="{E46059EC-98FC-4F4A-8044-18E26264AF52}"/>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Style w:val="afffff1"/>
      </w:rPr>
      <w:id w:val="-1439523760"/>
      <w:docPartObj>
        <w:docPartGallery w:val="Page Numbers (Bottom of Page)"/>
        <w:docPartUnique/>
      </w:docPartObj>
    </w:sdtPr>
    <w:sdtEndPr>
      <w:rPr>
        <w:rStyle w:val="afffff1"/>
      </w:rPr>
    </w:sdtEndPr>
    <w:sdtContent>
      <w:p w14:paraId="014EB3BB" w14:textId="2FEDE93C" w:rsidR="007472BC" w:rsidRDefault="007472BC" w:rsidP="008459F5">
        <w:pPr>
          <w:pStyle w:val="afc"/>
          <w:framePr w:wrap="none" w:vAnchor="text" w:hAnchor="margin" w:xAlign="center" w:y="1"/>
          <w:rPr>
            <w:rStyle w:val="afffff1"/>
          </w:rPr>
        </w:pPr>
        <w:r>
          <w:rPr>
            <w:rStyle w:val="afffff1"/>
          </w:rPr>
          <w:fldChar w:fldCharType="begin"/>
        </w:r>
        <w:r>
          <w:rPr>
            <w:rStyle w:val="afffff1"/>
          </w:rPr>
          <w:instrText xml:space="preserve"> PAGE </w:instrText>
        </w:r>
        <w:r>
          <w:rPr>
            <w:rStyle w:val="afffff1"/>
          </w:rPr>
          <w:fldChar w:fldCharType="end"/>
        </w:r>
      </w:p>
    </w:sdtContent>
  </w:sdt>
  <w:p w14:paraId="29C18D19" w14:textId="77777777" w:rsidR="007472BC" w:rsidRDefault="007472BC" w:rsidP="008459F5">
    <w:pPr>
      <w:pStyle w:val="afc"/>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64807119"/>
      <w:docPartObj>
        <w:docPartGallery w:val="Page Numbers (Bottom of Page)"/>
        <w:docPartUnique/>
      </w:docPartObj>
    </w:sdtPr>
    <w:sdtEndPr>
      <w:rPr>
        <w:rFonts w:ascii="Times New Roman" w:hAnsi="Times New Roman" w:cs="Times New Roman"/>
      </w:rPr>
    </w:sdtEndPr>
    <w:sdtContent>
      <w:p w14:paraId="14069069" w14:textId="2E502999" w:rsidR="007472BC" w:rsidRPr="00AE351D" w:rsidRDefault="007472BC">
        <w:pPr>
          <w:pStyle w:val="afc"/>
          <w:jc w:val="center"/>
          <w:rPr>
            <w:rFonts w:ascii="Times New Roman" w:hAnsi="Times New Roman" w:cs="Times New Roman"/>
          </w:rPr>
        </w:pPr>
        <w:r w:rsidRPr="00AE351D">
          <w:rPr>
            <w:rFonts w:ascii="Times New Roman" w:hAnsi="Times New Roman" w:cs="Times New Roman"/>
          </w:rPr>
          <w:fldChar w:fldCharType="begin"/>
        </w:r>
        <w:r w:rsidRPr="00AE351D">
          <w:rPr>
            <w:rFonts w:ascii="Times New Roman" w:hAnsi="Times New Roman" w:cs="Times New Roman"/>
          </w:rPr>
          <w:instrText>PAGE   \* MERGEFORMAT</w:instrText>
        </w:r>
        <w:r w:rsidRPr="00AE351D">
          <w:rPr>
            <w:rFonts w:ascii="Times New Roman" w:hAnsi="Times New Roman" w:cs="Times New Roman"/>
          </w:rPr>
          <w:fldChar w:fldCharType="separate"/>
        </w:r>
        <w:r w:rsidR="00EF545B">
          <w:rPr>
            <w:rFonts w:ascii="Times New Roman" w:hAnsi="Times New Roman" w:cs="Times New Roman"/>
            <w:noProof/>
          </w:rPr>
          <w:t>20</w:t>
        </w:r>
        <w:r w:rsidRPr="00AE351D">
          <w:rPr>
            <w:rFonts w:ascii="Times New Roman" w:hAnsi="Times New Roman" w:cs="Times New Roman"/>
          </w:rPr>
          <w:fldChar w:fldCharType="end"/>
        </w:r>
      </w:p>
    </w:sdtContent>
  </w:sdt>
  <w:p w14:paraId="2AE476FA" w14:textId="77777777" w:rsidR="007472BC" w:rsidRDefault="007472BC">
    <w:pPr>
      <w:pBdr>
        <w:top w:val="nil"/>
        <w:left w:val="nil"/>
        <w:bottom w:val="nil"/>
        <w:right w:val="nil"/>
        <w:between w:val="nil"/>
      </w:pBdr>
      <w:tabs>
        <w:tab w:val="center" w:pos="4677"/>
        <w:tab w:val="right" w:pos="9355"/>
      </w:tabs>
      <w:rPr>
        <w:color w:val="000000"/>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62011328"/>
      <w:docPartObj>
        <w:docPartGallery w:val="Page Numbers (Bottom of Page)"/>
        <w:docPartUnique/>
      </w:docPartObj>
    </w:sdtPr>
    <w:sdtEndPr>
      <w:rPr>
        <w:rFonts w:ascii="Times New Roman" w:hAnsi="Times New Roman" w:cs="Times New Roman"/>
      </w:rPr>
    </w:sdtEndPr>
    <w:sdtContent>
      <w:p w14:paraId="19D211A9" w14:textId="2C35D775" w:rsidR="007472BC" w:rsidRPr="00AE351D" w:rsidRDefault="007472BC">
        <w:pPr>
          <w:pStyle w:val="afc"/>
          <w:jc w:val="center"/>
          <w:rPr>
            <w:rFonts w:ascii="Times New Roman" w:hAnsi="Times New Roman" w:cs="Times New Roman"/>
          </w:rPr>
        </w:pPr>
        <w:r w:rsidRPr="00AE351D">
          <w:rPr>
            <w:rFonts w:ascii="Times New Roman" w:hAnsi="Times New Roman" w:cs="Times New Roman"/>
          </w:rPr>
          <w:fldChar w:fldCharType="begin"/>
        </w:r>
        <w:r w:rsidRPr="00AE351D">
          <w:rPr>
            <w:rFonts w:ascii="Times New Roman" w:hAnsi="Times New Roman" w:cs="Times New Roman"/>
          </w:rPr>
          <w:instrText>PAGE   \* MERGEFORMAT</w:instrText>
        </w:r>
        <w:r w:rsidRPr="00AE351D">
          <w:rPr>
            <w:rFonts w:ascii="Times New Roman" w:hAnsi="Times New Roman" w:cs="Times New Roman"/>
          </w:rPr>
          <w:fldChar w:fldCharType="separate"/>
        </w:r>
        <w:r w:rsidR="00CE044A">
          <w:rPr>
            <w:rFonts w:ascii="Times New Roman" w:hAnsi="Times New Roman" w:cs="Times New Roman"/>
            <w:noProof/>
          </w:rPr>
          <w:t>1</w:t>
        </w:r>
        <w:r w:rsidRPr="00AE351D">
          <w:rPr>
            <w:rFonts w:ascii="Times New Roman" w:hAnsi="Times New Roman" w:cs="Times New Roman"/>
          </w:rPr>
          <w:fldChar w:fldCharType="end"/>
        </w:r>
      </w:p>
    </w:sdtContent>
  </w:sdt>
  <w:p w14:paraId="2EBF5C8C" w14:textId="68FD59A8" w:rsidR="007472BC" w:rsidRPr="0074384E" w:rsidRDefault="007472BC" w:rsidP="0074384E">
    <w:pPr>
      <w:pStyle w:val="afc"/>
      <w:jc w:val="center"/>
      <w:rPr>
        <w:lang w:val="kk-KZ"/>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AA171D3" w14:textId="77777777" w:rsidR="00CE044A" w:rsidRDefault="00CE044A">
      <w:r>
        <w:separator/>
      </w:r>
    </w:p>
  </w:footnote>
  <w:footnote w:type="continuationSeparator" w:id="0">
    <w:p w14:paraId="09800464" w14:textId="77777777" w:rsidR="00CE044A" w:rsidRDefault="00CE044A">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A8597B"/>
    <w:multiLevelType w:val="hybridMultilevel"/>
    <w:tmpl w:val="6C8801C8"/>
    <w:lvl w:ilvl="0" w:tplc="9EB6291C">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 w15:restartNumberingAfterBreak="0">
    <w:nsid w:val="051521FA"/>
    <w:multiLevelType w:val="multilevel"/>
    <w:tmpl w:val="5E80DB6C"/>
    <w:lvl w:ilvl="0">
      <w:start w:val="1"/>
      <w:numFmt w:val="bullet"/>
      <w:lvlText w:val="✔"/>
      <w:lvlJc w:val="left"/>
      <w:pPr>
        <w:ind w:left="1429" w:hanging="360"/>
      </w:pPr>
      <w:rPr>
        <w:rFonts w:ascii="Noto Sans Symbols" w:eastAsia="Noto Sans Symbols" w:hAnsi="Noto Sans Symbols" w:cs="Noto Sans Symbols"/>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2" w15:restartNumberingAfterBreak="0">
    <w:nsid w:val="0D18074F"/>
    <w:multiLevelType w:val="hybridMultilevel"/>
    <w:tmpl w:val="434ABA48"/>
    <w:lvl w:ilvl="0" w:tplc="5D9EFF84">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 w15:restartNumberingAfterBreak="0">
    <w:nsid w:val="0F2F39BA"/>
    <w:multiLevelType w:val="multilevel"/>
    <w:tmpl w:val="CFF8EFF4"/>
    <w:lvl w:ilvl="0">
      <w:start w:val="4"/>
      <w:numFmt w:val="decimal"/>
      <w:lvlText w:val="%1"/>
      <w:lvlJc w:val="left"/>
      <w:pPr>
        <w:ind w:left="840" w:hanging="430"/>
      </w:pPr>
    </w:lvl>
    <w:lvl w:ilvl="1">
      <w:start w:val="2"/>
      <w:numFmt w:val="decimal"/>
      <w:lvlText w:val="%1.%2"/>
      <w:lvlJc w:val="left"/>
      <w:pPr>
        <w:ind w:left="840" w:hanging="430"/>
      </w:pPr>
      <w:rPr>
        <w:rFonts w:ascii="Times New Roman" w:eastAsia="Times New Roman" w:hAnsi="Times New Roman" w:cs="Times New Roman"/>
        <w:b w:val="0"/>
        <w:i w:val="0"/>
        <w:sz w:val="26"/>
        <w:szCs w:val="26"/>
      </w:rPr>
    </w:lvl>
    <w:lvl w:ilvl="2">
      <w:start w:val="1"/>
      <w:numFmt w:val="decimal"/>
      <w:lvlText w:val="%1.%2.%3"/>
      <w:lvlJc w:val="left"/>
      <w:pPr>
        <w:ind w:left="1620" w:hanging="540"/>
      </w:pPr>
      <w:rPr>
        <w:rFonts w:ascii="Times New Roman" w:eastAsia="Times New Roman" w:hAnsi="Times New Roman" w:cs="Times New Roman"/>
        <w:b w:val="0"/>
        <w:i w:val="0"/>
        <w:sz w:val="24"/>
        <w:szCs w:val="24"/>
      </w:rPr>
    </w:lvl>
    <w:lvl w:ilvl="3">
      <w:start w:val="1"/>
      <w:numFmt w:val="decimal"/>
      <w:lvlText w:val="%4."/>
      <w:lvlJc w:val="left"/>
      <w:pPr>
        <w:ind w:left="1560" w:hanging="360"/>
      </w:pPr>
      <w:rPr>
        <w:b w:val="0"/>
        <w:i w:val="0"/>
        <w:sz w:val="28"/>
        <w:szCs w:val="28"/>
      </w:rPr>
    </w:lvl>
    <w:lvl w:ilvl="4">
      <w:numFmt w:val="bullet"/>
      <w:lvlText w:val="•"/>
      <w:lvlJc w:val="left"/>
      <w:pPr>
        <w:ind w:left="3805" w:hanging="360"/>
      </w:pPr>
    </w:lvl>
    <w:lvl w:ilvl="5">
      <w:numFmt w:val="bullet"/>
      <w:lvlText w:val="•"/>
      <w:lvlJc w:val="left"/>
      <w:pPr>
        <w:ind w:left="4897" w:hanging="360"/>
      </w:pPr>
    </w:lvl>
    <w:lvl w:ilvl="6">
      <w:numFmt w:val="bullet"/>
      <w:lvlText w:val="•"/>
      <w:lvlJc w:val="left"/>
      <w:pPr>
        <w:ind w:left="5990" w:hanging="360"/>
      </w:pPr>
    </w:lvl>
    <w:lvl w:ilvl="7">
      <w:numFmt w:val="bullet"/>
      <w:lvlText w:val="•"/>
      <w:lvlJc w:val="left"/>
      <w:pPr>
        <w:ind w:left="7082" w:hanging="360"/>
      </w:pPr>
    </w:lvl>
    <w:lvl w:ilvl="8">
      <w:numFmt w:val="bullet"/>
      <w:lvlText w:val="•"/>
      <w:lvlJc w:val="left"/>
      <w:pPr>
        <w:ind w:left="8175" w:hanging="360"/>
      </w:pPr>
    </w:lvl>
  </w:abstractNum>
  <w:abstractNum w:abstractNumId="4" w15:restartNumberingAfterBreak="0">
    <w:nsid w:val="11B87016"/>
    <w:multiLevelType w:val="multilevel"/>
    <w:tmpl w:val="9B42BFF0"/>
    <w:lvl w:ilvl="0">
      <w:start w:val="1"/>
      <w:numFmt w:val="bullet"/>
      <w:lvlText w:val="✔"/>
      <w:lvlJc w:val="left"/>
      <w:pPr>
        <w:ind w:left="1429" w:hanging="360"/>
      </w:pPr>
      <w:rPr>
        <w:rFonts w:ascii="Noto Sans Symbols" w:eastAsia="Noto Sans Symbols" w:hAnsi="Noto Sans Symbols" w:cs="Noto Sans Symbols"/>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5" w15:restartNumberingAfterBreak="0">
    <w:nsid w:val="1A560995"/>
    <w:multiLevelType w:val="multilevel"/>
    <w:tmpl w:val="AAC82C36"/>
    <w:lvl w:ilvl="0">
      <w:start w:val="1"/>
      <w:numFmt w:val="bullet"/>
      <w:lvlText w:val="✔"/>
      <w:lvlJc w:val="left"/>
      <w:pPr>
        <w:ind w:left="1429" w:hanging="360"/>
      </w:pPr>
      <w:rPr>
        <w:rFonts w:ascii="Noto Sans Symbols" w:eastAsia="Noto Sans Symbols" w:hAnsi="Noto Sans Symbols" w:cs="Noto Sans Symbols"/>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6" w15:restartNumberingAfterBreak="0">
    <w:nsid w:val="1AFE3C71"/>
    <w:multiLevelType w:val="multilevel"/>
    <w:tmpl w:val="F5CAF3A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1F413D24"/>
    <w:multiLevelType w:val="multilevel"/>
    <w:tmpl w:val="ACEC730E"/>
    <w:lvl w:ilvl="0">
      <w:start w:val="1"/>
      <w:numFmt w:val="decimal"/>
      <w:lvlText w:val="%1."/>
      <w:lvlJc w:val="left"/>
      <w:pPr>
        <w:ind w:left="720" w:hanging="360"/>
      </w:p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8" w15:restartNumberingAfterBreak="0">
    <w:nsid w:val="2333091F"/>
    <w:multiLevelType w:val="multilevel"/>
    <w:tmpl w:val="21029792"/>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9" w15:restartNumberingAfterBreak="0">
    <w:nsid w:val="26634CBF"/>
    <w:multiLevelType w:val="multilevel"/>
    <w:tmpl w:val="6F06B890"/>
    <w:lvl w:ilvl="0">
      <w:start w:val="1"/>
      <w:numFmt w:val="bullet"/>
      <w:lvlText w:val="–"/>
      <w:lvlJc w:val="left"/>
      <w:pPr>
        <w:ind w:left="1429" w:hanging="360"/>
      </w:pPr>
      <w:rPr>
        <w:rFonts w:ascii="Times New Roman" w:hAnsi="Times New Roman" w:cs="Times New Roman" w:hint="default"/>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10" w15:restartNumberingAfterBreak="0">
    <w:nsid w:val="28BE29D5"/>
    <w:multiLevelType w:val="multilevel"/>
    <w:tmpl w:val="17E6178E"/>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1" w15:restartNumberingAfterBreak="0">
    <w:nsid w:val="2C1A1B86"/>
    <w:multiLevelType w:val="hybridMultilevel"/>
    <w:tmpl w:val="7424E3BC"/>
    <w:lvl w:ilvl="0" w:tplc="9656FD32">
      <w:start w:val="1"/>
      <w:numFmt w:val="bullet"/>
      <w:lvlText w:val="–"/>
      <w:lvlJc w:val="left"/>
      <w:pPr>
        <w:ind w:left="720" w:hanging="360"/>
      </w:pPr>
      <w:rPr>
        <w:rFonts w:ascii="Times New Roman" w:hAnsi="Times New Roman"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2" w15:restartNumberingAfterBreak="0">
    <w:nsid w:val="2C614323"/>
    <w:multiLevelType w:val="hybridMultilevel"/>
    <w:tmpl w:val="A5E034D2"/>
    <w:lvl w:ilvl="0" w:tplc="20000011">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3" w15:restartNumberingAfterBreak="0">
    <w:nsid w:val="2FCA246A"/>
    <w:multiLevelType w:val="multilevel"/>
    <w:tmpl w:val="39C49E8A"/>
    <w:lvl w:ilvl="0">
      <w:start w:val="1"/>
      <w:numFmt w:val="decimal"/>
      <w:lvlText w:val="%1)"/>
      <w:lvlJc w:val="left"/>
      <w:pPr>
        <w:ind w:left="1069" w:hanging="360"/>
      </w:p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14" w15:restartNumberingAfterBreak="0">
    <w:nsid w:val="32203F8A"/>
    <w:multiLevelType w:val="multilevel"/>
    <w:tmpl w:val="F490FA1C"/>
    <w:lvl w:ilvl="0">
      <w:start w:val="1"/>
      <w:numFmt w:val="bullet"/>
      <w:lvlText w:val="–"/>
      <w:lvlJc w:val="left"/>
      <w:pPr>
        <w:ind w:left="1429" w:hanging="360"/>
      </w:pPr>
      <w:rPr>
        <w:rFonts w:ascii="Times New Roman" w:hAnsi="Times New Roman" w:cs="Times New Roman" w:hint="default"/>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15" w15:restartNumberingAfterBreak="0">
    <w:nsid w:val="35FA7A42"/>
    <w:multiLevelType w:val="hybridMultilevel"/>
    <w:tmpl w:val="2A14B7F8"/>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6" w15:restartNumberingAfterBreak="0">
    <w:nsid w:val="3A7429AC"/>
    <w:multiLevelType w:val="multilevel"/>
    <w:tmpl w:val="237E1ACC"/>
    <w:lvl w:ilvl="0">
      <w:start w:val="1"/>
      <w:numFmt w:val="decimal"/>
      <w:lvlText w:val="%1)"/>
      <w:lvlJc w:val="left"/>
      <w:pPr>
        <w:ind w:left="1069" w:hanging="360"/>
      </w:pPr>
      <w:rPr>
        <w:rFonts w:hint="default"/>
      </w:rPr>
    </w:lvl>
    <w:lvl w:ilvl="1">
      <w:start w:val="1"/>
      <w:numFmt w:val="lowerLetter"/>
      <w:lvlText w:val="%2."/>
      <w:lvlJc w:val="left"/>
      <w:pPr>
        <w:ind w:left="1789" w:hanging="360"/>
      </w:pPr>
      <w:rPr>
        <w:rFonts w:hint="default"/>
      </w:rPr>
    </w:lvl>
    <w:lvl w:ilvl="2">
      <w:start w:val="1"/>
      <w:numFmt w:val="lowerRoman"/>
      <w:lvlText w:val="%3."/>
      <w:lvlJc w:val="right"/>
      <w:pPr>
        <w:ind w:left="2509" w:hanging="180"/>
      </w:pPr>
      <w:rPr>
        <w:rFonts w:hint="default"/>
      </w:rPr>
    </w:lvl>
    <w:lvl w:ilvl="3">
      <w:start w:val="1"/>
      <w:numFmt w:val="decimal"/>
      <w:lvlText w:val="%4."/>
      <w:lvlJc w:val="left"/>
      <w:pPr>
        <w:ind w:left="3229" w:hanging="360"/>
      </w:pPr>
      <w:rPr>
        <w:rFonts w:hint="default"/>
      </w:rPr>
    </w:lvl>
    <w:lvl w:ilvl="4">
      <w:start w:val="1"/>
      <w:numFmt w:val="lowerLetter"/>
      <w:lvlText w:val="%5."/>
      <w:lvlJc w:val="left"/>
      <w:pPr>
        <w:ind w:left="3949" w:hanging="360"/>
      </w:pPr>
      <w:rPr>
        <w:rFonts w:hint="default"/>
      </w:rPr>
    </w:lvl>
    <w:lvl w:ilvl="5">
      <w:start w:val="1"/>
      <w:numFmt w:val="lowerRoman"/>
      <w:lvlText w:val="%6."/>
      <w:lvlJc w:val="right"/>
      <w:pPr>
        <w:ind w:left="4669" w:hanging="180"/>
      </w:pPr>
      <w:rPr>
        <w:rFonts w:hint="default"/>
      </w:rPr>
    </w:lvl>
    <w:lvl w:ilvl="6">
      <w:start w:val="1"/>
      <w:numFmt w:val="decimal"/>
      <w:lvlText w:val="%7."/>
      <w:lvlJc w:val="left"/>
      <w:pPr>
        <w:ind w:left="5389" w:hanging="360"/>
      </w:pPr>
      <w:rPr>
        <w:rFonts w:hint="default"/>
      </w:rPr>
    </w:lvl>
    <w:lvl w:ilvl="7">
      <w:start w:val="1"/>
      <w:numFmt w:val="lowerLetter"/>
      <w:lvlText w:val="%8."/>
      <w:lvlJc w:val="left"/>
      <w:pPr>
        <w:ind w:left="6109" w:hanging="360"/>
      </w:pPr>
      <w:rPr>
        <w:rFonts w:hint="default"/>
      </w:rPr>
    </w:lvl>
    <w:lvl w:ilvl="8">
      <w:start w:val="1"/>
      <w:numFmt w:val="lowerRoman"/>
      <w:lvlText w:val="%9."/>
      <w:lvlJc w:val="right"/>
      <w:pPr>
        <w:ind w:left="6829" w:hanging="180"/>
      </w:pPr>
      <w:rPr>
        <w:rFonts w:hint="default"/>
      </w:rPr>
    </w:lvl>
  </w:abstractNum>
  <w:abstractNum w:abstractNumId="17" w15:restartNumberingAfterBreak="0">
    <w:nsid w:val="3B487396"/>
    <w:multiLevelType w:val="hybridMultilevel"/>
    <w:tmpl w:val="609EE398"/>
    <w:lvl w:ilvl="0" w:tplc="9656FD32">
      <w:start w:val="1"/>
      <w:numFmt w:val="bullet"/>
      <w:lvlText w:val="–"/>
      <w:lvlJc w:val="left"/>
      <w:pPr>
        <w:ind w:left="720" w:hanging="360"/>
      </w:pPr>
      <w:rPr>
        <w:rFonts w:ascii="Times New Roman" w:hAnsi="Times New Roman"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8" w15:restartNumberingAfterBreak="0">
    <w:nsid w:val="41E8246D"/>
    <w:multiLevelType w:val="multilevel"/>
    <w:tmpl w:val="32680E98"/>
    <w:lvl w:ilvl="0">
      <w:start w:val="1"/>
      <w:numFmt w:val="bullet"/>
      <w:lvlText w:val="✔"/>
      <w:lvlJc w:val="left"/>
      <w:pPr>
        <w:ind w:left="1429" w:hanging="360"/>
      </w:pPr>
      <w:rPr>
        <w:rFonts w:ascii="Noto Sans Symbols" w:eastAsia="Noto Sans Symbols" w:hAnsi="Noto Sans Symbols" w:cs="Noto Sans Symbols"/>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19" w15:restartNumberingAfterBreak="0">
    <w:nsid w:val="42A276F1"/>
    <w:multiLevelType w:val="multilevel"/>
    <w:tmpl w:val="9948E906"/>
    <w:lvl w:ilvl="0">
      <w:start w:val="1"/>
      <w:numFmt w:val="decimal"/>
      <w:lvlText w:val="%1."/>
      <w:lvlJc w:val="left"/>
      <w:pPr>
        <w:ind w:left="928" w:hanging="360"/>
      </w:pPr>
    </w:lvl>
    <w:lvl w:ilvl="1">
      <w:start w:val="1"/>
      <w:numFmt w:val="decimal"/>
      <w:lvlText w:val="%1.%2."/>
      <w:lvlJc w:val="left"/>
      <w:pPr>
        <w:ind w:left="1429" w:hanging="720"/>
      </w:pPr>
    </w:lvl>
    <w:lvl w:ilvl="2">
      <w:start w:val="1"/>
      <w:numFmt w:val="decimal"/>
      <w:lvlText w:val="%1.%2.%3."/>
      <w:lvlJc w:val="left"/>
      <w:pPr>
        <w:ind w:left="1430" w:hanging="720"/>
      </w:pPr>
    </w:lvl>
    <w:lvl w:ilvl="3">
      <w:start w:val="1"/>
      <w:numFmt w:val="decimal"/>
      <w:lvlText w:val="%1.%2.%3.%4."/>
      <w:lvlJc w:val="left"/>
      <w:pPr>
        <w:ind w:left="1791" w:hanging="1080"/>
      </w:pPr>
    </w:lvl>
    <w:lvl w:ilvl="4">
      <w:start w:val="1"/>
      <w:numFmt w:val="decimal"/>
      <w:lvlText w:val="%1.%2.%3.%4.%5."/>
      <w:lvlJc w:val="left"/>
      <w:pPr>
        <w:ind w:left="1792" w:hanging="1080"/>
      </w:pPr>
    </w:lvl>
    <w:lvl w:ilvl="5">
      <w:start w:val="1"/>
      <w:numFmt w:val="decimal"/>
      <w:lvlText w:val="%1.%2.%3.%4.%5.%6."/>
      <w:lvlJc w:val="left"/>
      <w:pPr>
        <w:ind w:left="2153" w:hanging="1440"/>
      </w:pPr>
    </w:lvl>
    <w:lvl w:ilvl="6">
      <w:start w:val="1"/>
      <w:numFmt w:val="decimal"/>
      <w:lvlText w:val="%1.%2.%3.%4.%5.%6.%7."/>
      <w:lvlJc w:val="left"/>
      <w:pPr>
        <w:ind w:left="2514" w:hanging="1800"/>
      </w:pPr>
    </w:lvl>
    <w:lvl w:ilvl="7">
      <w:start w:val="1"/>
      <w:numFmt w:val="decimal"/>
      <w:lvlText w:val="%1.%2.%3.%4.%5.%6.%7.%8."/>
      <w:lvlJc w:val="left"/>
      <w:pPr>
        <w:ind w:left="2515" w:hanging="1800"/>
      </w:pPr>
    </w:lvl>
    <w:lvl w:ilvl="8">
      <w:start w:val="1"/>
      <w:numFmt w:val="decimal"/>
      <w:lvlText w:val="%1.%2.%3.%4.%5.%6.%7.%8.%9."/>
      <w:lvlJc w:val="left"/>
      <w:pPr>
        <w:ind w:left="2876" w:hanging="2160"/>
      </w:pPr>
    </w:lvl>
  </w:abstractNum>
  <w:abstractNum w:abstractNumId="20" w15:restartNumberingAfterBreak="0">
    <w:nsid w:val="43A14721"/>
    <w:multiLevelType w:val="hybridMultilevel"/>
    <w:tmpl w:val="6146222C"/>
    <w:lvl w:ilvl="0" w:tplc="E9ACFBE6">
      <w:numFmt w:val="bullet"/>
      <w:lvlText w:val="–"/>
      <w:lvlJc w:val="left"/>
      <w:pPr>
        <w:ind w:left="720" w:hanging="360"/>
      </w:pPr>
      <w:rPr>
        <w:rFonts w:ascii="Times New Roman" w:eastAsia="Times New Roman" w:hAnsi="Times New Roman" w:cs="Times New Roman" w:hint="default"/>
        <w:w w:val="100"/>
        <w:sz w:val="28"/>
        <w:szCs w:val="28"/>
        <w:lang w:val="ru-RU" w:eastAsia="en-US" w:bidi="ar-SA"/>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1" w15:restartNumberingAfterBreak="0">
    <w:nsid w:val="48A34687"/>
    <w:multiLevelType w:val="multilevel"/>
    <w:tmpl w:val="1EE2420E"/>
    <w:lvl w:ilvl="0">
      <w:start w:val="1"/>
      <w:numFmt w:val="bullet"/>
      <w:lvlText w:val="–"/>
      <w:lvlJc w:val="left"/>
      <w:pPr>
        <w:ind w:left="720" w:hanging="360"/>
      </w:pPr>
      <w:rPr>
        <w:rFonts w:ascii="Times New Roman" w:hAnsi="Times New Roman" w:cs="Times New Roman" w:hint="default"/>
        <w:b w:val="0"/>
        <w:i w:val="0"/>
        <w:sz w:val="24"/>
        <w:szCs w:val="24"/>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2" w15:restartNumberingAfterBreak="0">
    <w:nsid w:val="4A4801BB"/>
    <w:multiLevelType w:val="hybridMultilevel"/>
    <w:tmpl w:val="EC24B522"/>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3" w15:restartNumberingAfterBreak="0">
    <w:nsid w:val="4A7C460F"/>
    <w:multiLevelType w:val="hybridMultilevel"/>
    <w:tmpl w:val="8E18C31A"/>
    <w:lvl w:ilvl="0" w:tplc="5D9EFF84">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4" w15:restartNumberingAfterBreak="0">
    <w:nsid w:val="4D2F5168"/>
    <w:multiLevelType w:val="multilevel"/>
    <w:tmpl w:val="82BCD61C"/>
    <w:lvl w:ilvl="0">
      <w:start w:val="1"/>
      <w:numFmt w:val="bullet"/>
      <w:lvlText w:val="✔"/>
      <w:lvlJc w:val="left"/>
      <w:pPr>
        <w:ind w:left="1429" w:hanging="360"/>
      </w:pPr>
      <w:rPr>
        <w:rFonts w:ascii="Noto Sans Symbols" w:eastAsia="Noto Sans Symbols" w:hAnsi="Noto Sans Symbols" w:cs="Noto Sans Symbols"/>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25" w15:restartNumberingAfterBreak="0">
    <w:nsid w:val="4FB93CC5"/>
    <w:multiLevelType w:val="multilevel"/>
    <w:tmpl w:val="E56CEC1E"/>
    <w:lvl w:ilvl="0">
      <w:start w:val="1"/>
      <w:numFmt w:val="decimal"/>
      <w:lvlText w:val="%1."/>
      <w:lvlJc w:val="left"/>
      <w:pPr>
        <w:ind w:left="720" w:hanging="360"/>
      </w:pPr>
    </w:lvl>
    <w:lvl w:ilvl="1">
      <w:start w:val="1"/>
      <w:numFmt w:val="bullet"/>
      <w:lvlText w:val="–"/>
      <w:lvlJc w:val="left"/>
      <w:pPr>
        <w:ind w:left="1440" w:hanging="360"/>
      </w:pPr>
      <w:rPr>
        <w:rFonts w:ascii="Times New Roman" w:hAnsi="Times New Roman" w:cs="Times New Roman" w:hint="default"/>
        <w:sz w:val="20"/>
        <w:szCs w:val="20"/>
      </w:r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6" w15:restartNumberingAfterBreak="0">
    <w:nsid w:val="513C3721"/>
    <w:multiLevelType w:val="multilevel"/>
    <w:tmpl w:val="6018DB5A"/>
    <w:lvl w:ilvl="0">
      <w:start w:val="1"/>
      <w:numFmt w:val="bullet"/>
      <w:lvlText w:val="–"/>
      <w:lvlJc w:val="left"/>
      <w:pPr>
        <w:ind w:left="1429" w:hanging="360"/>
      </w:pPr>
      <w:rPr>
        <w:rFonts w:ascii="Times New Roman" w:hAnsi="Times New Roman" w:cs="Times New Roman" w:hint="default"/>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27" w15:restartNumberingAfterBreak="0">
    <w:nsid w:val="52D73F6A"/>
    <w:multiLevelType w:val="multilevel"/>
    <w:tmpl w:val="0E5067A6"/>
    <w:lvl w:ilvl="0">
      <w:start w:val="1"/>
      <w:numFmt w:val="bullet"/>
      <w:lvlText w:val="✔"/>
      <w:lvlJc w:val="left"/>
      <w:pPr>
        <w:ind w:left="1429" w:hanging="360"/>
      </w:pPr>
      <w:rPr>
        <w:rFonts w:ascii="Noto Sans Symbols" w:eastAsia="Noto Sans Symbols" w:hAnsi="Noto Sans Symbols" w:cs="Noto Sans Symbols"/>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28" w15:restartNumberingAfterBreak="0">
    <w:nsid w:val="55851224"/>
    <w:multiLevelType w:val="multilevel"/>
    <w:tmpl w:val="BDDC35D2"/>
    <w:lvl w:ilvl="0">
      <w:start w:val="1"/>
      <w:numFmt w:val="bullet"/>
      <w:lvlText w:val="–"/>
      <w:lvlJc w:val="left"/>
      <w:pPr>
        <w:ind w:left="1429" w:hanging="360"/>
      </w:pPr>
      <w:rPr>
        <w:rFonts w:ascii="Times New Roman" w:hAnsi="Times New Roman" w:cs="Times New Roman" w:hint="default"/>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29" w15:restartNumberingAfterBreak="0">
    <w:nsid w:val="59C11AE0"/>
    <w:multiLevelType w:val="multilevel"/>
    <w:tmpl w:val="FDE28230"/>
    <w:lvl w:ilvl="0">
      <w:start w:val="1"/>
      <w:numFmt w:val="bullet"/>
      <w:lvlText w:val="–"/>
      <w:lvlJc w:val="left"/>
      <w:pPr>
        <w:ind w:left="1429" w:hanging="360"/>
      </w:pPr>
      <w:rPr>
        <w:rFonts w:ascii="Times New Roman" w:hAnsi="Times New Roman" w:cs="Times New Roman" w:hint="default"/>
        <w:b w:val="0"/>
        <w:i w:val="0"/>
        <w:sz w:val="24"/>
        <w:szCs w:val="24"/>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30" w15:restartNumberingAfterBreak="0">
    <w:nsid w:val="59EA27F8"/>
    <w:multiLevelType w:val="multilevel"/>
    <w:tmpl w:val="5C547C34"/>
    <w:lvl w:ilvl="0">
      <w:start w:val="1"/>
      <w:numFmt w:val="decimal"/>
      <w:lvlText w:val="%1."/>
      <w:lvlJc w:val="left"/>
      <w:pPr>
        <w:ind w:left="1560" w:hanging="360"/>
      </w:pPr>
      <w:rPr>
        <w:b w:val="0"/>
        <w:i w:val="0"/>
        <w:sz w:val="28"/>
        <w:szCs w:val="28"/>
      </w:rPr>
    </w:lvl>
    <w:lvl w:ilvl="1">
      <w:numFmt w:val="bullet"/>
      <w:lvlText w:val="•"/>
      <w:lvlJc w:val="left"/>
      <w:pPr>
        <w:ind w:left="2440" w:hanging="360"/>
      </w:pPr>
    </w:lvl>
    <w:lvl w:ilvl="2">
      <w:numFmt w:val="bullet"/>
      <w:lvlText w:val="•"/>
      <w:lvlJc w:val="left"/>
      <w:pPr>
        <w:ind w:left="3320" w:hanging="360"/>
      </w:pPr>
    </w:lvl>
    <w:lvl w:ilvl="3">
      <w:numFmt w:val="bullet"/>
      <w:lvlText w:val="•"/>
      <w:lvlJc w:val="left"/>
      <w:pPr>
        <w:ind w:left="4200" w:hanging="360"/>
      </w:pPr>
    </w:lvl>
    <w:lvl w:ilvl="4">
      <w:numFmt w:val="bullet"/>
      <w:lvlText w:val="•"/>
      <w:lvlJc w:val="left"/>
      <w:pPr>
        <w:ind w:left="5080" w:hanging="360"/>
      </w:pPr>
    </w:lvl>
    <w:lvl w:ilvl="5">
      <w:numFmt w:val="bullet"/>
      <w:lvlText w:val="•"/>
      <w:lvlJc w:val="left"/>
      <w:pPr>
        <w:ind w:left="5960" w:hanging="360"/>
      </w:pPr>
    </w:lvl>
    <w:lvl w:ilvl="6">
      <w:numFmt w:val="bullet"/>
      <w:lvlText w:val="•"/>
      <w:lvlJc w:val="left"/>
      <w:pPr>
        <w:ind w:left="6840" w:hanging="360"/>
      </w:pPr>
    </w:lvl>
    <w:lvl w:ilvl="7">
      <w:numFmt w:val="bullet"/>
      <w:lvlText w:val="•"/>
      <w:lvlJc w:val="left"/>
      <w:pPr>
        <w:ind w:left="7720" w:hanging="360"/>
      </w:pPr>
    </w:lvl>
    <w:lvl w:ilvl="8">
      <w:numFmt w:val="bullet"/>
      <w:lvlText w:val="•"/>
      <w:lvlJc w:val="left"/>
      <w:pPr>
        <w:ind w:left="8600" w:hanging="360"/>
      </w:pPr>
    </w:lvl>
  </w:abstractNum>
  <w:abstractNum w:abstractNumId="31" w15:restartNumberingAfterBreak="0">
    <w:nsid w:val="5EF80B33"/>
    <w:multiLevelType w:val="hybridMultilevel"/>
    <w:tmpl w:val="873C9E4A"/>
    <w:lvl w:ilvl="0" w:tplc="20000011">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2" w15:restartNumberingAfterBreak="0">
    <w:nsid w:val="6595582E"/>
    <w:multiLevelType w:val="hybridMultilevel"/>
    <w:tmpl w:val="7EE6D21C"/>
    <w:lvl w:ilvl="0" w:tplc="9656FD32">
      <w:start w:val="1"/>
      <w:numFmt w:val="bullet"/>
      <w:lvlText w:val="–"/>
      <w:lvlJc w:val="left"/>
      <w:pPr>
        <w:ind w:left="720" w:hanging="360"/>
      </w:pPr>
      <w:rPr>
        <w:rFonts w:ascii="Times New Roman" w:hAnsi="Times New Roman"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3" w15:restartNumberingAfterBreak="0">
    <w:nsid w:val="6BA4465E"/>
    <w:multiLevelType w:val="multilevel"/>
    <w:tmpl w:val="43A8D954"/>
    <w:lvl w:ilvl="0">
      <w:start w:val="1"/>
      <w:numFmt w:val="bullet"/>
      <w:lvlText w:val="–"/>
      <w:lvlJc w:val="left"/>
      <w:pPr>
        <w:ind w:left="1429" w:hanging="360"/>
      </w:pPr>
      <w:rPr>
        <w:rFonts w:ascii="Times New Roman" w:hAnsi="Times New Roman" w:cs="Times New Roman" w:hint="default"/>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34" w15:restartNumberingAfterBreak="0">
    <w:nsid w:val="6CFA0A52"/>
    <w:multiLevelType w:val="multilevel"/>
    <w:tmpl w:val="131EE1B0"/>
    <w:lvl w:ilvl="0">
      <w:start w:val="1"/>
      <w:numFmt w:val="bullet"/>
      <w:lvlText w:val="–"/>
      <w:lvlJc w:val="left"/>
      <w:pPr>
        <w:ind w:left="1429" w:hanging="360"/>
      </w:pPr>
      <w:rPr>
        <w:rFonts w:ascii="Times New Roman" w:hAnsi="Times New Roman" w:cs="Times New Roman" w:hint="default"/>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35" w15:restartNumberingAfterBreak="0">
    <w:nsid w:val="6E614580"/>
    <w:multiLevelType w:val="hybridMultilevel"/>
    <w:tmpl w:val="9AD4287C"/>
    <w:lvl w:ilvl="0" w:tplc="5D9EFF84">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6" w15:restartNumberingAfterBreak="0">
    <w:nsid w:val="73DB655E"/>
    <w:multiLevelType w:val="multilevel"/>
    <w:tmpl w:val="0742D576"/>
    <w:lvl w:ilvl="0">
      <w:start w:val="1"/>
      <w:numFmt w:val="decimal"/>
      <w:lvlText w:val="%1."/>
      <w:lvlJc w:val="left"/>
      <w:pPr>
        <w:ind w:left="876" w:hanging="360"/>
      </w:pPr>
      <w:rPr>
        <w:rFonts w:ascii="Times New Roman" w:eastAsia="Times New Roman" w:hAnsi="Times New Roman" w:cs="Times New Roman"/>
        <w:b w:val="0"/>
        <w:i w:val="0"/>
        <w:sz w:val="28"/>
        <w:szCs w:val="28"/>
      </w:rPr>
    </w:lvl>
    <w:lvl w:ilvl="1">
      <w:numFmt w:val="bullet"/>
      <w:lvlText w:val="•"/>
      <w:lvlJc w:val="left"/>
      <w:pPr>
        <w:ind w:left="1732" w:hanging="360"/>
      </w:pPr>
    </w:lvl>
    <w:lvl w:ilvl="2">
      <w:numFmt w:val="bullet"/>
      <w:lvlText w:val="•"/>
      <w:lvlJc w:val="left"/>
      <w:pPr>
        <w:ind w:left="2585" w:hanging="360"/>
      </w:pPr>
    </w:lvl>
    <w:lvl w:ilvl="3">
      <w:numFmt w:val="bullet"/>
      <w:lvlText w:val="•"/>
      <w:lvlJc w:val="left"/>
      <w:pPr>
        <w:ind w:left="3437" w:hanging="360"/>
      </w:pPr>
    </w:lvl>
    <w:lvl w:ilvl="4">
      <w:numFmt w:val="bullet"/>
      <w:lvlText w:val="•"/>
      <w:lvlJc w:val="left"/>
      <w:pPr>
        <w:ind w:left="4290" w:hanging="360"/>
      </w:pPr>
    </w:lvl>
    <w:lvl w:ilvl="5">
      <w:numFmt w:val="bullet"/>
      <w:lvlText w:val="•"/>
      <w:lvlJc w:val="left"/>
      <w:pPr>
        <w:ind w:left="5143" w:hanging="360"/>
      </w:pPr>
    </w:lvl>
    <w:lvl w:ilvl="6">
      <w:numFmt w:val="bullet"/>
      <w:lvlText w:val="•"/>
      <w:lvlJc w:val="left"/>
      <w:pPr>
        <w:ind w:left="5995" w:hanging="360"/>
      </w:pPr>
    </w:lvl>
    <w:lvl w:ilvl="7">
      <w:numFmt w:val="bullet"/>
      <w:lvlText w:val="•"/>
      <w:lvlJc w:val="left"/>
      <w:pPr>
        <w:ind w:left="6848" w:hanging="360"/>
      </w:pPr>
    </w:lvl>
    <w:lvl w:ilvl="8">
      <w:numFmt w:val="bullet"/>
      <w:lvlText w:val="•"/>
      <w:lvlJc w:val="left"/>
      <w:pPr>
        <w:ind w:left="7701" w:hanging="360"/>
      </w:pPr>
    </w:lvl>
  </w:abstractNum>
  <w:abstractNum w:abstractNumId="37" w15:restartNumberingAfterBreak="0">
    <w:nsid w:val="74745FC5"/>
    <w:multiLevelType w:val="hybridMultilevel"/>
    <w:tmpl w:val="84BECC20"/>
    <w:lvl w:ilvl="0" w:tplc="5D9EFF84">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8" w15:restartNumberingAfterBreak="0">
    <w:nsid w:val="78C204CD"/>
    <w:multiLevelType w:val="multilevel"/>
    <w:tmpl w:val="47E2F6DE"/>
    <w:lvl w:ilvl="0">
      <w:start w:val="1"/>
      <w:numFmt w:val="bullet"/>
      <w:lvlText w:val="–"/>
      <w:lvlJc w:val="left"/>
      <w:pPr>
        <w:ind w:left="1560" w:hanging="360"/>
      </w:pPr>
      <w:rPr>
        <w:rFonts w:ascii="Times New Roman" w:hAnsi="Times New Roman" w:cs="Times New Roman" w:hint="default"/>
        <w:b w:val="0"/>
        <w:i w:val="0"/>
        <w:sz w:val="28"/>
        <w:szCs w:val="28"/>
      </w:rPr>
    </w:lvl>
    <w:lvl w:ilvl="1">
      <w:numFmt w:val="bullet"/>
      <w:lvlText w:val="●"/>
      <w:lvlJc w:val="left"/>
      <w:pPr>
        <w:ind w:left="2440" w:hanging="360"/>
      </w:pPr>
      <w:rPr>
        <w:rFonts w:ascii="Noto Sans Symbols" w:eastAsia="Noto Sans Symbols" w:hAnsi="Noto Sans Symbols" w:cs="Noto Sans Symbols"/>
      </w:rPr>
    </w:lvl>
    <w:lvl w:ilvl="2">
      <w:numFmt w:val="bullet"/>
      <w:lvlText w:val="●"/>
      <w:lvlJc w:val="left"/>
      <w:pPr>
        <w:ind w:left="3320" w:hanging="360"/>
      </w:pPr>
      <w:rPr>
        <w:rFonts w:ascii="Noto Sans Symbols" w:eastAsia="Noto Sans Symbols" w:hAnsi="Noto Sans Symbols" w:cs="Noto Sans Symbols"/>
      </w:rPr>
    </w:lvl>
    <w:lvl w:ilvl="3">
      <w:numFmt w:val="bullet"/>
      <w:lvlText w:val="●"/>
      <w:lvlJc w:val="left"/>
      <w:pPr>
        <w:ind w:left="4200" w:hanging="360"/>
      </w:pPr>
      <w:rPr>
        <w:rFonts w:ascii="Noto Sans Symbols" w:eastAsia="Noto Sans Symbols" w:hAnsi="Noto Sans Symbols" w:cs="Noto Sans Symbols"/>
      </w:rPr>
    </w:lvl>
    <w:lvl w:ilvl="4">
      <w:numFmt w:val="bullet"/>
      <w:lvlText w:val="●"/>
      <w:lvlJc w:val="left"/>
      <w:pPr>
        <w:ind w:left="5080" w:hanging="360"/>
      </w:pPr>
      <w:rPr>
        <w:rFonts w:ascii="Noto Sans Symbols" w:eastAsia="Noto Sans Symbols" w:hAnsi="Noto Sans Symbols" w:cs="Noto Sans Symbols"/>
      </w:rPr>
    </w:lvl>
    <w:lvl w:ilvl="5">
      <w:numFmt w:val="bullet"/>
      <w:lvlText w:val="●"/>
      <w:lvlJc w:val="left"/>
      <w:pPr>
        <w:ind w:left="5960" w:hanging="360"/>
      </w:pPr>
      <w:rPr>
        <w:rFonts w:ascii="Noto Sans Symbols" w:eastAsia="Noto Sans Symbols" w:hAnsi="Noto Sans Symbols" w:cs="Noto Sans Symbols"/>
      </w:rPr>
    </w:lvl>
    <w:lvl w:ilvl="6">
      <w:numFmt w:val="bullet"/>
      <w:lvlText w:val="●"/>
      <w:lvlJc w:val="left"/>
      <w:pPr>
        <w:ind w:left="6840" w:hanging="360"/>
      </w:pPr>
      <w:rPr>
        <w:rFonts w:ascii="Noto Sans Symbols" w:eastAsia="Noto Sans Symbols" w:hAnsi="Noto Sans Symbols" w:cs="Noto Sans Symbols"/>
      </w:rPr>
    </w:lvl>
    <w:lvl w:ilvl="7">
      <w:numFmt w:val="bullet"/>
      <w:lvlText w:val="●"/>
      <w:lvlJc w:val="left"/>
      <w:pPr>
        <w:ind w:left="7720" w:hanging="360"/>
      </w:pPr>
      <w:rPr>
        <w:rFonts w:ascii="Noto Sans Symbols" w:eastAsia="Noto Sans Symbols" w:hAnsi="Noto Sans Symbols" w:cs="Noto Sans Symbols"/>
      </w:rPr>
    </w:lvl>
    <w:lvl w:ilvl="8">
      <w:numFmt w:val="bullet"/>
      <w:lvlText w:val="●"/>
      <w:lvlJc w:val="left"/>
      <w:pPr>
        <w:ind w:left="8600" w:hanging="360"/>
      </w:pPr>
      <w:rPr>
        <w:rFonts w:ascii="Noto Sans Symbols" w:eastAsia="Noto Sans Symbols" w:hAnsi="Noto Sans Symbols" w:cs="Noto Sans Symbols"/>
      </w:rPr>
    </w:lvl>
  </w:abstractNum>
  <w:abstractNum w:abstractNumId="39" w15:restartNumberingAfterBreak="0">
    <w:nsid w:val="7C230CC2"/>
    <w:multiLevelType w:val="multilevel"/>
    <w:tmpl w:val="FD322382"/>
    <w:lvl w:ilvl="0">
      <w:start w:val="1"/>
      <w:numFmt w:val="bullet"/>
      <w:lvlText w:val="–"/>
      <w:lvlJc w:val="left"/>
      <w:pPr>
        <w:ind w:left="643" w:hanging="360"/>
      </w:pPr>
      <w:rPr>
        <w:rFonts w:ascii="Times New Roman" w:hAnsi="Times New Roman" w:cs="Times New Roman"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0" w15:restartNumberingAfterBreak="0">
    <w:nsid w:val="7D9D3AF1"/>
    <w:multiLevelType w:val="hybridMultilevel"/>
    <w:tmpl w:val="EF4A7B9E"/>
    <w:lvl w:ilvl="0" w:tplc="9EB2C3D8">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41" w15:restartNumberingAfterBreak="0">
    <w:nsid w:val="7EFE3B40"/>
    <w:multiLevelType w:val="multilevel"/>
    <w:tmpl w:val="8926F6B8"/>
    <w:lvl w:ilvl="0">
      <w:start w:val="1"/>
      <w:numFmt w:val="decimal"/>
      <w:lvlText w:val="%1."/>
      <w:lvlJc w:val="left"/>
      <w:pPr>
        <w:ind w:left="1560" w:hanging="360"/>
      </w:pPr>
      <w:rPr>
        <w:b w:val="0"/>
        <w:i w:val="0"/>
        <w:sz w:val="28"/>
        <w:szCs w:val="28"/>
      </w:rPr>
    </w:lvl>
    <w:lvl w:ilvl="1">
      <w:numFmt w:val="bullet"/>
      <w:lvlText w:val="●"/>
      <w:lvlJc w:val="left"/>
      <w:pPr>
        <w:ind w:left="2440" w:hanging="360"/>
      </w:pPr>
      <w:rPr>
        <w:rFonts w:ascii="Noto Sans Symbols" w:eastAsia="Noto Sans Symbols" w:hAnsi="Noto Sans Symbols" w:cs="Noto Sans Symbols"/>
      </w:rPr>
    </w:lvl>
    <w:lvl w:ilvl="2">
      <w:numFmt w:val="bullet"/>
      <w:lvlText w:val="●"/>
      <w:lvlJc w:val="left"/>
      <w:pPr>
        <w:ind w:left="3320" w:hanging="360"/>
      </w:pPr>
      <w:rPr>
        <w:rFonts w:ascii="Noto Sans Symbols" w:eastAsia="Noto Sans Symbols" w:hAnsi="Noto Sans Symbols" w:cs="Noto Sans Symbols"/>
      </w:rPr>
    </w:lvl>
    <w:lvl w:ilvl="3">
      <w:numFmt w:val="bullet"/>
      <w:lvlText w:val="●"/>
      <w:lvlJc w:val="left"/>
      <w:pPr>
        <w:ind w:left="4200" w:hanging="360"/>
      </w:pPr>
      <w:rPr>
        <w:rFonts w:ascii="Noto Sans Symbols" w:eastAsia="Noto Sans Symbols" w:hAnsi="Noto Sans Symbols" w:cs="Noto Sans Symbols"/>
      </w:rPr>
    </w:lvl>
    <w:lvl w:ilvl="4">
      <w:numFmt w:val="bullet"/>
      <w:lvlText w:val="●"/>
      <w:lvlJc w:val="left"/>
      <w:pPr>
        <w:ind w:left="5080" w:hanging="360"/>
      </w:pPr>
      <w:rPr>
        <w:rFonts w:ascii="Noto Sans Symbols" w:eastAsia="Noto Sans Symbols" w:hAnsi="Noto Sans Symbols" w:cs="Noto Sans Symbols"/>
      </w:rPr>
    </w:lvl>
    <w:lvl w:ilvl="5">
      <w:numFmt w:val="bullet"/>
      <w:lvlText w:val="●"/>
      <w:lvlJc w:val="left"/>
      <w:pPr>
        <w:ind w:left="5960" w:hanging="360"/>
      </w:pPr>
      <w:rPr>
        <w:rFonts w:ascii="Noto Sans Symbols" w:eastAsia="Noto Sans Symbols" w:hAnsi="Noto Sans Symbols" w:cs="Noto Sans Symbols"/>
      </w:rPr>
    </w:lvl>
    <w:lvl w:ilvl="6">
      <w:numFmt w:val="bullet"/>
      <w:lvlText w:val="●"/>
      <w:lvlJc w:val="left"/>
      <w:pPr>
        <w:ind w:left="6840" w:hanging="360"/>
      </w:pPr>
      <w:rPr>
        <w:rFonts w:ascii="Noto Sans Symbols" w:eastAsia="Noto Sans Symbols" w:hAnsi="Noto Sans Symbols" w:cs="Noto Sans Symbols"/>
      </w:rPr>
    </w:lvl>
    <w:lvl w:ilvl="7">
      <w:numFmt w:val="bullet"/>
      <w:lvlText w:val="●"/>
      <w:lvlJc w:val="left"/>
      <w:pPr>
        <w:ind w:left="7720" w:hanging="360"/>
      </w:pPr>
      <w:rPr>
        <w:rFonts w:ascii="Noto Sans Symbols" w:eastAsia="Noto Sans Symbols" w:hAnsi="Noto Sans Symbols" w:cs="Noto Sans Symbols"/>
      </w:rPr>
    </w:lvl>
    <w:lvl w:ilvl="8">
      <w:numFmt w:val="bullet"/>
      <w:lvlText w:val="●"/>
      <w:lvlJc w:val="left"/>
      <w:pPr>
        <w:ind w:left="8600" w:hanging="360"/>
      </w:pPr>
      <w:rPr>
        <w:rFonts w:ascii="Noto Sans Symbols" w:eastAsia="Noto Sans Symbols" w:hAnsi="Noto Sans Symbols" w:cs="Noto Sans Symbols"/>
      </w:rPr>
    </w:lvl>
  </w:abstractNum>
  <w:num w:numId="1">
    <w:abstractNumId w:val="41"/>
  </w:num>
  <w:num w:numId="2">
    <w:abstractNumId w:val="39"/>
  </w:num>
  <w:num w:numId="3">
    <w:abstractNumId w:val="14"/>
  </w:num>
  <w:num w:numId="4">
    <w:abstractNumId w:val="19"/>
  </w:num>
  <w:num w:numId="5">
    <w:abstractNumId w:val="18"/>
  </w:num>
  <w:num w:numId="6">
    <w:abstractNumId w:val="25"/>
  </w:num>
  <w:num w:numId="7">
    <w:abstractNumId w:val="9"/>
  </w:num>
  <w:num w:numId="8">
    <w:abstractNumId w:val="26"/>
  </w:num>
  <w:num w:numId="9">
    <w:abstractNumId w:val="4"/>
  </w:num>
  <w:num w:numId="10">
    <w:abstractNumId w:val="27"/>
  </w:num>
  <w:num w:numId="11">
    <w:abstractNumId w:val="1"/>
  </w:num>
  <w:num w:numId="12">
    <w:abstractNumId w:val="38"/>
  </w:num>
  <w:num w:numId="13">
    <w:abstractNumId w:val="21"/>
  </w:num>
  <w:num w:numId="14">
    <w:abstractNumId w:val="29"/>
  </w:num>
  <w:num w:numId="15">
    <w:abstractNumId w:val="36"/>
  </w:num>
  <w:num w:numId="16">
    <w:abstractNumId w:val="6"/>
  </w:num>
  <w:num w:numId="17">
    <w:abstractNumId w:val="16"/>
  </w:num>
  <w:num w:numId="18">
    <w:abstractNumId w:val="28"/>
  </w:num>
  <w:num w:numId="19">
    <w:abstractNumId w:val="10"/>
  </w:num>
  <w:num w:numId="20">
    <w:abstractNumId w:val="13"/>
  </w:num>
  <w:num w:numId="21">
    <w:abstractNumId w:val="8"/>
  </w:num>
  <w:num w:numId="22">
    <w:abstractNumId w:val="30"/>
  </w:num>
  <w:num w:numId="23">
    <w:abstractNumId w:val="3"/>
  </w:num>
  <w:num w:numId="24">
    <w:abstractNumId w:val="7"/>
  </w:num>
  <w:num w:numId="25">
    <w:abstractNumId w:val="24"/>
  </w:num>
  <w:num w:numId="26">
    <w:abstractNumId w:val="5"/>
  </w:num>
  <w:num w:numId="27">
    <w:abstractNumId w:val="33"/>
  </w:num>
  <w:num w:numId="28">
    <w:abstractNumId w:val="34"/>
  </w:num>
  <w:num w:numId="29">
    <w:abstractNumId w:val="32"/>
  </w:num>
  <w:num w:numId="30">
    <w:abstractNumId w:val="17"/>
  </w:num>
  <w:num w:numId="31">
    <w:abstractNumId w:val="2"/>
  </w:num>
  <w:num w:numId="32">
    <w:abstractNumId w:val="12"/>
  </w:num>
  <w:num w:numId="33">
    <w:abstractNumId w:val="15"/>
  </w:num>
  <w:num w:numId="34">
    <w:abstractNumId w:val="22"/>
  </w:num>
  <w:num w:numId="35">
    <w:abstractNumId w:val="0"/>
  </w:num>
  <w:num w:numId="36">
    <w:abstractNumId w:val="11"/>
  </w:num>
  <w:num w:numId="37">
    <w:abstractNumId w:val="37"/>
  </w:num>
  <w:num w:numId="38">
    <w:abstractNumId w:val="35"/>
  </w:num>
  <w:num w:numId="39">
    <w:abstractNumId w:val="23"/>
  </w:num>
  <w:num w:numId="40">
    <w:abstractNumId w:val="40"/>
  </w:num>
  <w:num w:numId="41">
    <w:abstractNumId w:val="31"/>
  </w:num>
  <w:num w:numId="42">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55963"/>
    <w:rsid w:val="00000220"/>
    <w:rsid w:val="000050FF"/>
    <w:rsid w:val="00005DE9"/>
    <w:rsid w:val="00007913"/>
    <w:rsid w:val="00007F39"/>
    <w:rsid w:val="0001101B"/>
    <w:rsid w:val="00013D49"/>
    <w:rsid w:val="00037267"/>
    <w:rsid w:val="00045B60"/>
    <w:rsid w:val="00045B85"/>
    <w:rsid w:val="00053807"/>
    <w:rsid w:val="000540DA"/>
    <w:rsid w:val="00055477"/>
    <w:rsid w:val="0005684D"/>
    <w:rsid w:val="0005687D"/>
    <w:rsid w:val="00060D90"/>
    <w:rsid w:val="00061571"/>
    <w:rsid w:val="00061853"/>
    <w:rsid w:val="00062919"/>
    <w:rsid w:val="00064F34"/>
    <w:rsid w:val="00070ED9"/>
    <w:rsid w:val="00073F48"/>
    <w:rsid w:val="000A0326"/>
    <w:rsid w:val="000A1DD7"/>
    <w:rsid w:val="000A1F9F"/>
    <w:rsid w:val="000A6B6A"/>
    <w:rsid w:val="000B27B1"/>
    <w:rsid w:val="000C1C05"/>
    <w:rsid w:val="000C37E1"/>
    <w:rsid w:val="000D00EE"/>
    <w:rsid w:val="000D08D7"/>
    <w:rsid w:val="000D4D60"/>
    <w:rsid w:val="000E1193"/>
    <w:rsid w:val="000E2B51"/>
    <w:rsid w:val="000E5379"/>
    <w:rsid w:val="000F6649"/>
    <w:rsid w:val="000F740A"/>
    <w:rsid w:val="00101D5F"/>
    <w:rsid w:val="00110525"/>
    <w:rsid w:val="00113388"/>
    <w:rsid w:val="00113C50"/>
    <w:rsid w:val="00117F03"/>
    <w:rsid w:val="00122528"/>
    <w:rsid w:val="00123C17"/>
    <w:rsid w:val="00125ACE"/>
    <w:rsid w:val="0013029D"/>
    <w:rsid w:val="00137211"/>
    <w:rsid w:val="00137217"/>
    <w:rsid w:val="00141ACE"/>
    <w:rsid w:val="0014581D"/>
    <w:rsid w:val="00146DEC"/>
    <w:rsid w:val="00153739"/>
    <w:rsid w:val="00160775"/>
    <w:rsid w:val="0016349F"/>
    <w:rsid w:val="00164F57"/>
    <w:rsid w:val="001656A4"/>
    <w:rsid w:val="00167AEA"/>
    <w:rsid w:val="00172EBE"/>
    <w:rsid w:val="00172FA4"/>
    <w:rsid w:val="00181EC5"/>
    <w:rsid w:val="00184E26"/>
    <w:rsid w:val="001852C2"/>
    <w:rsid w:val="0018590F"/>
    <w:rsid w:val="00187EC5"/>
    <w:rsid w:val="001911E7"/>
    <w:rsid w:val="001940C0"/>
    <w:rsid w:val="0019546B"/>
    <w:rsid w:val="00196107"/>
    <w:rsid w:val="0019661F"/>
    <w:rsid w:val="001A0E1E"/>
    <w:rsid w:val="001A19D8"/>
    <w:rsid w:val="001A2DB5"/>
    <w:rsid w:val="001A3931"/>
    <w:rsid w:val="001A7852"/>
    <w:rsid w:val="001B1317"/>
    <w:rsid w:val="001B1C68"/>
    <w:rsid w:val="001B5391"/>
    <w:rsid w:val="001B5EA9"/>
    <w:rsid w:val="001C4DE9"/>
    <w:rsid w:val="001C5CD5"/>
    <w:rsid w:val="001D0BEF"/>
    <w:rsid w:val="001D1A9E"/>
    <w:rsid w:val="001D2B8D"/>
    <w:rsid w:val="001D31EF"/>
    <w:rsid w:val="001D6D1E"/>
    <w:rsid w:val="001E5BDC"/>
    <w:rsid w:val="001E661B"/>
    <w:rsid w:val="001E67F8"/>
    <w:rsid w:val="00201E38"/>
    <w:rsid w:val="002201A5"/>
    <w:rsid w:val="002203F1"/>
    <w:rsid w:val="00226BBD"/>
    <w:rsid w:val="00230851"/>
    <w:rsid w:val="002450DE"/>
    <w:rsid w:val="00250D8E"/>
    <w:rsid w:val="002546E0"/>
    <w:rsid w:val="0025557B"/>
    <w:rsid w:val="002561FE"/>
    <w:rsid w:val="0026573D"/>
    <w:rsid w:val="00265D3F"/>
    <w:rsid w:val="00273E65"/>
    <w:rsid w:val="00274984"/>
    <w:rsid w:val="00281151"/>
    <w:rsid w:val="00281DEF"/>
    <w:rsid w:val="00282CFD"/>
    <w:rsid w:val="002874EA"/>
    <w:rsid w:val="002900A0"/>
    <w:rsid w:val="0029109E"/>
    <w:rsid w:val="00291C1E"/>
    <w:rsid w:val="00294165"/>
    <w:rsid w:val="00297D9C"/>
    <w:rsid w:val="002A26D9"/>
    <w:rsid w:val="002A47F3"/>
    <w:rsid w:val="002A5B3D"/>
    <w:rsid w:val="002A65DA"/>
    <w:rsid w:val="002A6A9C"/>
    <w:rsid w:val="002B21AD"/>
    <w:rsid w:val="002B66A8"/>
    <w:rsid w:val="002C0E2E"/>
    <w:rsid w:val="002C4984"/>
    <w:rsid w:val="002C59AF"/>
    <w:rsid w:val="002D337D"/>
    <w:rsid w:val="002E3B48"/>
    <w:rsid w:val="002E3D09"/>
    <w:rsid w:val="002E4367"/>
    <w:rsid w:val="002F2CEB"/>
    <w:rsid w:val="002F7CA1"/>
    <w:rsid w:val="00303611"/>
    <w:rsid w:val="003071F8"/>
    <w:rsid w:val="003128CC"/>
    <w:rsid w:val="00324613"/>
    <w:rsid w:val="00326839"/>
    <w:rsid w:val="003318F9"/>
    <w:rsid w:val="0033523B"/>
    <w:rsid w:val="00335D8B"/>
    <w:rsid w:val="00336E3C"/>
    <w:rsid w:val="0034001B"/>
    <w:rsid w:val="00343CFA"/>
    <w:rsid w:val="0034593E"/>
    <w:rsid w:val="00347A70"/>
    <w:rsid w:val="00352FB3"/>
    <w:rsid w:val="00354413"/>
    <w:rsid w:val="00355A9C"/>
    <w:rsid w:val="003639FF"/>
    <w:rsid w:val="00365E26"/>
    <w:rsid w:val="00367C2A"/>
    <w:rsid w:val="00370941"/>
    <w:rsid w:val="003738AB"/>
    <w:rsid w:val="00373EC3"/>
    <w:rsid w:val="00376D0E"/>
    <w:rsid w:val="00386715"/>
    <w:rsid w:val="003875E2"/>
    <w:rsid w:val="0039196B"/>
    <w:rsid w:val="003A03B5"/>
    <w:rsid w:val="003A18F9"/>
    <w:rsid w:val="003A43F1"/>
    <w:rsid w:val="003A7197"/>
    <w:rsid w:val="003A7709"/>
    <w:rsid w:val="003C1FC3"/>
    <w:rsid w:val="003C2EC2"/>
    <w:rsid w:val="003D0472"/>
    <w:rsid w:val="003D26F6"/>
    <w:rsid w:val="003D3C28"/>
    <w:rsid w:val="003D5025"/>
    <w:rsid w:val="003E064E"/>
    <w:rsid w:val="003E06DC"/>
    <w:rsid w:val="003E34EC"/>
    <w:rsid w:val="003E4B09"/>
    <w:rsid w:val="003E5287"/>
    <w:rsid w:val="003E766D"/>
    <w:rsid w:val="003F0F0C"/>
    <w:rsid w:val="003F5014"/>
    <w:rsid w:val="00404F99"/>
    <w:rsid w:val="00411B66"/>
    <w:rsid w:val="00417730"/>
    <w:rsid w:val="00425707"/>
    <w:rsid w:val="004330FF"/>
    <w:rsid w:val="00436072"/>
    <w:rsid w:val="0044119A"/>
    <w:rsid w:val="00441311"/>
    <w:rsid w:val="00441C05"/>
    <w:rsid w:val="00444CC1"/>
    <w:rsid w:val="00446FE1"/>
    <w:rsid w:val="00457049"/>
    <w:rsid w:val="00457796"/>
    <w:rsid w:val="00463BEC"/>
    <w:rsid w:val="00464157"/>
    <w:rsid w:val="0046570A"/>
    <w:rsid w:val="004724FF"/>
    <w:rsid w:val="004730F4"/>
    <w:rsid w:val="004731A1"/>
    <w:rsid w:val="00480FB2"/>
    <w:rsid w:val="00487FF2"/>
    <w:rsid w:val="00494B62"/>
    <w:rsid w:val="004A12AF"/>
    <w:rsid w:val="004A218F"/>
    <w:rsid w:val="004A65AF"/>
    <w:rsid w:val="004A6938"/>
    <w:rsid w:val="004B0891"/>
    <w:rsid w:val="004B548A"/>
    <w:rsid w:val="004C1825"/>
    <w:rsid w:val="004C46AC"/>
    <w:rsid w:val="004C6B9E"/>
    <w:rsid w:val="004C6C37"/>
    <w:rsid w:val="004D3210"/>
    <w:rsid w:val="004D5F87"/>
    <w:rsid w:val="004E0ACE"/>
    <w:rsid w:val="004E169D"/>
    <w:rsid w:val="004E1D2C"/>
    <w:rsid w:val="004E5BEE"/>
    <w:rsid w:val="004F0AAA"/>
    <w:rsid w:val="004F30DB"/>
    <w:rsid w:val="004F32E7"/>
    <w:rsid w:val="004F5362"/>
    <w:rsid w:val="00504247"/>
    <w:rsid w:val="00510976"/>
    <w:rsid w:val="00512C49"/>
    <w:rsid w:val="00524937"/>
    <w:rsid w:val="005264BA"/>
    <w:rsid w:val="0053550C"/>
    <w:rsid w:val="0053646F"/>
    <w:rsid w:val="00540131"/>
    <w:rsid w:val="00546F2D"/>
    <w:rsid w:val="00557164"/>
    <w:rsid w:val="005600F4"/>
    <w:rsid w:val="00561169"/>
    <w:rsid w:val="00562001"/>
    <w:rsid w:val="00563740"/>
    <w:rsid w:val="00563A98"/>
    <w:rsid w:val="00565989"/>
    <w:rsid w:val="00565D5E"/>
    <w:rsid w:val="00565D79"/>
    <w:rsid w:val="00566056"/>
    <w:rsid w:val="0056624C"/>
    <w:rsid w:val="00570E05"/>
    <w:rsid w:val="005727AE"/>
    <w:rsid w:val="0057507A"/>
    <w:rsid w:val="005808C1"/>
    <w:rsid w:val="005902E5"/>
    <w:rsid w:val="00595FAB"/>
    <w:rsid w:val="005962C4"/>
    <w:rsid w:val="005B19E2"/>
    <w:rsid w:val="005B2929"/>
    <w:rsid w:val="005B4BA6"/>
    <w:rsid w:val="005C3B53"/>
    <w:rsid w:val="005C6219"/>
    <w:rsid w:val="005D2BC8"/>
    <w:rsid w:val="005D3ABD"/>
    <w:rsid w:val="005D53FC"/>
    <w:rsid w:val="005D6ECF"/>
    <w:rsid w:val="005E261E"/>
    <w:rsid w:val="005E3955"/>
    <w:rsid w:val="005E3E33"/>
    <w:rsid w:val="005E4284"/>
    <w:rsid w:val="005E6F1C"/>
    <w:rsid w:val="005E7C98"/>
    <w:rsid w:val="005F40D6"/>
    <w:rsid w:val="005F68E4"/>
    <w:rsid w:val="005F74DC"/>
    <w:rsid w:val="006007A3"/>
    <w:rsid w:val="00600FC9"/>
    <w:rsid w:val="0060491E"/>
    <w:rsid w:val="00604951"/>
    <w:rsid w:val="00605788"/>
    <w:rsid w:val="006068BA"/>
    <w:rsid w:val="00614439"/>
    <w:rsid w:val="006165D8"/>
    <w:rsid w:val="00617731"/>
    <w:rsid w:val="00617ED9"/>
    <w:rsid w:val="00626688"/>
    <w:rsid w:val="00626B9D"/>
    <w:rsid w:val="0063088F"/>
    <w:rsid w:val="00633E11"/>
    <w:rsid w:val="0063785D"/>
    <w:rsid w:val="0064199D"/>
    <w:rsid w:val="006422C3"/>
    <w:rsid w:val="00643A05"/>
    <w:rsid w:val="0064463A"/>
    <w:rsid w:val="00655A64"/>
    <w:rsid w:val="00655B0F"/>
    <w:rsid w:val="00656A36"/>
    <w:rsid w:val="00656FB7"/>
    <w:rsid w:val="006637C9"/>
    <w:rsid w:val="006725B5"/>
    <w:rsid w:val="0068070C"/>
    <w:rsid w:val="00681E5C"/>
    <w:rsid w:val="006843E4"/>
    <w:rsid w:val="0068570A"/>
    <w:rsid w:val="006862AA"/>
    <w:rsid w:val="006959C4"/>
    <w:rsid w:val="006A2B93"/>
    <w:rsid w:val="006A5FAF"/>
    <w:rsid w:val="006B3AA6"/>
    <w:rsid w:val="006B41E7"/>
    <w:rsid w:val="006B42C5"/>
    <w:rsid w:val="006B435D"/>
    <w:rsid w:val="006B558D"/>
    <w:rsid w:val="006B572B"/>
    <w:rsid w:val="006B6B6A"/>
    <w:rsid w:val="006B79C0"/>
    <w:rsid w:val="006C3E29"/>
    <w:rsid w:val="006C42F5"/>
    <w:rsid w:val="006C53F9"/>
    <w:rsid w:val="006D1FA9"/>
    <w:rsid w:val="006D300B"/>
    <w:rsid w:val="006D3BE8"/>
    <w:rsid w:val="006D470A"/>
    <w:rsid w:val="006D4A36"/>
    <w:rsid w:val="006D6C63"/>
    <w:rsid w:val="006D6DC3"/>
    <w:rsid w:val="006E2F24"/>
    <w:rsid w:val="006F2820"/>
    <w:rsid w:val="006F3606"/>
    <w:rsid w:val="006F7DCB"/>
    <w:rsid w:val="00700770"/>
    <w:rsid w:val="00702915"/>
    <w:rsid w:val="007055A9"/>
    <w:rsid w:val="00710ABE"/>
    <w:rsid w:val="00720406"/>
    <w:rsid w:val="00734CDD"/>
    <w:rsid w:val="00734E7A"/>
    <w:rsid w:val="0074384E"/>
    <w:rsid w:val="00744A64"/>
    <w:rsid w:val="007472BC"/>
    <w:rsid w:val="00747685"/>
    <w:rsid w:val="00750C45"/>
    <w:rsid w:val="007529F7"/>
    <w:rsid w:val="00753D8D"/>
    <w:rsid w:val="00761180"/>
    <w:rsid w:val="00762130"/>
    <w:rsid w:val="00765688"/>
    <w:rsid w:val="0076741C"/>
    <w:rsid w:val="007879EA"/>
    <w:rsid w:val="00787BDE"/>
    <w:rsid w:val="00787CAE"/>
    <w:rsid w:val="007902FF"/>
    <w:rsid w:val="007904C2"/>
    <w:rsid w:val="007910E7"/>
    <w:rsid w:val="00794E7D"/>
    <w:rsid w:val="0079576E"/>
    <w:rsid w:val="00795942"/>
    <w:rsid w:val="007965BF"/>
    <w:rsid w:val="007A0EC9"/>
    <w:rsid w:val="007A3CE8"/>
    <w:rsid w:val="007A4191"/>
    <w:rsid w:val="007B68E7"/>
    <w:rsid w:val="007B698F"/>
    <w:rsid w:val="007C3DE2"/>
    <w:rsid w:val="007C497A"/>
    <w:rsid w:val="007C4BFA"/>
    <w:rsid w:val="007C5BB0"/>
    <w:rsid w:val="007D1834"/>
    <w:rsid w:val="007D398B"/>
    <w:rsid w:val="007D47F5"/>
    <w:rsid w:val="007D72CE"/>
    <w:rsid w:val="007E32E0"/>
    <w:rsid w:val="007E61B0"/>
    <w:rsid w:val="007F2181"/>
    <w:rsid w:val="008021C7"/>
    <w:rsid w:val="00807B6F"/>
    <w:rsid w:val="00810493"/>
    <w:rsid w:val="00812DAF"/>
    <w:rsid w:val="00816E2E"/>
    <w:rsid w:val="0082494A"/>
    <w:rsid w:val="0082622A"/>
    <w:rsid w:val="00827AED"/>
    <w:rsid w:val="00833A15"/>
    <w:rsid w:val="008459F5"/>
    <w:rsid w:val="0085075F"/>
    <w:rsid w:val="00850E25"/>
    <w:rsid w:val="0086703B"/>
    <w:rsid w:val="0087757C"/>
    <w:rsid w:val="0087792A"/>
    <w:rsid w:val="0088347B"/>
    <w:rsid w:val="00884B5C"/>
    <w:rsid w:val="00897073"/>
    <w:rsid w:val="008974A6"/>
    <w:rsid w:val="008A10D8"/>
    <w:rsid w:val="008A2600"/>
    <w:rsid w:val="008A3DCE"/>
    <w:rsid w:val="008A3FA5"/>
    <w:rsid w:val="008B161C"/>
    <w:rsid w:val="008B457E"/>
    <w:rsid w:val="008D2C33"/>
    <w:rsid w:val="008D38E9"/>
    <w:rsid w:val="008E0151"/>
    <w:rsid w:val="008E2D2B"/>
    <w:rsid w:val="008E338B"/>
    <w:rsid w:val="008F6E16"/>
    <w:rsid w:val="00904E72"/>
    <w:rsid w:val="0091003B"/>
    <w:rsid w:val="00910639"/>
    <w:rsid w:val="00910AB9"/>
    <w:rsid w:val="00911E98"/>
    <w:rsid w:val="00913133"/>
    <w:rsid w:val="00920C6A"/>
    <w:rsid w:val="009225F2"/>
    <w:rsid w:val="0093112B"/>
    <w:rsid w:val="00931CE6"/>
    <w:rsid w:val="00934AEB"/>
    <w:rsid w:val="00936EF4"/>
    <w:rsid w:val="00937EE8"/>
    <w:rsid w:val="009410FA"/>
    <w:rsid w:val="0095790C"/>
    <w:rsid w:val="009618AB"/>
    <w:rsid w:val="00965194"/>
    <w:rsid w:val="00970572"/>
    <w:rsid w:val="009712C5"/>
    <w:rsid w:val="009727B2"/>
    <w:rsid w:val="00972E52"/>
    <w:rsid w:val="009748A9"/>
    <w:rsid w:val="009761DB"/>
    <w:rsid w:val="00984C98"/>
    <w:rsid w:val="00992A2A"/>
    <w:rsid w:val="009A1084"/>
    <w:rsid w:val="009A3615"/>
    <w:rsid w:val="009A4293"/>
    <w:rsid w:val="009A78D9"/>
    <w:rsid w:val="009B0A30"/>
    <w:rsid w:val="009B1782"/>
    <w:rsid w:val="009B4375"/>
    <w:rsid w:val="009C56B8"/>
    <w:rsid w:val="009C64E3"/>
    <w:rsid w:val="009D17ED"/>
    <w:rsid w:val="009D2583"/>
    <w:rsid w:val="009D3A26"/>
    <w:rsid w:val="009D70DA"/>
    <w:rsid w:val="009E3156"/>
    <w:rsid w:val="009E6573"/>
    <w:rsid w:val="009E7131"/>
    <w:rsid w:val="009F26B1"/>
    <w:rsid w:val="009F6622"/>
    <w:rsid w:val="00A064CB"/>
    <w:rsid w:val="00A1649C"/>
    <w:rsid w:val="00A20159"/>
    <w:rsid w:val="00A23597"/>
    <w:rsid w:val="00A26DF4"/>
    <w:rsid w:val="00A274E8"/>
    <w:rsid w:val="00A301EA"/>
    <w:rsid w:val="00A3049A"/>
    <w:rsid w:val="00A3455F"/>
    <w:rsid w:val="00A4666A"/>
    <w:rsid w:val="00A4677B"/>
    <w:rsid w:val="00A56B6B"/>
    <w:rsid w:val="00A574AE"/>
    <w:rsid w:val="00A6326B"/>
    <w:rsid w:val="00A67306"/>
    <w:rsid w:val="00A7124D"/>
    <w:rsid w:val="00A76329"/>
    <w:rsid w:val="00A8426E"/>
    <w:rsid w:val="00A87A66"/>
    <w:rsid w:val="00A904B9"/>
    <w:rsid w:val="00A96FB7"/>
    <w:rsid w:val="00A97888"/>
    <w:rsid w:val="00AA35C7"/>
    <w:rsid w:val="00AA4F09"/>
    <w:rsid w:val="00AA52E9"/>
    <w:rsid w:val="00AA7936"/>
    <w:rsid w:val="00AB3844"/>
    <w:rsid w:val="00AD120E"/>
    <w:rsid w:val="00AD1894"/>
    <w:rsid w:val="00AD29FD"/>
    <w:rsid w:val="00AE1CE7"/>
    <w:rsid w:val="00AE351D"/>
    <w:rsid w:val="00AE63BA"/>
    <w:rsid w:val="00AE7981"/>
    <w:rsid w:val="00AF29D3"/>
    <w:rsid w:val="00AF2B85"/>
    <w:rsid w:val="00AF6732"/>
    <w:rsid w:val="00B02A8C"/>
    <w:rsid w:val="00B06518"/>
    <w:rsid w:val="00B21275"/>
    <w:rsid w:val="00B34485"/>
    <w:rsid w:val="00B3723D"/>
    <w:rsid w:val="00B413C1"/>
    <w:rsid w:val="00B43DB5"/>
    <w:rsid w:val="00B453D7"/>
    <w:rsid w:val="00B4693F"/>
    <w:rsid w:val="00B508D9"/>
    <w:rsid w:val="00B50F6F"/>
    <w:rsid w:val="00B55127"/>
    <w:rsid w:val="00B625E7"/>
    <w:rsid w:val="00B66B5E"/>
    <w:rsid w:val="00B67B97"/>
    <w:rsid w:val="00B70377"/>
    <w:rsid w:val="00B70625"/>
    <w:rsid w:val="00B733FB"/>
    <w:rsid w:val="00B73718"/>
    <w:rsid w:val="00B826B2"/>
    <w:rsid w:val="00B91A31"/>
    <w:rsid w:val="00B94C96"/>
    <w:rsid w:val="00B9560C"/>
    <w:rsid w:val="00B96914"/>
    <w:rsid w:val="00BA0A10"/>
    <w:rsid w:val="00BA1ECA"/>
    <w:rsid w:val="00BA3036"/>
    <w:rsid w:val="00BA5038"/>
    <w:rsid w:val="00BA65B0"/>
    <w:rsid w:val="00BB7F70"/>
    <w:rsid w:val="00BC0D57"/>
    <w:rsid w:val="00BC0F93"/>
    <w:rsid w:val="00BC2648"/>
    <w:rsid w:val="00BC416A"/>
    <w:rsid w:val="00BC4B58"/>
    <w:rsid w:val="00BC581A"/>
    <w:rsid w:val="00BD0162"/>
    <w:rsid w:val="00BD463D"/>
    <w:rsid w:val="00BD671F"/>
    <w:rsid w:val="00BE0DC6"/>
    <w:rsid w:val="00BE20DB"/>
    <w:rsid w:val="00BF16F4"/>
    <w:rsid w:val="00BF3A67"/>
    <w:rsid w:val="00BF655A"/>
    <w:rsid w:val="00BF6801"/>
    <w:rsid w:val="00C0095E"/>
    <w:rsid w:val="00C00A66"/>
    <w:rsid w:val="00C0171A"/>
    <w:rsid w:val="00C02662"/>
    <w:rsid w:val="00C106C7"/>
    <w:rsid w:val="00C13A19"/>
    <w:rsid w:val="00C161C0"/>
    <w:rsid w:val="00C164C9"/>
    <w:rsid w:val="00C2216F"/>
    <w:rsid w:val="00C243F7"/>
    <w:rsid w:val="00C25550"/>
    <w:rsid w:val="00C26D4D"/>
    <w:rsid w:val="00C31774"/>
    <w:rsid w:val="00C3596E"/>
    <w:rsid w:val="00C36CA4"/>
    <w:rsid w:val="00C408A4"/>
    <w:rsid w:val="00C4157E"/>
    <w:rsid w:val="00C52712"/>
    <w:rsid w:val="00C55043"/>
    <w:rsid w:val="00C55963"/>
    <w:rsid w:val="00C55B2D"/>
    <w:rsid w:val="00C64230"/>
    <w:rsid w:val="00C67023"/>
    <w:rsid w:val="00C70C1A"/>
    <w:rsid w:val="00C74119"/>
    <w:rsid w:val="00C74DC4"/>
    <w:rsid w:val="00C75C98"/>
    <w:rsid w:val="00C82B1A"/>
    <w:rsid w:val="00C9003E"/>
    <w:rsid w:val="00C96696"/>
    <w:rsid w:val="00CA1403"/>
    <w:rsid w:val="00CA43B7"/>
    <w:rsid w:val="00CA4BAC"/>
    <w:rsid w:val="00CB3436"/>
    <w:rsid w:val="00CC6B88"/>
    <w:rsid w:val="00CD24D5"/>
    <w:rsid w:val="00CD3244"/>
    <w:rsid w:val="00CD57A7"/>
    <w:rsid w:val="00CD6AB8"/>
    <w:rsid w:val="00CE044A"/>
    <w:rsid w:val="00CE4113"/>
    <w:rsid w:val="00CE4996"/>
    <w:rsid w:val="00CE725D"/>
    <w:rsid w:val="00CE7CE4"/>
    <w:rsid w:val="00CF0BB5"/>
    <w:rsid w:val="00CF708E"/>
    <w:rsid w:val="00CF7177"/>
    <w:rsid w:val="00CF7A91"/>
    <w:rsid w:val="00D01132"/>
    <w:rsid w:val="00D02C13"/>
    <w:rsid w:val="00D11188"/>
    <w:rsid w:val="00D1728C"/>
    <w:rsid w:val="00D202A9"/>
    <w:rsid w:val="00D204D3"/>
    <w:rsid w:val="00D22893"/>
    <w:rsid w:val="00D23226"/>
    <w:rsid w:val="00D2344B"/>
    <w:rsid w:val="00D27C57"/>
    <w:rsid w:val="00D32A42"/>
    <w:rsid w:val="00D52D66"/>
    <w:rsid w:val="00D543C1"/>
    <w:rsid w:val="00D54E28"/>
    <w:rsid w:val="00D645C5"/>
    <w:rsid w:val="00D64CCC"/>
    <w:rsid w:val="00D71085"/>
    <w:rsid w:val="00D77264"/>
    <w:rsid w:val="00D80ABC"/>
    <w:rsid w:val="00D85912"/>
    <w:rsid w:val="00D86271"/>
    <w:rsid w:val="00D865A8"/>
    <w:rsid w:val="00D94919"/>
    <w:rsid w:val="00D95941"/>
    <w:rsid w:val="00D969A3"/>
    <w:rsid w:val="00DB4FBF"/>
    <w:rsid w:val="00DC1641"/>
    <w:rsid w:val="00DC410B"/>
    <w:rsid w:val="00DC4ED4"/>
    <w:rsid w:val="00DC6C7B"/>
    <w:rsid w:val="00DC7EBD"/>
    <w:rsid w:val="00DD187C"/>
    <w:rsid w:val="00DD6C52"/>
    <w:rsid w:val="00DD7B35"/>
    <w:rsid w:val="00DE0C4F"/>
    <w:rsid w:val="00DE14CB"/>
    <w:rsid w:val="00DE2042"/>
    <w:rsid w:val="00DE2219"/>
    <w:rsid w:val="00DF4885"/>
    <w:rsid w:val="00E02A44"/>
    <w:rsid w:val="00E0543B"/>
    <w:rsid w:val="00E121BA"/>
    <w:rsid w:val="00E20659"/>
    <w:rsid w:val="00E2069A"/>
    <w:rsid w:val="00E220E6"/>
    <w:rsid w:val="00E22514"/>
    <w:rsid w:val="00E23FC4"/>
    <w:rsid w:val="00E243FE"/>
    <w:rsid w:val="00E26231"/>
    <w:rsid w:val="00E300AB"/>
    <w:rsid w:val="00E34EA9"/>
    <w:rsid w:val="00E35ECD"/>
    <w:rsid w:val="00E36086"/>
    <w:rsid w:val="00E36CB4"/>
    <w:rsid w:val="00E42D93"/>
    <w:rsid w:val="00E44AE2"/>
    <w:rsid w:val="00E5359E"/>
    <w:rsid w:val="00E545F7"/>
    <w:rsid w:val="00E55969"/>
    <w:rsid w:val="00E6221C"/>
    <w:rsid w:val="00E80BEC"/>
    <w:rsid w:val="00E80D61"/>
    <w:rsid w:val="00E836C0"/>
    <w:rsid w:val="00E932D5"/>
    <w:rsid w:val="00E93D5C"/>
    <w:rsid w:val="00E96260"/>
    <w:rsid w:val="00EA24FE"/>
    <w:rsid w:val="00EB0537"/>
    <w:rsid w:val="00EB2DFB"/>
    <w:rsid w:val="00EB34E3"/>
    <w:rsid w:val="00EC2D93"/>
    <w:rsid w:val="00EC63E2"/>
    <w:rsid w:val="00ED270F"/>
    <w:rsid w:val="00EE493B"/>
    <w:rsid w:val="00EE56AE"/>
    <w:rsid w:val="00EE7225"/>
    <w:rsid w:val="00EF352B"/>
    <w:rsid w:val="00EF3CFD"/>
    <w:rsid w:val="00EF4207"/>
    <w:rsid w:val="00EF545B"/>
    <w:rsid w:val="00EF63C7"/>
    <w:rsid w:val="00F0090D"/>
    <w:rsid w:val="00F060E0"/>
    <w:rsid w:val="00F112E6"/>
    <w:rsid w:val="00F1231E"/>
    <w:rsid w:val="00F14E19"/>
    <w:rsid w:val="00F21656"/>
    <w:rsid w:val="00F23FD9"/>
    <w:rsid w:val="00F26B91"/>
    <w:rsid w:val="00F359C3"/>
    <w:rsid w:val="00F43A15"/>
    <w:rsid w:val="00F45703"/>
    <w:rsid w:val="00F51AAA"/>
    <w:rsid w:val="00F5246A"/>
    <w:rsid w:val="00F55ABC"/>
    <w:rsid w:val="00F616BD"/>
    <w:rsid w:val="00F61FA7"/>
    <w:rsid w:val="00F637AE"/>
    <w:rsid w:val="00F6780B"/>
    <w:rsid w:val="00F73747"/>
    <w:rsid w:val="00F778E8"/>
    <w:rsid w:val="00F77E0F"/>
    <w:rsid w:val="00F87E24"/>
    <w:rsid w:val="00F92596"/>
    <w:rsid w:val="00F977D3"/>
    <w:rsid w:val="00FA19D9"/>
    <w:rsid w:val="00FA22A3"/>
    <w:rsid w:val="00FA37E5"/>
    <w:rsid w:val="00FA51F3"/>
    <w:rsid w:val="00FA6E93"/>
    <w:rsid w:val="00FC15E0"/>
    <w:rsid w:val="00FC6C50"/>
    <w:rsid w:val="00FD541D"/>
    <w:rsid w:val="00FD7D1E"/>
    <w:rsid w:val="00FE01B3"/>
    <w:rsid w:val="00FE5128"/>
    <w:rsid w:val="00FF54EF"/>
    <w:rsid w:val="00FF54F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7B00DF40"/>
  <w15:docId w15:val="{1E876B1E-EAB5-4EAD-AC71-0F01534969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Calibri"/>
        <w:sz w:val="24"/>
        <w:szCs w:val="24"/>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6F6F48"/>
  </w:style>
  <w:style w:type="paragraph" w:styleId="1">
    <w:name w:val="heading 1"/>
    <w:basedOn w:val="a"/>
    <w:next w:val="a"/>
    <w:link w:val="10"/>
    <w:uiPriority w:val="9"/>
    <w:qFormat/>
    <w:rsid w:val="00706BD2"/>
    <w:pPr>
      <w:keepNext/>
      <w:keepLines/>
      <w:spacing w:before="240" w:line="259" w:lineRule="auto"/>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0"/>
    <w:uiPriority w:val="9"/>
    <w:semiHidden/>
    <w:unhideWhenUsed/>
    <w:qFormat/>
    <w:rsid w:val="003D7D3C"/>
    <w:pPr>
      <w:keepNext/>
      <w:keepLines/>
      <w:spacing w:before="40" w:line="259" w:lineRule="auto"/>
      <w:outlineLvl w:val="1"/>
    </w:pPr>
    <w:rPr>
      <w:rFonts w:asciiTheme="majorHAnsi" w:eastAsiaTheme="majorEastAsia" w:hAnsiTheme="majorHAnsi" w:cstheme="majorBidi"/>
      <w:color w:val="2F5496" w:themeColor="accent1" w:themeShade="BF"/>
      <w:kern w:val="2"/>
      <w:sz w:val="26"/>
      <w:szCs w:val="26"/>
    </w:rPr>
  </w:style>
  <w:style w:type="paragraph" w:styleId="3">
    <w:name w:val="heading 3"/>
    <w:basedOn w:val="a"/>
    <w:next w:val="a"/>
    <w:link w:val="30"/>
    <w:uiPriority w:val="9"/>
    <w:semiHidden/>
    <w:unhideWhenUsed/>
    <w:qFormat/>
    <w:rsid w:val="008F4DD0"/>
    <w:pPr>
      <w:keepNext/>
      <w:keepLines/>
      <w:spacing w:before="40" w:line="259" w:lineRule="auto"/>
      <w:outlineLvl w:val="2"/>
    </w:pPr>
    <w:rPr>
      <w:rFonts w:asciiTheme="majorHAnsi" w:eastAsiaTheme="majorEastAsia" w:hAnsiTheme="majorHAnsi" w:cstheme="majorBidi"/>
      <w:color w:val="1F3763" w:themeColor="accent1" w:themeShade="7F"/>
    </w:rPr>
  </w:style>
  <w:style w:type="paragraph" w:styleId="4">
    <w:name w:val="heading 4"/>
    <w:basedOn w:val="a"/>
    <w:link w:val="40"/>
    <w:uiPriority w:val="9"/>
    <w:semiHidden/>
    <w:unhideWhenUsed/>
    <w:qFormat/>
    <w:rsid w:val="00AD011C"/>
    <w:pPr>
      <w:spacing w:before="100" w:beforeAutospacing="1" w:after="100" w:afterAutospacing="1"/>
      <w:outlineLvl w:val="3"/>
    </w:pPr>
    <w:rPr>
      <w:rFonts w:ascii="Times New Roman" w:eastAsia="Times New Roman" w:hAnsi="Times New Roman" w:cs="Times New Roman"/>
      <w:b/>
      <w:bCs/>
    </w:rPr>
  </w:style>
  <w:style w:type="paragraph" w:styleId="5">
    <w:name w:val="heading 5"/>
    <w:basedOn w:val="a"/>
    <w:next w:val="a"/>
    <w:uiPriority w:val="9"/>
    <w:semiHidden/>
    <w:unhideWhenUsed/>
    <w:qFormat/>
    <w:pPr>
      <w:keepNext/>
      <w:keepLines/>
      <w:spacing w:before="220" w:after="40"/>
      <w:outlineLvl w:val="4"/>
    </w:pPr>
    <w:rPr>
      <w:b/>
      <w:sz w:val="22"/>
      <w:szCs w:val="22"/>
    </w:rPr>
  </w:style>
  <w:style w:type="paragraph" w:styleId="6">
    <w:name w:val="heading 6"/>
    <w:basedOn w:val="a"/>
    <w:next w:val="a"/>
    <w:uiPriority w:val="9"/>
    <w:semiHidden/>
    <w:unhideWhenUsed/>
    <w:qFormat/>
    <w:pPr>
      <w:keepNext/>
      <w:keepLines/>
      <w:spacing w:before="200" w:after="40"/>
      <w:outlineLvl w:val="5"/>
    </w:pPr>
    <w:rPr>
      <w:b/>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qFormat/>
    <w:tblPr>
      <w:tblCellMar>
        <w:top w:w="0" w:type="dxa"/>
        <w:left w:w="0" w:type="dxa"/>
        <w:bottom w:w="0" w:type="dxa"/>
        <w:right w:w="0" w:type="dxa"/>
      </w:tblCellMar>
    </w:tblPr>
  </w:style>
  <w:style w:type="paragraph" w:styleId="a3">
    <w:name w:val="Title"/>
    <w:basedOn w:val="a"/>
    <w:next w:val="a"/>
    <w:uiPriority w:val="10"/>
    <w:qFormat/>
    <w:pPr>
      <w:keepNext/>
      <w:keepLines/>
      <w:spacing w:before="480" w:after="120"/>
    </w:pPr>
    <w:rPr>
      <w:b/>
      <w:sz w:val="72"/>
      <w:szCs w:val="72"/>
    </w:rPr>
  </w:style>
  <w:style w:type="character" w:styleId="a4">
    <w:name w:val="Hyperlink"/>
    <w:basedOn w:val="a0"/>
    <w:uiPriority w:val="99"/>
    <w:unhideWhenUsed/>
    <w:rsid w:val="00D032E4"/>
    <w:rPr>
      <w:color w:val="0563C1" w:themeColor="hyperlink"/>
      <w:u w:val="single"/>
    </w:rPr>
  </w:style>
  <w:style w:type="character" w:styleId="a5">
    <w:name w:val="Strong"/>
    <w:basedOn w:val="a0"/>
    <w:uiPriority w:val="22"/>
    <w:qFormat/>
    <w:rsid w:val="00D032E4"/>
    <w:rPr>
      <w:b/>
      <w:bCs/>
    </w:rPr>
  </w:style>
  <w:style w:type="character" w:styleId="a6">
    <w:name w:val="FollowedHyperlink"/>
    <w:basedOn w:val="a0"/>
    <w:uiPriority w:val="99"/>
    <w:unhideWhenUsed/>
    <w:rsid w:val="00A82EEA"/>
    <w:rPr>
      <w:color w:val="954F72" w:themeColor="followedHyperlink"/>
      <w:u w:val="single"/>
    </w:rPr>
  </w:style>
  <w:style w:type="character" w:customStyle="1" w:styleId="11">
    <w:name w:val="Неразрешенное упоминание1"/>
    <w:basedOn w:val="a0"/>
    <w:uiPriority w:val="99"/>
    <w:qFormat/>
    <w:rsid w:val="003317B0"/>
    <w:rPr>
      <w:color w:val="605E5C"/>
      <w:shd w:val="clear" w:color="auto" w:fill="E1DFDD"/>
    </w:rPr>
  </w:style>
  <w:style w:type="character" w:customStyle="1" w:styleId="a7">
    <w:name w:val="Основной текст Знак"/>
    <w:basedOn w:val="a0"/>
    <w:link w:val="a8"/>
    <w:uiPriority w:val="1"/>
    <w:qFormat/>
    <w:rsid w:val="009E7F57"/>
  </w:style>
  <w:style w:type="character" w:customStyle="1" w:styleId="31">
    <w:name w:val="Основной текст 3 Знак"/>
    <w:basedOn w:val="a0"/>
    <w:link w:val="32"/>
    <w:uiPriority w:val="99"/>
    <w:semiHidden/>
    <w:qFormat/>
    <w:rsid w:val="009E7F57"/>
    <w:rPr>
      <w:sz w:val="16"/>
      <w:szCs w:val="16"/>
    </w:rPr>
  </w:style>
  <w:style w:type="paragraph" w:customStyle="1" w:styleId="12">
    <w:name w:val="Заголовок1"/>
    <w:basedOn w:val="a"/>
    <w:next w:val="a8"/>
    <w:qFormat/>
    <w:pPr>
      <w:keepNext/>
      <w:spacing w:before="240" w:after="120"/>
    </w:pPr>
    <w:rPr>
      <w:rFonts w:ascii="Liberation Sans" w:eastAsia="Microsoft YaHei" w:hAnsi="Liberation Sans" w:cs="Lucida Sans"/>
      <w:sz w:val="28"/>
      <w:szCs w:val="28"/>
    </w:rPr>
  </w:style>
  <w:style w:type="paragraph" w:styleId="a8">
    <w:name w:val="Body Text"/>
    <w:basedOn w:val="a"/>
    <w:link w:val="a7"/>
    <w:qFormat/>
    <w:pPr>
      <w:spacing w:after="140" w:line="276" w:lineRule="auto"/>
    </w:pPr>
  </w:style>
  <w:style w:type="paragraph" w:styleId="a9">
    <w:name w:val="List"/>
    <w:basedOn w:val="a8"/>
    <w:rPr>
      <w:rFonts w:cs="Lucida Sans"/>
    </w:rPr>
  </w:style>
  <w:style w:type="paragraph" w:styleId="aa">
    <w:name w:val="caption"/>
    <w:basedOn w:val="a"/>
    <w:qFormat/>
    <w:pPr>
      <w:suppressLineNumbers/>
      <w:spacing w:before="120" w:after="120"/>
    </w:pPr>
    <w:rPr>
      <w:rFonts w:cs="Lucida Sans"/>
      <w:i/>
      <w:iCs/>
    </w:rPr>
  </w:style>
  <w:style w:type="paragraph" w:styleId="ab">
    <w:name w:val="index heading"/>
    <w:basedOn w:val="a"/>
    <w:qFormat/>
    <w:pPr>
      <w:suppressLineNumbers/>
    </w:pPr>
    <w:rPr>
      <w:rFonts w:cs="Lucida Sans"/>
    </w:rPr>
  </w:style>
  <w:style w:type="paragraph" w:styleId="ac">
    <w:name w:val="List Paragraph"/>
    <w:aliases w:val="маркированный,Heading1,Colorful List - Accent 11,Resume Title,heading 4,Citation List,Ha,Абзац списка3,Абзац списка7,Абзац списка71,Абзац списка8,List Paragraph1,Абзац с отступом,References,ненум_список,Абзац,Абзац списка11,1"/>
    <w:basedOn w:val="a"/>
    <w:link w:val="ad"/>
    <w:uiPriority w:val="34"/>
    <w:qFormat/>
    <w:rsid w:val="00275585"/>
    <w:pPr>
      <w:spacing w:after="160" w:line="259" w:lineRule="auto"/>
      <w:ind w:left="720"/>
      <w:contextualSpacing/>
    </w:pPr>
    <w:rPr>
      <w:sz w:val="22"/>
      <w:szCs w:val="22"/>
    </w:rPr>
  </w:style>
  <w:style w:type="paragraph" w:styleId="ae">
    <w:name w:val="Normal (Web)"/>
    <w:aliases w:val="Обычный (Web)1,Знак Знак3,Обычный (Web),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ак,Знак4 Зна, Знак4,З,Знак4"/>
    <w:basedOn w:val="a"/>
    <w:link w:val="af"/>
    <w:uiPriority w:val="99"/>
    <w:unhideWhenUsed/>
    <w:qFormat/>
    <w:rsid w:val="00DD0DC9"/>
    <w:pPr>
      <w:spacing w:beforeAutospacing="1" w:afterAutospacing="1"/>
    </w:pPr>
    <w:rPr>
      <w:rFonts w:ascii="Times New Roman" w:eastAsia="Times New Roman" w:hAnsi="Times New Roman" w:cs="Times New Roman"/>
    </w:rPr>
  </w:style>
  <w:style w:type="paragraph" w:customStyle="1" w:styleId="TableParagraph">
    <w:name w:val="Table Paragraph"/>
    <w:basedOn w:val="a"/>
    <w:uiPriority w:val="1"/>
    <w:qFormat/>
    <w:rsid w:val="009E7F57"/>
    <w:pPr>
      <w:widowControl w:val="0"/>
    </w:pPr>
    <w:rPr>
      <w:rFonts w:ascii="Times New Roman" w:eastAsia="Times New Roman" w:hAnsi="Times New Roman" w:cs="Times New Roman"/>
      <w:sz w:val="22"/>
      <w:szCs w:val="22"/>
      <w:lang w:val="en-US"/>
    </w:rPr>
  </w:style>
  <w:style w:type="paragraph" w:styleId="32">
    <w:name w:val="Body Text 3"/>
    <w:basedOn w:val="a"/>
    <w:link w:val="31"/>
    <w:uiPriority w:val="99"/>
    <w:semiHidden/>
    <w:unhideWhenUsed/>
    <w:qFormat/>
    <w:rsid w:val="009E7F57"/>
    <w:pPr>
      <w:spacing w:after="120" w:line="259" w:lineRule="auto"/>
    </w:pPr>
    <w:rPr>
      <w:sz w:val="16"/>
      <w:szCs w:val="16"/>
    </w:rPr>
  </w:style>
  <w:style w:type="paragraph" w:styleId="af0">
    <w:name w:val="No Spacing"/>
    <w:link w:val="af1"/>
    <w:uiPriority w:val="1"/>
    <w:qFormat/>
    <w:rsid w:val="009E7F57"/>
    <w:pPr>
      <w:widowControl w:val="0"/>
      <w:jc w:val="both"/>
      <w:textAlignment w:val="baseline"/>
    </w:pPr>
    <w:rPr>
      <w:rFonts w:ascii="Times New Roman" w:eastAsia="Times New Roman" w:hAnsi="Times New Roman" w:cs="Times New Roman"/>
    </w:rPr>
  </w:style>
  <w:style w:type="paragraph" w:customStyle="1" w:styleId="af2">
    <w:name w:val="Содержимое врезки"/>
    <w:basedOn w:val="a"/>
    <w:qFormat/>
  </w:style>
  <w:style w:type="numbering" w:customStyle="1" w:styleId="13">
    <w:name w:val="Нет списка1"/>
    <w:uiPriority w:val="99"/>
    <w:semiHidden/>
    <w:unhideWhenUsed/>
    <w:qFormat/>
    <w:rsid w:val="009E7F57"/>
  </w:style>
  <w:style w:type="table" w:styleId="af3">
    <w:name w:val="Table Grid"/>
    <w:basedOn w:val="a1"/>
    <w:uiPriority w:val="39"/>
    <w:rsid w:val="008A0FB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
    <w:name w:val="Сетка таблицы1"/>
    <w:basedOn w:val="a1"/>
    <w:uiPriority w:val="39"/>
    <w:rsid w:val="009E7F57"/>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4">
    <w:name w:val="annotation reference"/>
    <w:basedOn w:val="a0"/>
    <w:uiPriority w:val="99"/>
    <w:semiHidden/>
    <w:unhideWhenUsed/>
    <w:rsid w:val="003D41EB"/>
    <w:rPr>
      <w:sz w:val="16"/>
      <w:szCs w:val="16"/>
    </w:rPr>
  </w:style>
  <w:style w:type="paragraph" w:styleId="af5">
    <w:name w:val="annotation text"/>
    <w:basedOn w:val="a"/>
    <w:link w:val="af6"/>
    <w:uiPriority w:val="99"/>
    <w:semiHidden/>
    <w:unhideWhenUsed/>
    <w:rsid w:val="003D41EB"/>
    <w:rPr>
      <w:sz w:val="20"/>
      <w:szCs w:val="20"/>
    </w:rPr>
  </w:style>
  <w:style w:type="character" w:customStyle="1" w:styleId="af6">
    <w:name w:val="Текст примечания Знак"/>
    <w:basedOn w:val="a0"/>
    <w:link w:val="af5"/>
    <w:uiPriority w:val="99"/>
    <w:semiHidden/>
    <w:rsid w:val="003D41EB"/>
    <w:rPr>
      <w:sz w:val="20"/>
      <w:szCs w:val="20"/>
    </w:rPr>
  </w:style>
  <w:style w:type="paragraph" w:styleId="af7">
    <w:name w:val="annotation subject"/>
    <w:basedOn w:val="af5"/>
    <w:next w:val="af5"/>
    <w:link w:val="af8"/>
    <w:uiPriority w:val="99"/>
    <w:semiHidden/>
    <w:unhideWhenUsed/>
    <w:rsid w:val="003D41EB"/>
    <w:rPr>
      <w:b/>
      <w:bCs/>
    </w:rPr>
  </w:style>
  <w:style w:type="character" w:customStyle="1" w:styleId="af8">
    <w:name w:val="Тема примечания Знак"/>
    <w:basedOn w:val="af6"/>
    <w:link w:val="af7"/>
    <w:uiPriority w:val="99"/>
    <w:semiHidden/>
    <w:rsid w:val="003D41EB"/>
    <w:rPr>
      <w:b/>
      <w:bCs/>
      <w:sz w:val="20"/>
      <w:szCs w:val="20"/>
    </w:rPr>
  </w:style>
  <w:style w:type="character" w:customStyle="1" w:styleId="10">
    <w:name w:val="Заголовок 1 Знак"/>
    <w:basedOn w:val="a0"/>
    <w:link w:val="1"/>
    <w:uiPriority w:val="9"/>
    <w:rsid w:val="00706BD2"/>
    <w:rPr>
      <w:rFonts w:asciiTheme="majorHAnsi" w:eastAsiaTheme="majorEastAsia" w:hAnsiTheme="majorHAnsi" w:cstheme="majorBidi"/>
      <w:color w:val="2F5496" w:themeColor="accent1" w:themeShade="BF"/>
      <w:sz w:val="32"/>
      <w:szCs w:val="32"/>
    </w:rPr>
  </w:style>
  <w:style w:type="character" w:customStyle="1" w:styleId="markedcontent">
    <w:name w:val="markedcontent"/>
    <w:basedOn w:val="a0"/>
    <w:rsid w:val="00630B95"/>
  </w:style>
  <w:style w:type="character" w:customStyle="1" w:styleId="20">
    <w:name w:val="Заголовок 2 Знак"/>
    <w:basedOn w:val="a0"/>
    <w:link w:val="2"/>
    <w:uiPriority w:val="9"/>
    <w:rsid w:val="003D7D3C"/>
    <w:rPr>
      <w:rFonts w:asciiTheme="majorHAnsi" w:eastAsiaTheme="majorEastAsia" w:hAnsiTheme="majorHAnsi" w:cstheme="majorBidi"/>
      <w:color w:val="2F5496" w:themeColor="accent1" w:themeShade="BF"/>
      <w:kern w:val="2"/>
      <w:sz w:val="26"/>
      <w:szCs w:val="26"/>
    </w:rPr>
  </w:style>
  <w:style w:type="character" w:customStyle="1" w:styleId="af1">
    <w:name w:val="Без интервала Знак"/>
    <w:link w:val="af0"/>
    <w:uiPriority w:val="1"/>
    <w:rsid w:val="003D7D3C"/>
    <w:rPr>
      <w:rFonts w:ascii="Times New Roman" w:eastAsia="Times New Roman" w:hAnsi="Times New Roman" w:cs="Times New Roman"/>
      <w:lang w:eastAsia="ru-RU"/>
    </w:rPr>
  </w:style>
  <w:style w:type="character" w:customStyle="1" w:styleId="21">
    <w:name w:val="Неразрешенное упоминание2"/>
    <w:basedOn w:val="a0"/>
    <w:uiPriority w:val="99"/>
    <w:semiHidden/>
    <w:unhideWhenUsed/>
    <w:rsid w:val="003D7D3C"/>
    <w:rPr>
      <w:color w:val="605E5C"/>
      <w:shd w:val="clear" w:color="auto" w:fill="E1DFDD"/>
    </w:rPr>
  </w:style>
  <w:style w:type="table" w:customStyle="1" w:styleId="22">
    <w:name w:val="Сетка таблицы2"/>
    <w:basedOn w:val="a1"/>
    <w:next w:val="af3"/>
    <w:uiPriority w:val="39"/>
    <w:rsid w:val="00833592"/>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40">
    <w:name w:val="Заголовок 4 Знак"/>
    <w:basedOn w:val="a0"/>
    <w:link w:val="4"/>
    <w:uiPriority w:val="9"/>
    <w:rsid w:val="00AD011C"/>
    <w:rPr>
      <w:rFonts w:ascii="Times New Roman" w:eastAsia="Times New Roman" w:hAnsi="Times New Roman" w:cs="Times New Roman"/>
      <w:b/>
      <w:bCs/>
      <w:lang w:eastAsia="ru-RU"/>
    </w:rPr>
  </w:style>
  <w:style w:type="paragraph" w:customStyle="1" w:styleId="msonormal0">
    <w:name w:val="msonormal"/>
    <w:basedOn w:val="a"/>
    <w:rsid w:val="00AD011C"/>
    <w:pPr>
      <w:spacing w:before="100" w:beforeAutospacing="1" w:after="100" w:afterAutospacing="1"/>
    </w:pPr>
    <w:rPr>
      <w:rFonts w:ascii="Times New Roman" w:eastAsia="Times New Roman" w:hAnsi="Times New Roman" w:cs="Times New Roman"/>
    </w:rPr>
  </w:style>
  <w:style w:type="character" w:customStyle="1" w:styleId="inlineblock">
    <w:name w:val="inlineblock"/>
    <w:basedOn w:val="a0"/>
    <w:rsid w:val="00AD011C"/>
  </w:style>
  <w:style w:type="character" w:customStyle="1" w:styleId="sciprofiles-linkname">
    <w:name w:val="sciprofiles-link__name"/>
    <w:basedOn w:val="a0"/>
    <w:rsid w:val="00AD011C"/>
  </w:style>
  <w:style w:type="character" w:styleId="af9">
    <w:name w:val="Emphasis"/>
    <w:basedOn w:val="a0"/>
    <w:uiPriority w:val="20"/>
    <w:qFormat/>
    <w:rsid w:val="00AD011C"/>
    <w:rPr>
      <w:i/>
      <w:iCs/>
    </w:rPr>
  </w:style>
  <w:style w:type="character" w:customStyle="1" w:styleId="html-italic">
    <w:name w:val="html-italic"/>
    <w:basedOn w:val="a0"/>
    <w:rsid w:val="00AD011C"/>
  </w:style>
  <w:style w:type="paragraph" w:customStyle="1" w:styleId="html-x">
    <w:name w:val="html-x"/>
    <w:basedOn w:val="a"/>
    <w:rsid w:val="00AD011C"/>
    <w:pPr>
      <w:spacing w:before="100" w:beforeAutospacing="1" w:after="100" w:afterAutospacing="1"/>
    </w:pPr>
    <w:rPr>
      <w:rFonts w:ascii="Times New Roman" w:eastAsia="Times New Roman" w:hAnsi="Times New Roman" w:cs="Times New Roman"/>
    </w:rPr>
  </w:style>
  <w:style w:type="table" w:customStyle="1" w:styleId="-411">
    <w:name w:val="Таблица-сетка 4 — акцент 11"/>
    <w:basedOn w:val="a1"/>
    <w:uiPriority w:val="49"/>
    <w:rsid w:val="00AD011C"/>
    <w:rPr>
      <w:kern w:val="2"/>
      <w:sz w:val="22"/>
      <w:szCs w:val="22"/>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customStyle="1" w:styleId="110">
    <w:name w:val="Заголовок 11"/>
    <w:basedOn w:val="a"/>
    <w:uiPriority w:val="1"/>
    <w:qFormat/>
    <w:rsid w:val="00C0242D"/>
    <w:pPr>
      <w:widowControl w:val="0"/>
      <w:autoSpaceDE w:val="0"/>
      <w:autoSpaceDN w:val="0"/>
      <w:spacing w:before="72"/>
      <w:ind w:left="219"/>
      <w:outlineLvl w:val="1"/>
    </w:pPr>
    <w:rPr>
      <w:rFonts w:ascii="Times New Roman" w:eastAsia="Times New Roman" w:hAnsi="Times New Roman" w:cs="Times New Roman"/>
      <w:b/>
      <w:bCs/>
      <w:sz w:val="28"/>
      <w:szCs w:val="28"/>
      <w:lang w:val="en-US"/>
    </w:rPr>
  </w:style>
  <w:style w:type="paragraph" w:styleId="afa">
    <w:name w:val="header"/>
    <w:basedOn w:val="a"/>
    <w:link w:val="afb"/>
    <w:uiPriority w:val="99"/>
    <w:unhideWhenUsed/>
    <w:rsid w:val="00C80297"/>
    <w:pPr>
      <w:tabs>
        <w:tab w:val="center" w:pos="4677"/>
        <w:tab w:val="right" w:pos="9355"/>
      </w:tabs>
    </w:pPr>
  </w:style>
  <w:style w:type="character" w:customStyle="1" w:styleId="afb">
    <w:name w:val="Верхний колонтитул Знак"/>
    <w:basedOn w:val="a0"/>
    <w:link w:val="afa"/>
    <w:uiPriority w:val="99"/>
    <w:rsid w:val="00C80297"/>
  </w:style>
  <w:style w:type="paragraph" w:styleId="afc">
    <w:name w:val="footer"/>
    <w:basedOn w:val="a"/>
    <w:link w:val="afd"/>
    <w:uiPriority w:val="99"/>
    <w:unhideWhenUsed/>
    <w:rsid w:val="00C80297"/>
    <w:pPr>
      <w:tabs>
        <w:tab w:val="center" w:pos="4677"/>
        <w:tab w:val="right" w:pos="9355"/>
      </w:tabs>
    </w:pPr>
  </w:style>
  <w:style w:type="character" w:customStyle="1" w:styleId="afd">
    <w:name w:val="Нижний колонтитул Знак"/>
    <w:basedOn w:val="a0"/>
    <w:link w:val="afc"/>
    <w:uiPriority w:val="99"/>
    <w:rsid w:val="00C80297"/>
  </w:style>
  <w:style w:type="character" w:customStyle="1" w:styleId="30">
    <w:name w:val="Заголовок 3 Знак"/>
    <w:basedOn w:val="a0"/>
    <w:link w:val="3"/>
    <w:uiPriority w:val="9"/>
    <w:semiHidden/>
    <w:rsid w:val="008F4DD0"/>
    <w:rPr>
      <w:rFonts w:asciiTheme="majorHAnsi" w:eastAsiaTheme="majorEastAsia" w:hAnsiTheme="majorHAnsi" w:cstheme="majorBidi"/>
      <w:color w:val="1F3763" w:themeColor="accent1" w:themeShade="7F"/>
    </w:rPr>
  </w:style>
  <w:style w:type="paragraph" w:styleId="afe">
    <w:name w:val="TOC Heading"/>
    <w:basedOn w:val="1"/>
    <w:next w:val="a"/>
    <w:uiPriority w:val="39"/>
    <w:unhideWhenUsed/>
    <w:qFormat/>
    <w:rsid w:val="008F4DD0"/>
    <w:pPr>
      <w:outlineLvl w:val="9"/>
    </w:pPr>
  </w:style>
  <w:style w:type="paragraph" w:styleId="15">
    <w:name w:val="toc 1"/>
    <w:basedOn w:val="a"/>
    <w:next w:val="a"/>
    <w:autoRedefine/>
    <w:uiPriority w:val="39"/>
    <w:unhideWhenUsed/>
    <w:rsid w:val="008F4DD0"/>
    <w:pPr>
      <w:spacing w:after="100" w:line="259" w:lineRule="auto"/>
    </w:pPr>
    <w:rPr>
      <w:sz w:val="22"/>
      <w:szCs w:val="22"/>
    </w:rPr>
  </w:style>
  <w:style w:type="table" w:customStyle="1" w:styleId="-4110">
    <w:name w:val="Таблица-сетка 4 — акцент 11"/>
    <w:basedOn w:val="a1"/>
    <w:uiPriority w:val="49"/>
    <w:rsid w:val="008F4DD0"/>
    <w:rPr>
      <w:sz w:val="22"/>
      <w:szCs w:val="22"/>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character" w:customStyle="1" w:styleId="ad">
    <w:name w:val="Абзац списка Знак"/>
    <w:aliases w:val="маркированный Знак,Heading1 Знак,Colorful List - Accent 11 Знак,Resume Title Знак,heading 4 Знак,Citation List Знак,Ha Знак,Абзац списка3 Знак,Абзац списка7 Знак,Абзац списка71 Знак,Абзац списка8 Знак,List Paragraph1 Знак,Абзац Знак"/>
    <w:link w:val="ac"/>
    <w:uiPriority w:val="34"/>
    <w:qFormat/>
    <w:locked/>
    <w:rsid w:val="008F4DD0"/>
    <w:rPr>
      <w:sz w:val="22"/>
      <w:szCs w:val="22"/>
    </w:rPr>
  </w:style>
  <w:style w:type="character" w:customStyle="1" w:styleId="af">
    <w:name w:val="Обычный (веб) Знак"/>
    <w:aliases w:val="Обычный (Web)1 Знак,Знак Знак3 Знак,Обычный (Web) Знак,Обычный (веб) Знак1 Знак,Обычный (веб) Знак Знак1 Знак,Знак Знак1 Знак Знак1,Обычный (веб) Знак Знак Знак Знак1,Знак Знак1 Знак Знак Знак,Обычный (веб) Знак Знак Знак Знак Знак"/>
    <w:link w:val="ae"/>
    <w:uiPriority w:val="99"/>
    <w:locked/>
    <w:rsid w:val="008F4DD0"/>
    <w:rPr>
      <w:rFonts w:ascii="Times New Roman" w:eastAsia="Times New Roman" w:hAnsi="Times New Roman" w:cs="Times New Roman"/>
      <w:lang w:eastAsia="ru-RU"/>
    </w:rPr>
  </w:style>
  <w:style w:type="paragraph" w:styleId="aff">
    <w:name w:val="footnote text"/>
    <w:basedOn w:val="a"/>
    <w:link w:val="aff0"/>
    <w:uiPriority w:val="99"/>
    <w:unhideWhenUsed/>
    <w:rsid w:val="008F4DD0"/>
    <w:rPr>
      <w:rFonts w:cs="Times New Roman"/>
      <w:sz w:val="20"/>
      <w:szCs w:val="20"/>
    </w:rPr>
  </w:style>
  <w:style w:type="character" w:customStyle="1" w:styleId="aff0">
    <w:name w:val="Текст сноски Знак"/>
    <w:basedOn w:val="a0"/>
    <w:link w:val="aff"/>
    <w:uiPriority w:val="99"/>
    <w:rsid w:val="008F4DD0"/>
    <w:rPr>
      <w:rFonts w:ascii="Calibri" w:eastAsia="Calibri" w:hAnsi="Calibri" w:cs="Times New Roman"/>
      <w:sz w:val="20"/>
      <w:szCs w:val="20"/>
    </w:rPr>
  </w:style>
  <w:style w:type="character" w:styleId="aff1">
    <w:name w:val="footnote reference"/>
    <w:aliases w:val="ftref,Знак сноски 1,Знак сноски-FN"/>
    <w:uiPriority w:val="99"/>
    <w:unhideWhenUsed/>
    <w:qFormat/>
    <w:rsid w:val="008F4DD0"/>
    <w:rPr>
      <w:vertAlign w:val="superscript"/>
    </w:rPr>
  </w:style>
  <w:style w:type="table" w:customStyle="1" w:styleId="TableNormal1">
    <w:name w:val="Table Normal1"/>
    <w:uiPriority w:val="2"/>
    <w:semiHidden/>
    <w:unhideWhenUsed/>
    <w:qFormat/>
    <w:rsid w:val="008F4DD0"/>
    <w:pPr>
      <w:widowControl w:val="0"/>
      <w:autoSpaceDE w:val="0"/>
      <w:autoSpaceDN w:val="0"/>
    </w:pPr>
    <w:rPr>
      <w:sz w:val="22"/>
      <w:szCs w:val="22"/>
      <w:lang w:val="en-US"/>
    </w:rPr>
    <w:tblPr>
      <w:tblInd w:w="0" w:type="dxa"/>
      <w:tblCellMar>
        <w:top w:w="0" w:type="dxa"/>
        <w:left w:w="0" w:type="dxa"/>
        <w:bottom w:w="0" w:type="dxa"/>
        <w:right w:w="0" w:type="dxa"/>
      </w:tblCellMar>
    </w:tblPr>
  </w:style>
  <w:style w:type="paragraph" w:styleId="HTML">
    <w:name w:val="HTML Preformatted"/>
    <w:basedOn w:val="a"/>
    <w:link w:val="HTML0"/>
    <w:uiPriority w:val="99"/>
    <w:unhideWhenUsed/>
    <w:rsid w:val="008F4D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0">
    <w:name w:val="Стандартный HTML Знак"/>
    <w:basedOn w:val="a0"/>
    <w:link w:val="HTML"/>
    <w:uiPriority w:val="99"/>
    <w:rsid w:val="008F4DD0"/>
    <w:rPr>
      <w:rFonts w:ascii="Courier New" w:eastAsia="Times New Roman" w:hAnsi="Courier New" w:cs="Courier New"/>
      <w:sz w:val="20"/>
      <w:szCs w:val="20"/>
      <w:lang w:eastAsia="ru-RU"/>
    </w:rPr>
  </w:style>
  <w:style w:type="paragraph" w:customStyle="1" w:styleId="aff2">
    <w:name w:val="Стиль"/>
    <w:rsid w:val="008F4DD0"/>
    <w:pPr>
      <w:widowControl w:val="0"/>
      <w:autoSpaceDE w:val="0"/>
      <w:autoSpaceDN w:val="0"/>
      <w:adjustRightInd w:val="0"/>
    </w:pPr>
    <w:rPr>
      <w:rFonts w:ascii="Times New Roman" w:eastAsia="Times New Roman" w:hAnsi="Times New Roman" w:cs="Times New Roman"/>
    </w:rPr>
  </w:style>
  <w:style w:type="character" w:customStyle="1" w:styleId="extendedtext-full">
    <w:name w:val="extendedtext-full"/>
    <w:basedOn w:val="a0"/>
    <w:rsid w:val="008F4DD0"/>
  </w:style>
  <w:style w:type="character" w:customStyle="1" w:styleId="extendedtext-short">
    <w:name w:val="extendedtext-short"/>
    <w:basedOn w:val="a0"/>
    <w:rsid w:val="008F4DD0"/>
  </w:style>
  <w:style w:type="character" w:styleId="aff3">
    <w:name w:val="Placeholder Text"/>
    <w:basedOn w:val="a0"/>
    <w:uiPriority w:val="99"/>
    <w:semiHidden/>
    <w:rsid w:val="008F4DD0"/>
    <w:rPr>
      <w:color w:val="808080"/>
    </w:rPr>
  </w:style>
  <w:style w:type="character" w:customStyle="1" w:styleId="organictitlecontentspan">
    <w:name w:val="organictitlecontentspan"/>
    <w:basedOn w:val="a0"/>
    <w:rsid w:val="008F4DD0"/>
  </w:style>
  <w:style w:type="paragraph" w:customStyle="1" w:styleId="xl65">
    <w:name w:val="xl65"/>
    <w:basedOn w:val="a"/>
    <w:rsid w:val="008F4DD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rFonts w:ascii="Times New Roman" w:eastAsia="Times New Roman" w:hAnsi="Times New Roman" w:cs="Times New Roman"/>
    </w:rPr>
  </w:style>
  <w:style w:type="paragraph" w:customStyle="1" w:styleId="xl66">
    <w:name w:val="xl66"/>
    <w:basedOn w:val="a"/>
    <w:rsid w:val="008F4DD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rFonts w:ascii="Times New Roman" w:eastAsia="Times New Roman" w:hAnsi="Times New Roman" w:cs="Times New Roman"/>
    </w:rPr>
  </w:style>
  <w:style w:type="paragraph" w:customStyle="1" w:styleId="xl67">
    <w:name w:val="xl67"/>
    <w:basedOn w:val="a"/>
    <w:rsid w:val="008F4DD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Times New Roman" w:eastAsia="Times New Roman" w:hAnsi="Times New Roman" w:cs="Times New Roman"/>
    </w:rPr>
  </w:style>
  <w:style w:type="paragraph" w:customStyle="1" w:styleId="xl68">
    <w:name w:val="xl68"/>
    <w:basedOn w:val="a"/>
    <w:rsid w:val="008F4DD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Times New Roman" w:eastAsia="Times New Roman" w:hAnsi="Times New Roman" w:cs="Times New Roman"/>
    </w:rPr>
  </w:style>
  <w:style w:type="paragraph" w:customStyle="1" w:styleId="xl69">
    <w:name w:val="xl69"/>
    <w:basedOn w:val="a"/>
    <w:rsid w:val="008F4DD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Times New Roman" w:eastAsia="Times New Roman" w:hAnsi="Times New Roman" w:cs="Times New Roman"/>
      <w:color w:val="4472C4"/>
    </w:rPr>
  </w:style>
  <w:style w:type="paragraph" w:customStyle="1" w:styleId="xl70">
    <w:name w:val="xl70"/>
    <w:basedOn w:val="a"/>
    <w:rsid w:val="008F4DD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Times New Roman" w:eastAsia="Times New Roman" w:hAnsi="Times New Roman" w:cs="Times New Roman"/>
      <w:color w:val="FF0000"/>
    </w:rPr>
  </w:style>
  <w:style w:type="paragraph" w:customStyle="1" w:styleId="xl71">
    <w:name w:val="xl71"/>
    <w:basedOn w:val="a"/>
    <w:rsid w:val="008F4DD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Times New Roman" w:eastAsia="Times New Roman" w:hAnsi="Times New Roman" w:cs="Times New Roman"/>
    </w:rPr>
  </w:style>
  <w:style w:type="character" w:customStyle="1" w:styleId="y2iqfc">
    <w:name w:val="y2iqfc"/>
    <w:basedOn w:val="a0"/>
    <w:rsid w:val="008F4DD0"/>
  </w:style>
  <w:style w:type="character" w:customStyle="1" w:styleId="16">
    <w:name w:val="Основной шрифт абзаца1"/>
    <w:rsid w:val="00F8558F"/>
  </w:style>
  <w:style w:type="character" w:customStyle="1" w:styleId="23">
    <w:name w:val="Основной шрифт абзаца2"/>
    <w:rsid w:val="00F8558F"/>
  </w:style>
  <w:style w:type="character" w:customStyle="1" w:styleId="17">
    <w:name w:val="Строгий1"/>
    <w:rsid w:val="00F8558F"/>
    <w:rPr>
      <w:b/>
      <w:bCs/>
    </w:rPr>
  </w:style>
  <w:style w:type="paragraph" w:customStyle="1" w:styleId="24">
    <w:name w:val="Указатель2"/>
    <w:basedOn w:val="a"/>
    <w:rsid w:val="00F8558F"/>
    <w:pPr>
      <w:suppressLineNumbers/>
    </w:pPr>
    <w:rPr>
      <w:rFonts w:ascii="Liberation Serif" w:eastAsia="NSimSun" w:hAnsi="Liberation Serif" w:cs="Times New Roman"/>
      <w:kern w:val="2"/>
    </w:rPr>
  </w:style>
  <w:style w:type="paragraph" w:customStyle="1" w:styleId="18">
    <w:name w:val="Название объекта1"/>
    <w:basedOn w:val="a"/>
    <w:rsid w:val="00F8558F"/>
    <w:pPr>
      <w:suppressLineNumbers/>
      <w:spacing w:before="120" w:after="120"/>
    </w:pPr>
    <w:rPr>
      <w:rFonts w:ascii="Liberation Serif" w:eastAsia="NSimSun" w:hAnsi="Liberation Serif" w:cs="Lucida Sans"/>
      <w:i/>
      <w:iCs/>
      <w:kern w:val="2"/>
      <w:lang w:eastAsia="zh-CN" w:bidi="hi-IN"/>
    </w:rPr>
  </w:style>
  <w:style w:type="paragraph" w:customStyle="1" w:styleId="19">
    <w:name w:val="Указатель1"/>
    <w:basedOn w:val="a"/>
    <w:rsid w:val="00F8558F"/>
    <w:pPr>
      <w:suppressLineNumbers/>
    </w:pPr>
    <w:rPr>
      <w:rFonts w:ascii="Liberation Serif" w:eastAsia="NSimSun" w:hAnsi="Liberation Serif" w:cs="Times New Roman"/>
      <w:kern w:val="2"/>
      <w:lang w:eastAsia="zh-CN"/>
    </w:rPr>
  </w:style>
  <w:style w:type="numbering" w:customStyle="1" w:styleId="25">
    <w:name w:val="Нет списка2"/>
    <w:next w:val="a2"/>
    <w:uiPriority w:val="99"/>
    <w:semiHidden/>
    <w:unhideWhenUsed/>
    <w:rsid w:val="00946BAF"/>
  </w:style>
  <w:style w:type="table" w:customStyle="1" w:styleId="33">
    <w:name w:val="Сетка таблицы3"/>
    <w:basedOn w:val="a1"/>
    <w:next w:val="af3"/>
    <w:uiPriority w:val="39"/>
    <w:rsid w:val="00946BAF"/>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4">
    <w:name w:val="Subtitle"/>
    <w:basedOn w:val="a"/>
    <w:next w:val="a"/>
    <w:uiPriority w:val="11"/>
    <w:qFormat/>
    <w:pPr>
      <w:keepNext/>
      <w:keepLines/>
      <w:spacing w:before="360" w:after="80"/>
    </w:pPr>
    <w:rPr>
      <w:rFonts w:ascii="Georgia" w:eastAsia="Georgia" w:hAnsi="Georgia" w:cs="Georgia"/>
      <w:i/>
      <w:color w:val="666666"/>
      <w:sz w:val="48"/>
      <w:szCs w:val="48"/>
    </w:rPr>
  </w:style>
  <w:style w:type="table" w:customStyle="1" w:styleId="aff5">
    <w:basedOn w:val="TableNormal"/>
    <w:rPr>
      <w:sz w:val="22"/>
      <w:szCs w:val="22"/>
    </w:rPr>
    <w:tblPr>
      <w:tblStyleRowBandSize w:val="1"/>
      <w:tblStyleColBandSize w:val="1"/>
      <w:tblCellMar>
        <w:left w:w="108" w:type="dxa"/>
        <w:right w:w="108" w:type="dxa"/>
      </w:tblCellMar>
    </w:tblPr>
  </w:style>
  <w:style w:type="table" w:customStyle="1" w:styleId="aff6">
    <w:basedOn w:val="TableNormal"/>
    <w:rPr>
      <w:sz w:val="22"/>
      <w:szCs w:val="22"/>
    </w:rPr>
    <w:tblPr>
      <w:tblStyleRowBandSize w:val="1"/>
      <w:tblStyleColBandSize w:val="1"/>
      <w:tblCellMar>
        <w:left w:w="108" w:type="dxa"/>
        <w:right w:w="108" w:type="dxa"/>
      </w:tblCellMar>
    </w:tblPr>
  </w:style>
  <w:style w:type="table" w:customStyle="1" w:styleId="aff7">
    <w:basedOn w:val="TableNormal"/>
    <w:rPr>
      <w:sz w:val="22"/>
      <w:szCs w:val="22"/>
    </w:rPr>
    <w:tblPr>
      <w:tblStyleRowBandSize w:val="1"/>
      <w:tblStyleColBandSize w:val="1"/>
      <w:tblCellMar>
        <w:left w:w="108" w:type="dxa"/>
        <w:right w:w="108" w:type="dxa"/>
      </w:tblCellMar>
    </w:tblPr>
  </w:style>
  <w:style w:type="table" w:customStyle="1" w:styleId="aff8">
    <w:basedOn w:val="TableNormal"/>
    <w:rPr>
      <w:sz w:val="22"/>
      <w:szCs w:val="22"/>
    </w:rPr>
    <w:tblPr>
      <w:tblStyleRowBandSize w:val="1"/>
      <w:tblStyleColBandSize w:val="1"/>
      <w:tblCellMar>
        <w:left w:w="108" w:type="dxa"/>
        <w:right w:w="108" w:type="dxa"/>
      </w:tblCellMar>
    </w:tblPr>
  </w:style>
  <w:style w:type="table" w:customStyle="1" w:styleId="aff9">
    <w:basedOn w:val="TableNormal"/>
    <w:rPr>
      <w:sz w:val="22"/>
      <w:szCs w:val="22"/>
    </w:rPr>
    <w:tblPr>
      <w:tblStyleRowBandSize w:val="1"/>
      <w:tblStyleColBandSize w:val="1"/>
      <w:tblCellMar>
        <w:left w:w="108" w:type="dxa"/>
        <w:right w:w="108" w:type="dxa"/>
      </w:tblCellMar>
    </w:tblPr>
  </w:style>
  <w:style w:type="table" w:customStyle="1" w:styleId="affa">
    <w:basedOn w:val="TableNormal"/>
    <w:rPr>
      <w:sz w:val="22"/>
      <w:szCs w:val="22"/>
    </w:rPr>
    <w:tblPr>
      <w:tblStyleRowBandSize w:val="1"/>
      <w:tblStyleColBandSize w:val="1"/>
      <w:tblCellMar>
        <w:left w:w="108" w:type="dxa"/>
        <w:right w:w="108" w:type="dxa"/>
      </w:tblCellMar>
    </w:tblPr>
  </w:style>
  <w:style w:type="table" w:customStyle="1" w:styleId="affb">
    <w:basedOn w:val="TableNormal"/>
    <w:rPr>
      <w:sz w:val="22"/>
      <w:szCs w:val="22"/>
    </w:rPr>
    <w:tblPr>
      <w:tblStyleRowBandSize w:val="1"/>
      <w:tblStyleColBandSize w:val="1"/>
      <w:tblCellMar>
        <w:left w:w="108" w:type="dxa"/>
        <w:right w:w="108" w:type="dxa"/>
      </w:tblCellMar>
    </w:tblPr>
  </w:style>
  <w:style w:type="table" w:customStyle="1" w:styleId="affc">
    <w:basedOn w:val="TableNormal"/>
    <w:tblPr>
      <w:tblStyleRowBandSize w:val="1"/>
      <w:tblStyleColBandSize w:val="1"/>
      <w:tblCellMar>
        <w:left w:w="5" w:type="dxa"/>
        <w:right w:w="5" w:type="dxa"/>
      </w:tblCellMar>
    </w:tblPr>
  </w:style>
  <w:style w:type="table" w:customStyle="1" w:styleId="affd">
    <w:basedOn w:val="TableNormal"/>
    <w:tblPr>
      <w:tblStyleRowBandSize w:val="1"/>
      <w:tblStyleColBandSize w:val="1"/>
      <w:tblCellMar>
        <w:left w:w="5" w:type="dxa"/>
        <w:right w:w="5" w:type="dxa"/>
      </w:tblCellMar>
    </w:tblPr>
  </w:style>
  <w:style w:type="table" w:customStyle="1" w:styleId="affe">
    <w:basedOn w:val="TableNormal"/>
    <w:rPr>
      <w:sz w:val="22"/>
      <w:szCs w:val="22"/>
    </w:rPr>
    <w:tblPr>
      <w:tblStyleRowBandSize w:val="1"/>
      <w:tblStyleColBandSize w:val="1"/>
      <w:tblCellMar>
        <w:left w:w="108" w:type="dxa"/>
        <w:right w:w="108" w:type="dxa"/>
      </w:tblCellMar>
    </w:tblPr>
  </w:style>
  <w:style w:type="table" w:customStyle="1" w:styleId="afff">
    <w:basedOn w:val="TableNormal"/>
    <w:rPr>
      <w:sz w:val="22"/>
      <w:szCs w:val="22"/>
    </w:rPr>
    <w:tblPr>
      <w:tblStyleRowBandSize w:val="1"/>
      <w:tblStyleColBandSize w:val="1"/>
      <w:tblCellMar>
        <w:left w:w="108" w:type="dxa"/>
        <w:right w:w="108" w:type="dxa"/>
      </w:tblCellMar>
    </w:tblPr>
  </w:style>
  <w:style w:type="table" w:customStyle="1" w:styleId="afff0">
    <w:basedOn w:val="TableNormal"/>
    <w:tblPr>
      <w:tblStyleRowBandSize w:val="1"/>
      <w:tblStyleColBandSize w:val="1"/>
      <w:tblCellMar>
        <w:left w:w="115" w:type="dxa"/>
        <w:right w:w="115" w:type="dxa"/>
      </w:tblCellMar>
    </w:tblPr>
  </w:style>
  <w:style w:type="table" w:customStyle="1" w:styleId="afff1">
    <w:basedOn w:val="TableNormal"/>
    <w:rPr>
      <w:sz w:val="22"/>
      <w:szCs w:val="22"/>
    </w:rPr>
    <w:tblPr>
      <w:tblStyleRowBandSize w:val="1"/>
      <w:tblStyleColBandSize w:val="1"/>
      <w:tblCellMar>
        <w:left w:w="108" w:type="dxa"/>
        <w:right w:w="108" w:type="dxa"/>
      </w:tblCellMar>
    </w:tblPr>
  </w:style>
  <w:style w:type="table" w:customStyle="1" w:styleId="afff2">
    <w:basedOn w:val="TableNormal"/>
    <w:rPr>
      <w:sz w:val="22"/>
      <w:szCs w:val="22"/>
    </w:rPr>
    <w:tblPr>
      <w:tblStyleRowBandSize w:val="1"/>
      <w:tblStyleColBandSize w:val="1"/>
      <w:tblCellMar>
        <w:left w:w="108" w:type="dxa"/>
        <w:right w:w="108" w:type="dxa"/>
      </w:tblCellMar>
    </w:tblPr>
  </w:style>
  <w:style w:type="table" w:customStyle="1" w:styleId="afff3">
    <w:basedOn w:val="TableNormal"/>
    <w:tblPr>
      <w:tblStyleRowBandSize w:val="1"/>
      <w:tblStyleColBandSize w:val="1"/>
      <w:tblCellMar>
        <w:left w:w="115" w:type="dxa"/>
        <w:right w:w="115" w:type="dxa"/>
      </w:tblCellMar>
    </w:tblPr>
  </w:style>
  <w:style w:type="table" w:customStyle="1" w:styleId="afff4">
    <w:basedOn w:val="TableNormal"/>
    <w:rPr>
      <w:sz w:val="22"/>
      <w:szCs w:val="22"/>
    </w:rPr>
    <w:tblPr>
      <w:tblStyleRowBandSize w:val="1"/>
      <w:tblStyleColBandSize w:val="1"/>
      <w:tblCellMar>
        <w:left w:w="108" w:type="dxa"/>
        <w:right w:w="108" w:type="dxa"/>
      </w:tblCellMar>
    </w:tblPr>
  </w:style>
  <w:style w:type="table" w:customStyle="1" w:styleId="afff5">
    <w:basedOn w:val="TableNormal"/>
    <w:rPr>
      <w:sz w:val="22"/>
      <w:szCs w:val="22"/>
    </w:rPr>
    <w:tblPr>
      <w:tblStyleRowBandSize w:val="1"/>
      <w:tblStyleColBandSize w:val="1"/>
      <w:tblCellMar>
        <w:left w:w="108" w:type="dxa"/>
        <w:right w:w="108" w:type="dxa"/>
      </w:tblCellMar>
    </w:tblPr>
  </w:style>
  <w:style w:type="table" w:customStyle="1" w:styleId="afff6">
    <w:basedOn w:val="TableNormal"/>
    <w:rPr>
      <w:sz w:val="22"/>
      <w:szCs w:val="22"/>
    </w:rPr>
    <w:tblPr>
      <w:tblStyleRowBandSize w:val="1"/>
      <w:tblStyleColBandSize w:val="1"/>
      <w:tblCellMar>
        <w:left w:w="108" w:type="dxa"/>
        <w:right w:w="108" w:type="dxa"/>
      </w:tblCellMar>
    </w:tblPr>
  </w:style>
  <w:style w:type="table" w:customStyle="1" w:styleId="afff7">
    <w:basedOn w:val="TableNormal"/>
    <w:rPr>
      <w:sz w:val="22"/>
      <w:szCs w:val="22"/>
    </w:rPr>
    <w:tblPr>
      <w:tblStyleRowBandSize w:val="1"/>
      <w:tblStyleColBandSize w:val="1"/>
      <w:tblCellMar>
        <w:left w:w="108" w:type="dxa"/>
        <w:right w:w="108" w:type="dxa"/>
      </w:tblCellMar>
    </w:tblPr>
  </w:style>
  <w:style w:type="table" w:customStyle="1" w:styleId="afff8">
    <w:basedOn w:val="TableNormal"/>
    <w:rPr>
      <w:sz w:val="22"/>
      <w:szCs w:val="22"/>
    </w:rPr>
    <w:tblPr>
      <w:tblStyleRowBandSize w:val="1"/>
      <w:tblStyleColBandSize w:val="1"/>
      <w:tblCellMar>
        <w:left w:w="108" w:type="dxa"/>
        <w:right w:w="108" w:type="dxa"/>
      </w:tblCellMar>
    </w:tblPr>
  </w:style>
  <w:style w:type="table" w:customStyle="1" w:styleId="afff9">
    <w:basedOn w:val="TableNormal"/>
    <w:rPr>
      <w:sz w:val="22"/>
      <w:szCs w:val="22"/>
    </w:rPr>
    <w:tblPr>
      <w:tblStyleRowBandSize w:val="1"/>
      <w:tblStyleColBandSize w:val="1"/>
      <w:tblCellMar>
        <w:left w:w="108" w:type="dxa"/>
        <w:right w:w="108" w:type="dxa"/>
      </w:tblCellMar>
    </w:tblPr>
  </w:style>
  <w:style w:type="table" w:customStyle="1" w:styleId="afffa">
    <w:basedOn w:val="TableNormal"/>
    <w:tblPr>
      <w:tblStyleRowBandSize w:val="1"/>
      <w:tblStyleColBandSize w:val="1"/>
      <w:tblCellMar>
        <w:left w:w="60" w:type="dxa"/>
        <w:right w:w="60" w:type="dxa"/>
      </w:tblCellMar>
    </w:tblPr>
  </w:style>
  <w:style w:type="table" w:customStyle="1" w:styleId="afffb">
    <w:basedOn w:val="TableNormal"/>
    <w:tblPr>
      <w:tblStyleRowBandSize w:val="1"/>
      <w:tblStyleColBandSize w:val="1"/>
      <w:tblCellMar>
        <w:left w:w="60" w:type="dxa"/>
        <w:right w:w="60" w:type="dxa"/>
      </w:tblCellMar>
    </w:tblPr>
  </w:style>
  <w:style w:type="table" w:customStyle="1" w:styleId="afffc">
    <w:basedOn w:val="TableNormal"/>
    <w:rPr>
      <w:sz w:val="22"/>
      <w:szCs w:val="22"/>
    </w:rPr>
    <w:tblPr>
      <w:tblStyleRowBandSize w:val="1"/>
      <w:tblStyleColBandSize w:val="1"/>
      <w:tblCellMar>
        <w:left w:w="108" w:type="dxa"/>
        <w:right w:w="108" w:type="dxa"/>
      </w:tblCellMar>
    </w:tblPr>
  </w:style>
  <w:style w:type="table" w:customStyle="1" w:styleId="afffd">
    <w:basedOn w:val="TableNormal"/>
    <w:tblPr>
      <w:tblStyleRowBandSize w:val="1"/>
      <w:tblStyleColBandSize w:val="1"/>
      <w:tblCellMar>
        <w:left w:w="115" w:type="dxa"/>
        <w:right w:w="115" w:type="dxa"/>
      </w:tblCellMar>
    </w:tblPr>
  </w:style>
  <w:style w:type="table" w:customStyle="1" w:styleId="afffe">
    <w:basedOn w:val="TableNormal"/>
    <w:rPr>
      <w:sz w:val="22"/>
      <w:szCs w:val="22"/>
    </w:rPr>
    <w:tblPr>
      <w:tblStyleRowBandSize w:val="1"/>
      <w:tblStyleColBandSize w:val="1"/>
      <w:tblCellMar>
        <w:left w:w="108" w:type="dxa"/>
        <w:right w:w="108" w:type="dxa"/>
      </w:tblCellMar>
    </w:tblPr>
  </w:style>
  <w:style w:type="table" w:customStyle="1" w:styleId="affff">
    <w:basedOn w:val="TableNormal"/>
    <w:rPr>
      <w:sz w:val="22"/>
      <w:szCs w:val="22"/>
    </w:rPr>
    <w:tblPr>
      <w:tblStyleRowBandSize w:val="1"/>
      <w:tblStyleColBandSize w:val="1"/>
      <w:tblCellMar>
        <w:left w:w="108" w:type="dxa"/>
        <w:right w:w="108" w:type="dxa"/>
      </w:tblCellMar>
    </w:tblPr>
  </w:style>
  <w:style w:type="table" w:customStyle="1" w:styleId="affff0">
    <w:basedOn w:val="TableNormal"/>
    <w:rPr>
      <w:sz w:val="22"/>
      <w:szCs w:val="22"/>
    </w:rPr>
    <w:tblPr>
      <w:tblStyleRowBandSize w:val="1"/>
      <w:tblStyleColBandSize w:val="1"/>
      <w:tblCellMar>
        <w:left w:w="108" w:type="dxa"/>
        <w:right w:w="108" w:type="dxa"/>
      </w:tblCellMar>
    </w:tblPr>
  </w:style>
  <w:style w:type="table" w:customStyle="1" w:styleId="affff1">
    <w:basedOn w:val="TableNormal"/>
    <w:rPr>
      <w:sz w:val="22"/>
      <w:szCs w:val="22"/>
    </w:rPr>
    <w:tblPr>
      <w:tblStyleRowBandSize w:val="1"/>
      <w:tblStyleColBandSize w:val="1"/>
      <w:tblCellMar>
        <w:left w:w="108" w:type="dxa"/>
        <w:right w:w="108" w:type="dxa"/>
      </w:tblCellMar>
    </w:tblPr>
  </w:style>
  <w:style w:type="table" w:customStyle="1" w:styleId="affff2">
    <w:basedOn w:val="TableNormal"/>
    <w:rPr>
      <w:sz w:val="22"/>
      <w:szCs w:val="22"/>
    </w:rPr>
    <w:tblPr>
      <w:tblStyleRowBandSize w:val="1"/>
      <w:tblStyleColBandSize w:val="1"/>
      <w:tblCellMar>
        <w:left w:w="108" w:type="dxa"/>
        <w:right w:w="108" w:type="dxa"/>
      </w:tblCellMar>
    </w:tblPr>
  </w:style>
  <w:style w:type="table" w:customStyle="1" w:styleId="affff3">
    <w:basedOn w:val="TableNormal"/>
    <w:rPr>
      <w:sz w:val="22"/>
      <w:szCs w:val="22"/>
    </w:rPr>
    <w:tblPr>
      <w:tblStyleRowBandSize w:val="1"/>
      <w:tblStyleColBandSize w:val="1"/>
      <w:tblCellMar>
        <w:left w:w="108" w:type="dxa"/>
        <w:right w:w="108" w:type="dxa"/>
      </w:tblCellMar>
    </w:tblPr>
    <w:tblStylePr w:type="firstRow">
      <w:rPr>
        <w:b/>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rPr>
      <w:tblPr/>
      <w:tcPr>
        <w:tcBorders>
          <w:top w:val="single" w:sz="4" w:space="0" w:color="4472C4"/>
        </w:tcBorders>
      </w:tcPr>
    </w:tblStylePr>
    <w:tblStylePr w:type="firstCol">
      <w:rPr>
        <w:b/>
      </w:rPr>
    </w:tblStylePr>
    <w:tblStylePr w:type="lastCol">
      <w:rPr>
        <w:b/>
      </w:rPr>
    </w:tblStylePr>
    <w:tblStylePr w:type="band1Vert">
      <w:tblPr/>
      <w:tcPr>
        <w:shd w:val="clear" w:color="auto" w:fill="D9E2F3"/>
      </w:tcPr>
    </w:tblStylePr>
    <w:tblStylePr w:type="band1Horz">
      <w:tblPr/>
      <w:tcPr>
        <w:shd w:val="clear" w:color="auto" w:fill="D9E2F3"/>
      </w:tcPr>
    </w:tblStylePr>
  </w:style>
  <w:style w:type="table" w:customStyle="1" w:styleId="affff4">
    <w:basedOn w:val="TableNormal"/>
    <w:rPr>
      <w:sz w:val="22"/>
      <w:szCs w:val="22"/>
    </w:rPr>
    <w:tblPr>
      <w:tblStyleRowBandSize w:val="1"/>
      <w:tblStyleColBandSize w:val="1"/>
      <w:tblCellMar>
        <w:left w:w="108" w:type="dxa"/>
        <w:right w:w="108" w:type="dxa"/>
      </w:tblCellMar>
    </w:tblPr>
  </w:style>
  <w:style w:type="table" w:customStyle="1" w:styleId="affff5">
    <w:basedOn w:val="TableNormal"/>
    <w:rPr>
      <w:sz w:val="22"/>
      <w:szCs w:val="22"/>
    </w:rPr>
    <w:tblPr>
      <w:tblStyleRowBandSize w:val="1"/>
      <w:tblStyleColBandSize w:val="1"/>
      <w:tblCellMar>
        <w:left w:w="108" w:type="dxa"/>
        <w:right w:w="108" w:type="dxa"/>
      </w:tblCellMar>
    </w:tblPr>
  </w:style>
  <w:style w:type="table" w:customStyle="1" w:styleId="affff6">
    <w:basedOn w:val="TableNormal"/>
    <w:tblPr>
      <w:tblStyleRowBandSize w:val="1"/>
      <w:tblStyleColBandSize w:val="1"/>
    </w:tblPr>
  </w:style>
  <w:style w:type="table" w:customStyle="1" w:styleId="affff7">
    <w:basedOn w:val="TableNormal"/>
    <w:tblPr>
      <w:tblStyleRowBandSize w:val="1"/>
      <w:tblStyleColBandSize w:val="1"/>
    </w:tblPr>
  </w:style>
  <w:style w:type="table" w:customStyle="1" w:styleId="affff8">
    <w:basedOn w:val="TableNormal"/>
    <w:rPr>
      <w:sz w:val="22"/>
      <w:szCs w:val="22"/>
    </w:rPr>
    <w:tblPr>
      <w:tblStyleRowBandSize w:val="1"/>
      <w:tblStyleColBandSize w:val="1"/>
      <w:tblCellMar>
        <w:left w:w="108" w:type="dxa"/>
        <w:right w:w="108" w:type="dxa"/>
      </w:tblCellMar>
    </w:tblPr>
  </w:style>
  <w:style w:type="table" w:customStyle="1" w:styleId="affff9">
    <w:basedOn w:val="TableNormal"/>
    <w:rPr>
      <w:sz w:val="22"/>
      <w:szCs w:val="22"/>
    </w:rPr>
    <w:tblPr>
      <w:tblStyleRowBandSize w:val="1"/>
      <w:tblStyleColBandSize w:val="1"/>
      <w:tblCellMar>
        <w:left w:w="108" w:type="dxa"/>
        <w:right w:w="108" w:type="dxa"/>
      </w:tblCellMar>
    </w:tblPr>
  </w:style>
  <w:style w:type="table" w:customStyle="1" w:styleId="affffa">
    <w:basedOn w:val="TableNormal"/>
    <w:rPr>
      <w:sz w:val="22"/>
      <w:szCs w:val="22"/>
    </w:rPr>
    <w:tblPr>
      <w:tblStyleRowBandSize w:val="1"/>
      <w:tblStyleColBandSize w:val="1"/>
      <w:tblCellMar>
        <w:left w:w="108" w:type="dxa"/>
        <w:right w:w="108" w:type="dxa"/>
      </w:tblCellMar>
    </w:tblPr>
  </w:style>
  <w:style w:type="table" w:customStyle="1" w:styleId="affffb">
    <w:basedOn w:val="TableNormal"/>
    <w:tblPr>
      <w:tblStyleRowBandSize w:val="1"/>
      <w:tblStyleColBandSize w:val="1"/>
      <w:tblCellMar>
        <w:left w:w="115" w:type="dxa"/>
        <w:right w:w="115" w:type="dxa"/>
      </w:tblCellMar>
    </w:tblPr>
  </w:style>
  <w:style w:type="table" w:customStyle="1" w:styleId="affffc">
    <w:basedOn w:val="TableNormal"/>
    <w:tblPr>
      <w:tblStyleRowBandSize w:val="1"/>
      <w:tblStyleColBandSize w:val="1"/>
      <w:tblCellMar>
        <w:left w:w="115" w:type="dxa"/>
        <w:right w:w="115" w:type="dxa"/>
      </w:tblCellMar>
    </w:tblPr>
  </w:style>
  <w:style w:type="table" w:customStyle="1" w:styleId="affffd">
    <w:basedOn w:val="TableNormal"/>
    <w:rPr>
      <w:sz w:val="22"/>
      <w:szCs w:val="22"/>
    </w:rPr>
    <w:tblPr>
      <w:tblStyleRowBandSize w:val="1"/>
      <w:tblStyleColBandSize w:val="1"/>
      <w:tblCellMar>
        <w:left w:w="108" w:type="dxa"/>
        <w:right w:w="108" w:type="dxa"/>
      </w:tblCellMar>
    </w:tblPr>
  </w:style>
  <w:style w:type="table" w:customStyle="1" w:styleId="affffe">
    <w:basedOn w:val="TableNormal"/>
    <w:rPr>
      <w:sz w:val="22"/>
      <w:szCs w:val="22"/>
    </w:rPr>
    <w:tblPr>
      <w:tblStyleRowBandSize w:val="1"/>
      <w:tblStyleColBandSize w:val="1"/>
      <w:tblCellMar>
        <w:left w:w="108" w:type="dxa"/>
        <w:right w:w="108" w:type="dxa"/>
      </w:tblCellMar>
    </w:tblPr>
  </w:style>
  <w:style w:type="table" w:customStyle="1" w:styleId="afffff">
    <w:basedOn w:val="TableNormal"/>
    <w:tblPr>
      <w:tblStyleRowBandSize w:val="1"/>
      <w:tblStyleColBandSize w:val="1"/>
      <w:tblCellMar>
        <w:left w:w="115" w:type="dxa"/>
        <w:right w:w="115" w:type="dxa"/>
      </w:tblCellMar>
    </w:tblPr>
  </w:style>
  <w:style w:type="paragraph" w:styleId="afffff0">
    <w:name w:val="Revision"/>
    <w:hidden/>
    <w:uiPriority w:val="99"/>
    <w:semiHidden/>
    <w:rsid w:val="006F2820"/>
  </w:style>
  <w:style w:type="character" w:styleId="afffff1">
    <w:name w:val="page number"/>
    <w:basedOn w:val="a0"/>
    <w:uiPriority w:val="99"/>
    <w:semiHidden/>
    <w:unhideWhenUsed/>
    <w:rsid w:val="008459F5"/>
  </w:style>
  <w:style w:type="paragraph" w:styleId="afffff2">
    <w:name w:val="Balloon Text"/>
    <w:basedOn w:val="a"/>
    <w:link w:val="afffff3"/>
    <w:uiPriority w:val="99"/>
    <w:semiHidden/>
    <w:unhideWhenUsed/>
    <w:rsid w:val="009D17ED"/>
    <w:rPr>
      <w:rFonts w:ascii="Tahoma" w:hAnsi="Tahoma" w:cs="Tahoma"/>
      <w:sz w:val="16"/>
      <w:szCs w:val="16"/>
    </w:rPr>
  </w:style>
  <w:style w:type="character" w:customStyle="1" w:styleId="afffff3">
    <w:name w:val="Текст выноски Знак"/>
    <w:basedOn w:val="a0"/>
    <w:link w:val="afffff2"/>
    <w:uiPriority w:val="99"/>
    <w:semiHidden/>
    <w:rsid w:val="009D17ED"/>
    <w:rPr>
      <w:rFonts w:ascii="Tahoma" w:hAnsi="Tahoma" w:cs="Tahoma"/>
      <w:sz w:val="16"/>
      <w:szCs w:val="16"/>
    </w:rPr>
  </w:style>
  <w:style w:type="character" w:customStyle="1" w:styleId="rynqvb">
    <w:name w:val="rynqvb"/>
    <w:basedOn w:val="a0"/>
    <w:rsid w:val="00B7062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8477369">
      <w:bodyDiv w:val="1"/>
      <w:marLeft w:val="0"/>
      <w:marRight w:val="0"/>
      <w:marTop w:val="0"/>
      <w:marBottom w:val="0"/>
      <w:divBdr>
        <w:top w:val="none" w:sz="0" w:space="0" w:color="auto"/>
        <w:left w:val="none" w:sz="0" w:space="0" w:color="auto"/>
        <w:bottom w:val="none" w:sz="0" w:space="0" w:color="auto"/>
        <w:right w:val="none" w:sz="0" w:space="0" w:color="auto"/>
      </w:divBdr>
    </w:div>
    <w:div w:id="117460436">
      <w:bodyDiv w:val="1"/>
      <w:marLeft w:val="0"/>
      <w:marRight w:val="0"/>
      <w:marTop w:val="0"/>
      <w:marBottom w:val="0"/>
      <w:divBdr>
        <w:top w:val="none" w:sz="0" w:space="0" w:color="auto"/>
        <w:left w:val="none" w:sz="0" w:space="0" w:color="auto"/>
        <w:bottom w:val="none" w:sz="0" w:space="0" w:color="auto"/>
        <w:right w:val="none" w:sz="0" w:space="0" w:color="auto"/>
      </w:divBdr>
      <w:divsChild>
        <w:div w:id="1837377329">
          <w:marLeft w:val="0"/>
          <w:marRight w:val="0"/>
          <w:marTop w:val="0"/>
          <w:marBottom w:val="0"/>
          <w:divBdr>
            <w:top w:val="none" w:sz="0" w:space="0" w:color="auto"/>
            <w:left w:val="none" w:sz="0" w:space="0" w:color="auto"/>
            <w:bottom w:val="none" w:sz="0" w:space="0" w:color="auto"/>
            <w:right w:val="none" w:sz="0" w:space="0" w:color="auto"/>
          </w:divBdr>
          <w:divsChild>
            <w:div w:id="341276540">
              <w:marLeft w:val="0"/>
              <w:marRight w:val="0"/>
              <w:marTop w:val="0"/>
              <w:marBottom w:val="0"/>
              <w:divBdr>
                <w:top w:val="none" w:sz="0" w:space="0" w:color="auto"/>
                <w:left w:val="none" w:sz="0" w:space="0" w:color="auto"/>
                <w:bottom w:val="none" w:sz="0" w:space="0" w:color="auto"/>
                <w:right w:val="none" w:sz="0" w:space="0" w:color="auto"/>
              </w:divBdr>
              <w:divsChild>
                <w:div w:id="1667397190">
                  <w:marLeft w:val="0"/>
                  <w:marRight w:val="0"/>
                  <w:marTop w:val="0"/>
                  <w:marBottom w:val="0"/>
                  <w:divBdr>
                    <w:top w:val="none" w:sz="0" w:space="0" w:color="auto"/>
                    <w:left w:val="none" w:sz="0" w:space="0" w:color="auto"/>
                    <w:bottom w:val="none" w:sz="0" w:space="0" w:color="auto"/>
                    <w:right w:val="none" w:sz="0" w:space="0" w:color="auto"/>
                  </w:divBdr>
                  <w:divsChild>
                    <w:div w:id="2067102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612079">
      <w:bodyDiv w:val="1"/>
      <w:marLeft w:val="0"/>
      <w:marRight w:val="0"/>
      <w:marTop w:val="0"/>
      <w:marBottom w:val="0"/>
      <w:divBdr>
        <w:top w:val="none" w:sz="0" w:space="0" w:color="auto"/>
        <w:left w:val="none" w:sz="0" w:space="0" w:color="auto"/>
        <w:bottom w:val="none" w:sz="0" w:space="0" w:color="auto"/>
        <w:right w:val="none" w:sz="0" w:space="0" w:color="auto"/>
      </w:divBdr>
    </w:div>
    <w:div w:id="220600897">
      <w:bodyDiv w:val="1"/>
      <w:marLeft w:val="0"/>
      <w:marRight w:val="0"/>
      <w:marTop w:val="0"/>
      <w:marBottom w:val="0"/>
      <w:divBdr>
        <w:top w:val="none" w:sz="0" w:space="0" w:color="auto"/>
        <w:left w:val="none" w:sz="0" w:space="0" w:color="auto"/>
        <w:bottom w:val="none" w:sz="0" w:space="0" w:color="auto"/>
        <w:right w:val="none" w:sz="0" w:space="0" w:color="auto"/>
      </w:divBdr>
    </w:div>
    <w:div w:id="490485887">
      <w:bodyDiv w:val="1"/>
      <w:marLeft w:val="0"/>
      <w:marRight w:val="0"/>
      <w:marTop w:val="0"/>
      <w:marBottom w:val="0"/>
      <w:divBdr>
        <w:top w:val="none" w:sz="0" w:space="0" w:color="auto"/>
        <w:left w:val="none" w:sz="0" w:space="0" w:color="auto"/>
        <w:bottom w:val="none" w:sz="0" w:space="0" w:color="auto"/>
        <w:right w:val="none" w:sz="0" w:space="0" w:color="auto"/>
      </w:divBdr>
      <w:divsChild>
        <w:div w:id="86586873">
          <w:marLeft w:val="0"/>
          <w:marRight w:val="0"/>
          <w:marTop w:val="0"/>
          <w:marBottom w:val="0"/>
          <w:divBdr>
            <w:top w:val="none" w:sz="0" w:space="0" w:color="auto"/>
            <w:left w:val="none" w:sz="0" w:space="0" w:color="auto"/>
            <w:bottom w:val="none" w:sz="0" w:space="0" w:color="auto"/>
            <w:right w:val="none" w:sz="0" w:space="0" w:color="auto"/>
          </w:divBdr>
          <w:divsChild>
            <w:div w:id="904994735">
              <w:marLeft w:val="0"/>
              <w:marRight w:val="0"/>
              <w:marTop w:val="0"/>
              <w:marBottom w:val="0"/>
              <w:divBdr>
                <w:top w:val="none" w:sz="0" w:space="0" w:color="auto"/>
                <w:left w:val="none" w:sz="0" w:space="0" w:color="auto"/>
                <w:bottom w:val="none" w:sz="0" w:space="0" w:color="auto"/>
                <w:right w:val="none" w:sz="0" w:space="0" w:color="auto"/>
              </w:divBdr>
              <w:divsChild>
                <w:div w:id="307521328">
                  <w:marLeft w:val="0"/>
                  <w:marRight w:val="0"/>
                  <w:marTop w:val="0"/>
                  <w:marBottom w:val="0"/>
                  <w:divBdr>
                    <w:top w:val="none" w:sz="0" w:space="0" w:color="auto"/>
                    <w:left w:val="none" w:sz="0" w:space="0" w:color="auto"/>
                    <w:bottom w:val="none" w:sz="0" w:space="0" w:color="auto"/>
                    <w:right w:val="none" w:sz="0" w:space="0" w:color="auto"/>
                  </w:divBdr>
                  <w:divsChild>
                    <w:div w:id="1142845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5189529">
      <w:bodyDiv w:val="1"/>
      <w:marLeft w:val="0"/>
      <w:marRight w:val="0"/>
      <w:marTop w:val="0"/>
      <w:marBottom w:val="0"/>
      <w:divBdr>
        <w:top w:val="none" w:sz="0" w:space="0" w:color="auto"/>
        <w:left w:val="none" w:sz="0" w:space="0" w:color="auto"/>
        <w:bottom w:val="none" w:sz="0" w:space="0" w:color="auto"/>
        <w:right w:val="none" w:sz="0" w:space="0" w:color="auto"/>
      </w:divBdr>
    </w:div>
    <w:div w:id="634797268">
      <w:bodyDiv w:val="1"/>
      <w:marLeft w:val="0"/>
      <w:marRight w:val="0"/>
      <w:marTop w:val="0"/>
      <w:marBottom w:val="0"/>
      <w:divBdr>
        <w:top w:val="none" w:sz="0" w:space="0" w:color="auto"/>
        <w:left w:val="none" w:sz="0" w:space="0" w:color="auto"/>
        <w:bottom w:val="none" w:sz="0" w:space="0" w:color="auto"/>
        <w:right w:val="none" w:sz="0" w:space="0" w:color="auto"/>
      </w:divBdr>
      <w:divsChild>
        <w:div w:id="562840178">
          <w:marLeft w:val="0"/>
          <w:marRight w:val="0"/>
          <w:marTop w:val="0"/>
          <w:marBottom w:val="0"/>
          <w:divBdr>
            <w:top w:val="none" w:sz="0" w:space="0" w:color="auto"/>
            <w:left w:val="none" w:sz="0" w:space="0" w:color="auto"/>
            <w:bottom w:val="none" w:sz="0" w:space="0" w:color="auto"/>
            <w:right w:val="none" w:sz="0" w:space="0" w:color="auto"/>
          </w:divBdr>
          <w:divsChild>
            <w:div w:id="1812600494">
              <w:marLeft w:val="0"/>
              <w:marRight w:val="0"/>
              <w:marTop w:val="0"/>
              <w:marBottom w:val="0"/>
              <w:divBdr>
                <w:top w:val="none" w:sz="0" w:space="0" w:color="auto"/>
                <w:left w:val="none" w:sz="0" w:space="0" w:color="auto"/>
                <w:bottom w:val="none" w:sz="0" w:space="0" w:color="auto"/>
                <w:right w:val="none" w:sz="0" w:space="0" w:color="auto"/>
              </w:divBdr>
              <w:divsChild>
                <w:div w:id="2022657849">
                  <w:marLeft w:val="0"/>
                  <w:marRight w:val="0"/>
                  <w:marTop w:val="0"/>
                  <w:marBottom w:val="0"/>
                  <w:divBdr>
                    <w:top w:val="none" w:sz="0" w:space="0" w:color="auto"/>
                    <w:left w:val="none" w:sz="0" w:space="0" w:color="auto"/>
                    <w:bottom w:val="none" w:sz="0" w:space="0" w:color="auto"/>
                    <w:right w:val="none" w:sz="0" w:space="0" w:color="auto"/>
                  </w:divBdr>
                  <w:divsChild>
                    <w:div w:id="1015495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8925073">
      <w:bodyDiv w:val="1"/>
      <w:marLeft w:val="0"/>
      <w:marRight w:val="0"/>
      <w:marTop w:val="0"/>
      <w:marBottom w:val="0"/>
      <w:divBdr>
        <w:top w:val="none" w:sz="0" w:space="0" w:color="auto"/>
        <w:left w:val="none" w:sz="0" w:space="0" w:color="auto"/>
        <w:bottom w:val="none" w:sz="0" w:space="0" w:color="auto"/>
        <w:right w:val="none" w:sz="0" w:space="0" w:color="auto"/>
      </w:divBdr>
      <w:divsChild>
        <w:div w:id="1089278494">
          <w:marLeft w:val="0"/>
          <w:marRight w:val="0"/>
          <w:marTop w:val="0"/>
          <w:marBottom w:val="0"/>
          <w:divBdr>
            <w:top w:val="none" w:sz="0" w:space="0" w:color="auto"/>
            <w:left w:val="none" w:sz="0" w:space="0" w:color="auto"/>
            <w:bottom w:val="none" w:sz="0" w:space="0" w:color="auto"/>
            <w:right w:val="none" w:sz="0" w:space="0" w:color="auto"/>
          </w:divBdr>
          <w:divsChild>
            <w:div w:id="1800415463">
              <w:marLeft w:val="0"/>
              <w:marRight w:val="0"/>
              <w:marTop w:val="0"/>
              <w:marBottom w:val="0"/>
              <w:divBdr>
                <w:top w:val="none" w:sz="0" w:space="0" w:color="auto"/>
                <w:left w:val="none" w:sz="0" w:space="0" w:color="auto"/>
                <w:bottom w:val="none" w:sz="0" w:space="0" w:color="auto"/>
                <w:right w:val="none" w:sz="0" w:space="0" w:color="auto"/>
              </w:divBdr>
              <w:divsChild>
                <w:div w:id="120653634">
                  <w:marLeft w:val="0"/>
                  <w:marRight w:val="0"/>
                  <w:marTop w:val="0"/>
                  <w:marBottom w:val="0"/>
                  <w:divBdr>
                    <w:top w:val="none" w:sz="0" w:space="0" w:color="auto"/>
                    <w:left w:val="none" w:sz="0" w:space="0" w:color="auto"/>
                    <w:bottom w:val="none" w:sz="0" w:space="0" w:color="auto"/>
                    <w:right w:val="none" w:sz="0" w:space="0" w:color="auto"/>
                  </w:divBdr>
                  <w:divsChild>
                    <w:div w:id="1674532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8024865">
      <w:bodyDiv w:val="1"/>
      <w:marLeft w:val="0"/>
      <w:marRight w:val="0"/>
      <w:marTop w:val="0"/>
      <w:marBottom w:val="0"/>
      <w:divBdr>
        <w:top w:val="none" w:sz="0" w:space="0" w:color="auto"/>
        <w:left w:val="none" w:sz="0" w:space="0" w:color="auto"/>
        <w:bottom w:val="none" w:sz="0" w:space="0" w:color="auto"/>
        <w:right w:val="none" w:sz="0" w:space="0" w:color="auto"/>
      </w:divBdr>
      <w:divsChild>
        <w:div w:id="1713916340">
          <w:marLeft w:val="0"/>
          <w:marRight w:val="0"/>
          <w:marTop w:val="0"/>
          <w:marBottom w:val="0"/>
          <w:divBdr>
            <w:top w:val="none" w:sz="0" w:space="0" w:color="auto"/>
            <w:left w:val="none" w:sz="0" w:space="0" w:color="auto"/>
            <w:bottom w:val="none" w:sz="0" w:space="0" w:color="auto"/>
            <w:right w:val="none" w:sz="0" w:space="0" w:color="auto"/>
          </w:divBdr>
          <w:divsChild>
            <w:div w:id="330647122">
              <w:marLeft w:val="0"/>
              <w:marRight w:val="0"/>
              <w:marTop w:val="0"/>
              <w:marBottom w:val="0"/>
              <w:divBdr>
                <w:top w:val="none" w:sz="0" w:space="0" w:color="auto"/>
                <w:left w:val="none" w:sz="0" w:space="0" w:color="auto"/>
                <w:bottom w:val="none" w:sz="0" w:space="0" w:color="auto"/>
                <w:right w:val="none" w:sz="0" w:space="0" w:color="auto"/>
              </w:divBdr>
              <w:divsChild>
                <w:div w:id="545146638">
                  <w:marLeft w:val="0"/>
                  <w:marRight w:val="0"/>
                  <w:marTop w:val="0"/>
                  <w:marBottom w:val="0"/>
                  <w:divBdr>
                    <w:top w:val="none" w:sz="0" w:space="0" w:color="auto"/>
                    <w:left w:val="none" w:sz="0" w:space="0" w:color="auto"/>
                    <w:bottom w:val="none" w:sz="0" w:space="0" w:color="auto"/>
                    <w:right w:val="none" w:sz="0" w:space="0" w:color="auto"/>
                  </w:divBdr>
                  <w:divsChild>
                    <w:div w:id="683282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6939144">
      <w:bodyDiv w:val="1"/>
      <w:marLeft w:val="0"/>
      <w:marRight w:val="0"/>
      <w:marTop w:val="0"/>
      <w:marBottom w:val="0"/>
      <w:divBdr>
        <w:top w:val="none" w:sz="0" w:space="0" w:color="auto"/>
        <w:left w:val="none" w:sz="0" w:space="0" w:color="auto"/>
        <w:bottom w:val="none" w:sz="0" w:space="0" w:color="auto"/>
        <w:right w:val="none" w:sz="0" w:space="0" w:color="auto"/>
      </w:divBdr>
    </w:div>
    <w:div w:id="941571756">
      <w:bodyDiv w:val="1"/>
      <w:marLeft w:val="0"/>
      <w:marRight w:val="0"/>
      <w:marTop w:val="0"/>
      <w:marBottom w:val="0"/>
      <w:divBdr>
        <w:top w:val="none" w:sz="0" w:space="0" w:color="auto"/>
        <w:left w:val="none" w:sz="0" w:space="0" w:color="auto"/>
        <w:bottom w:val="none" w:sz="0" w:space="0" w:color="auto"/>
        <w:right w:val="none" w:sz="0" w:space="0" w:color="auto"/>
      </w:divBdr>
      <w:divsChild>
        <w:div w:id="149639972">
          <w:marLeft w:val="0"/>
          <w:marRight w:val="0"/>
          <w:marTop w:val="0"/>
          <w:marBottom w:val="0"/>
          <w:divBdr>
            <w:top w:val="none" w:sz="0" w:space="0" w:color="auto"/>
            <w:left w:val="none" w:sz="0" w:space="0" w:color="auto"/>
            <w:bottom w:val="none" w:sz="0" w:space="0" w:color="auto"/>
            <w:right w:val="none" w:sz="0" w:space="0" w:color="auto"/>
          </w:divBdr>
          <w:divsChild>
            <w:div w:id="1049719312">
              <w:marLeft w:val="0"/>
              <w:marRight w:val="0"/>
              <w:marTop w:val="0"/>
              <w:marBottom w:val="0"/>
              <w:divBdr>
                <w:top w:val="none" w:sz="0" w:space="0" w:color="auto"/>
                <w:left w:val="none" w:sz="0" w:space="0" w:color="auto"/>
                <w:bottom w:val="none" w:sz="0" w:space="0" w:color="auto"/>
                <w:right w:val="none" w:sz="0" w:space="0" w:color="auto"/>
              </w:divBdr>
              <w:divsChild>
                <w:div w:id="1365907673">
                  <w:marLeft w:val="0"/>
                  <w:marRight w:val="0"/>
                  <w:marTop w:val="0"/>
                  <w:marBottom w:val="0"/>
                  <w:divBdr>
                    <w:top w:val="none" w:sz="0" w:space="0" w:color="auto"/>
                    <w:left w:val="none" w:sz="0" w:space="0" w:color="auto"/>
                    <w:bottom w:val="none" w:sz="0" w:space="0" w:color="auto"/>
                    <w:right w:val="none" w:sz="0" w:space="0" w:color="auto"/>
                  </w:divBdr>
                  <w:divsChild>
                    <w:div w:id="2131120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5714931">
      <w:bodyDiv w:val="1"/>
      <w:marLeft w:val="0"/>
      <w:marRight w:val="0"/>
      <w:marTop w:val="0"/>
      <w:marBottom w:val="0"/>
      <w:divBdr>
        <w:top w:val="none" w:sz="0" w:space="0" w:color="auto"/>
        <w:left w:val="none" w:sz="0" w:space="0" w:color="auto"/>
        <w:bottom w:val="none" w:sz="0" w:space="0" w:color="auto"/>
        <w:right w:val="none" w:sz="0" w:space="0" w:color="auto"/>
      </w:divBdr>
    </w:div>
    <w:div w:id="1043359036">
      <w:bodyDiv w:val="1"/>
      <w:marLeft w:val="0"/>
      <w:marRight w:val="0"/>
      <w:marTop w:val="0"/>
      <w:marBottom w:val="0"/>
      <w:divBdr>
        <w:top w:val="none" w:sz="0" w:space="0" w:color="auto"/>
        <w:left w:val="none" w:sz="0" w:space="0" w:color="auto"/>
        <w:bottom w:val="none" w:sz="0" w:space="0" w:color="auto"/>
        <w:right w:val="none" w:sz="0" w:space="0" w:color="auto"/>
      </w:divBdr>
      <w:divsChild>
        <w:div w:id="785387199">
          <w:marLeft w:val="0"/>
          <w:marRight w:val="0"/>
          <w:marTop w:val="0"/>
          <w:marBottom w:val="0"/>
          <w:divBdr>
            <w:top w:val="none" w:sz="0" w:space="0" w:color="auto"/>
            <w:left w:val="none" w:sz="0" w:space="0" w:color="auto"/>
            <w:bottom w:val="none" w:sz="0" w:space="0" w:color="auto"/>
            <w:right w:val="none" w:sz="0" w:space="0" w:color="auto"/>
          </w:divBdr>
          <w:divsChild>
            <w:div w:id="460609473">
              <w:marLeft w:val="0"/>
              <w:marRight w:val="0"/>
              <w:marTop w:val="0"/>
              <w:marBottom w:val="0"/>
              <w:divBdr>
                <w:top w:val="none" w:sz="0" w:space="0" w:color="auto"/>
                <w:left w:val="none" w:sz="0" w:space="0" w:color="auto"/>
                <w:bottom w:val="none" w:sz="0" w:space="0" w:color="auto"/>
                <w:right w:val="none" w:sz="0" w:space="0" w:color="auto"/>
              </w:divBdr>
              <w:divsChild>
                <w:div w:id="1851065638">
                  <w:marLeft w:val="0"/>
                  <w:marRight w:val="0"/>
                  <w:marTop w:val="0"/>
                  <w:marBottom w:val="0"/>
                  <w:divBdr>
                    <w:top w:val="none" w:sz="0" w:space="0" w:color="auto"/>
                    <w:left w:val="none" w:sz="0" w:space="0" w:color="auto"/>
                    <w:bottom w:val="none" w:sz="0" w:space="0" w:color="auto"/>
                    <w:right w:val="none" w:sz="0" w:space="0" w:color="auto"/>
                  </w:divBdr>
                  <w:divsChild>
                    <w:div w:id="1146166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8424641">
      <w:bodyDiv w:val="1"/>
      <w:marLeft w:val="0"/>
      <w:marRight w:val="0"/>
      <w:marTop w:val="0"/>
      <w:marBottom w:val="0"/>
      <w:divBdr>
        <w:top w:val="none" w:sz="0" w:space="0" w:color="auto"/>
        <w:left w:val="none" w:sz="0" w:space="0" w:color="auto"/>
        <w:bottom w:val="none" w:sz="0" w:space="0" w:color="auto"/>
        <w:right w:val="none" w:sz="0" w:space="0" w:color="auto"/>
      </w:divBdr>
      <w:divsChild>
        <w:div w:id="1173304711">
          <w:marLeft w:val="0"/>
          <w:marRight w:val="0"/>
          <w:marTop w:val="0"/>
          <w:marBottom w:val="0"/>
          <w:divBdr>
            <w:top w:val="none" w:sz="0" w:space="0" w:color="auto"/>
            <w:left w:val="none" w:sz="0" w:space="0" w:color="auto"/>
            <w:bottom w:val="none" w:sz="0" w:space="0" w:color="auto"/>
            <w:right w:val="none" w:sz="0" w:space="0" w:color="auto"/>
          </w:divBdr>
          <w:divsChild>
            <w:div w:id="62261881">
              <w:marLeft w:val="0"/>
              <w:marRight w:val="0"/>
              <w:marTop w:val="0"/>
              <w:marBottom w:val="0"/>
              <w:divBdr>
                <w:top w:val="none" w:sz="0" w:space="0" w:color="auto"/>
                <w:left w:val="none" w:sz="0" w:space="0" w:color="auto"/>
                <w:bottom w:val="none" w:sz="0" w:space="0" w:color="auto"/>
                <w:right w:val="none" w:sz="0" w:space="0" w:color="auto"/>
              </w:divBdr>
              <w:divsChild>
                <w:div w:id="1007249505">
                  <w:marLeft w:val="0"/>
                  <w:marRight w:val="0"/>
                  <w:marTop w:val="0"/>
                  <w:marBottom w:val="0"/>
                  <w:divBdr>
                    <w:top w:val="none" w:sz="0" w:space="0" w:color="auto"/>
                    <w:left w:val="none" w:sz="0" w:space="0" w:color="auto"/>
                    <w:bottom w:val="none" w:sz="0" w:space="0" w:color="auto"/>
                    <w:right w:val="none" w:sz="0" w:space="0" w:color="auto"/>
                  </w:divBdr>
                  <w:divsChild>
                    <w:div w:id="289214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5794367">
          <w:marLeft w:val="0"/>
          <w:marRight w:val="0"/>
          <w:marTop w:val="0"/>
          <w:marBottom w:val="0"/>
          <w:divBdr>
            <w:top w:val="none" w:sz="0" w:space="0" w:color="auto"/>
            <w:left w:val="none" w:sz="0" w:space="0" w:color="auto"/>
            <w:bottom w:val="none" w:sz="0" w:space="0" w:color="auto"/>
            <w:right w:val="none" w:sz="0" w:space="0" w:color="auto"/>
          </w:divBdr>
          <w:divsChild>
            <w:div w:id="455029934">
              <w:marLeft w:val="0"/>
              <w:marRight w:val="0"/>
              <w:marTop w:val="0"/>
              <w:marBottom w:val="0"/>
              <w:divBdr>
                <w:top w:val="none" w:sz="0" w:space="0" w:color="auto"/>
                <w:left w:val="none" w:sz="0" w:space="0" w:color="auto"/>
                <w:bottom w:val="none" w:sz="0" w:space="0" w:color="auto"/>
                <w:right w:val="none" w:sz="0" w:space="0" w:color="auto"/>
              </w:divBdr>
              <w:divsChild>
                <w:div w:id="680009380">
                  <w:marLeft w:val="0"/>
                  <w:marRight w:val="0"/>
                  <w:marTop w:val="0"/>
                  <w:marBottom w:val="0"/>
                  <w:divBdr>
                    <w:top w:val="none" w:sz="0" w:space="0" w:color="auto"/>
                    <w:left w:val="none" w:sz="0" w:space="0" w:color="auto"/>
                    <w:bottom w:val="none" w:sz="0" w:space="0" w:color="auto"/>
                    <w:right w:val="none" w:sz="0" w:space="0" w:color="auto"/>
                  </w:divBdr>
                  <w:divsChild>
                    <w:div w:id="131948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6364688">
      <w:bodyDiv w:val="1"/>
      <w:marLeft w:val="0"/>
      <w:marRight w:val="0"/>
      <w:marTop w:val="0"/>
      <w:marBottom w:val="0"/>
      <w:divBdr>
        <w:top w:val="none" w:sz="0" w:space="0" w:color="auto"/>
        <w:left w:val="none" w:sz="0" w:space="0" w:color="auto"/>
        <w:bottom w:val="none" w:sz="0" w:space="0" w:color="auto"/>
        <w:right w:val="none" w:sz="0" w:space="0" w:color="auto"/>
      </w:divBdr>
      <w:divsChild>
        <w:div w:id="776758758">
          <w:marLeft w:val="0"/>
          <w:marRight w:val="0"/>
          <w:marTop w:val="0"/>
          <w:marBottom w:val="0"/>
          <w:divBdr>
            <w:top w:val="none" w:sz="0" w:space="0" w:color="auto"/>
            <w:left w:val="none" w:sz="0" w:space="0" w:color="auto"/>
            <w:bottom w:val="none" w:sz="0" w:space="0" w:color="auto"/>
            <w:right w:val="none" w:sz="0" w:space="0" w:color="auto"/>
          </w:divBdr>
          <w:divsChild>
            <w:div w:id="1388796578">
              <w:marLeft w:val="0"/>
              <w:marRight w:val="0"/>
              <w:marTop w:val="0"/>
              <w:marBottom w:val="0"/>
              <w:divBdr>
                <w:top w:val="none" w:sz="0" w:space="0" w:color="auto"/>
                <w:left w:val="none" w:sz="0" w:space="0" w:color="auto"/>
                <w:bottom w:val="none" w:sz="0" w:space="0" w:color="auto"/>
                <w:right w:val="none" w:sz="0" w:space="0" w:color="auto"/>
              </w:divBdr>
              <w:divsChild>
                <w:div w:id="1153835242">
                  <w:marLeft w:val="0"/>
                  <w:marRight w:val="0"/>
                  <w:marTop w:val="0"/>
                  <w:marBottom w:val="0"/>
                  <w:divBdr>
                    <w:top w:val="none" w:sz="0" w:space="0" w:color="auto"/>
                    <w:left w:val="none" w:sz="0" w:space="0" w:color="auto"/>
                    <w:bottom w:val="none" w:sz="0" w:space="0" w:color="auto"/>
                    <w:right w:val="none" w:sz="0" w:space="0" w:color="auto"/>
                  </w:divBdr>
                  <w:divsChild>
                    <w:div w:id="1089349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6551468">
      <w:bodyDiv w:val="1"/>
      <w:marLeft w:val="0"/>
      <w:marRight w:val="0"/>
      <w:marTop w:val="0"/>
      <w:marBottom w:val="0"/>
      <w:divBdr>
        <w:top w:val="none" w:sz="0" w:space="0" w:color="auto"/>
        <w:left w:val="none" w:sz="0" w:space="0" w:color="auto"/>
        <w:bottom w:val="none" w:sz="0" w:space="0" w:color="auto"/>
        <w:right w:val="none" w:sz="0" w:space="0" w:color="auto"/>
      </w:divBdr>
    </w:div>
    <w:div w:id="1269239944">
      <w:bodyDiv w:val="1"/>
      <w:marLeft w:val="0"/>
      <w:marRight w:val="0"/>
      <w:marTop w:val="0"/>
      <w:marBottom w:val="0"/>
      <w:divBdr>
        <w:top w:val="none" w:sz="0" w:space="0" w:color="auto"/>
        <w:left w:val="none" w:sz="0" w:space="0" w:color="auto"/>
        <w:bottom w:val="none" w:sz="0" w:space="0" w:color="auto"/>
        <w:right w:val="none" w:sz="0" w:space="0" w:color="auto"/>
      </w:divBdr>
      <w:divsChild>
        <w:div w:id="1731344003">
          <w:marLeft w:val="0"/>
          <w:marRight w:val="0"/>
          <w:marTop w:val="0"/>
          <w:marBottom w:val="0"/>
          <w:divBdr>
            <w:top w:val="none" w:sz="0" w:space="0" w:color="auto"/>
            <w:left w:val="none" w:sz="0" w:space="0" w:color="auto"/>
            <w:bottom w:val="none" w:sz="0" w:space="0" w:color="auto"/>
            <w:right w:val="none" w:sz="0" w:space="0" w:color="auto"/>
          </w:divBdr>
          <w:divsChild>
            <w:div w:id="2134202123">
              <w:marLeft w:val="0"/>
              <w:marRight w:val="0"/>
              <w:marTop w:val="0"/>
              <w:marBottom w:val="0"/>
              <w:divBdr>
                <w:top w:val="none" w:sz="0" w:space="0" w:color="auto"/>
                <w:left w:val="none" w:sz="0" w:space="0" w:color="auto"/>
                <w:bottom w:val="none" w:sz="0" w:space="0" w:color="auto"/>
                <w:right w:val="none" w:sz="0" w:space="0" w:color="auto"/>
              </w:divBdr>
              <w:divsChild>
                <w:div w:id="331228056">
                  <w:marLeft w:val="0"/>
                  <w:marRight w:val="0"/>
                  <w:marTop w:val="0"/>
                  <w:marBottom w:val="0"/>
                  <w:divBdr>
                    <w:top w:val="none" w:sz="0" w:space="0" w:color="auto"/>
                    <w:left w:val="none" w:sz="0" w:space="0" w:color="auto"/>
                    <w:bottom w:val="none" w:sz="0" w:space="0" w:color="auto"/>
                    <w:right w:val="none" w:sz="0" w:space="0" w:color="auto"/>
                  </w:divBdr>
                  <w:divsChild>
                    <w:div w:id="459493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8508500">
      <w:bodyDiv w:val="1"/>
      <w:marLeft w:val="0"/>
      <w:marRight w:val="0"/>
      <w:marTop w:val="0"/>
      <w:marBottom w:val="0"/>
      <w:divBdr>
        <w:top w:val="none" w:sz="0" w:space="0" w:color="auto"/>
        <w:left w:val="none" w:sz="0" w:space="0" w:color="auto"/>
        <w:bottom w:val="none" w:sz="0" w:space="0" w:color="auto"/>
        <w:right w:val="none" w:sz="0" w:space="0" w:color="auto"/>
      </w:divBdr>
    </w:div>
    <w:div w:id="1361978314">
      <w:bodyDiv w:val="1"/>
      <w:marLeft w:val="0"/>
      <w:marRight w:val="0"/>
      <w:marTop w:val="0"/>
      <w:marBottom w:val="0"/>
      <w:divBdr>
        <w:top w:val="none" w:sz="0" w:space="0" w:color="auto"/>
        <w:left w:val="none" w:sz="0" w:space="0" w:color="auto"/>
        <w:bottom w:val="none" w:sz="0" w:space="0" w:color="auto"/>
        <w:right w:val="none" w:sz="0" w:space="0" w:color="auto"/>
      </w:divBdr>
    </w:div>
    <w:div w:id="1423841565">
      <w:bodyDiv w:val="1"/>
      <w:marLeft w:val="0"/>
      <w:marRight w:val="0"/>
      <w:marTop w:val="0"/>
      <w:marBottom w:val="0"/>
      <w:divBdr>
        <w:top w:val="none" w:sz="0" w:space="0" w:color="auto"/>
        <w:left w:val="none" w:sz="0" w:space="0" w:color="auto"/>
        <w:bottom w:val="none" w:sz="0" w:space="0" w:color="auto"/>
        <w:right w:val="none" w:sz="0" w:space="0" w:color="auto"/>
      </w:divBdr>
    </w:div>
    <w:div w:id="1426076241">
      <w:bodyDiv w:val="1"/>
      <w:marLeft w:val="0"/>
      <w:marRight w:val="0"/>
      <w:marTop w:val="0"/>
      <w:marBottom w:val="0"/>
      <w:divBdr>
        <w:top w:val="none" w:sz="0" w:space="0" w:color="auto"/>
        <w:left w:val="none" w:sz="0" w:space="0" w:color="auto"/>
        <w:bottom w:val="none" w:sz="0" w:space="0" w:color="auto"/>
        <w:right w:val="none" w:sz="0" w:space="0" w:color="auto"/>
      </w:divBdr>
      <w:divsChild>
        <w:div w:id="984504882">
          <w:marLeft w:val="0"/>
          <w:marRight w:val="0"/>
          <w:marTop w:val="0"/>
          <w:marBottom w:val="0"/>
          <w:divBdr>
            <w:top w:val="none" w:sz="0" w:space="0" w:color="auto"/>
            <w:left w:val="none" w:sz="0" w:space="0" w:color="auto"/>
            <w:bottom w:val="none" w:sz="0" w:space="0" w:color="auto"/>
            <w:right w:val="none" w:sz="0" w:space="0" w:color="auto"/>
          </w:divBdr>
          <w:divsChild>
            <w:div w:id="1427384354">
              <w:marLeft w:val="0"/>
              <w:marRight w:val="0"/>
              <w:marTop w:val="0"/>
              <w:marBottom w:val="0"/>
              <w:divBdr>
                <w:top w:val="none" w:sz="0" w:space="0" w:color="auto"/>
                <w:left w:val="none" w:sz="0" w:space="0" w:color="auto"/>
                <w:bottom w:val="none" w:sz="0" w:space="0" w:color="auto"/>
                <w:right w:val="none" w:sz="0" w:space="0" w:color="auto"/>
              </w:divBdr>
              <w:divsChild>
                <w:div w:id="682517620">
                  <w:marLeft w:val="0"/>
                  <w:marRight w:val="0"/>
                  <w:marTop w:val="0"/>
                  <w:marBottom w:val="0"/>
                  <w:divBdr>
                    <w:top w:val="none" w:sz="0" w:space="0" w:color="auto"/>
                    <w:left w:val="none" w:sz="0" w:space="0" w:color="auto"/>
                    <w:bottom w:val="none" w:sz="0" w:space="0" w:color="auto"/>
                    <w:right w:val="none" w:sz="0" w:space="0" w:color="auto"/>
                  </w:divBdr>
                  <w:divsChild>
                    <w:div w:id="1960332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46314628">
      <w:bodyDiv w:val="1"/>
      <w:marLeft w:val="0"/>
      <w:marRight w:val="0"/>
      <w:marTop w:val="0"/>
      <w:marBottom w:val="0"/>
      <w:divBdr>
        <w:top w:val="none" w:sz="0" w:space="0" w:color="auto"/>
        <w:left w:val="none" w:sz="0" w:space="0" w:color="auto"/>
        <w:bottom w:val="none" w:sz="0" w:space="0" w:color="auto"/>
        <w:right w:val="none" w:sz="0" w:space="0" w:color="auto"/>
      </w:divBdr>
      <w:divsChild>
        <w:div w:id="109016361">
          <w:marLeft w:val="0"/>
          <w:marRight w:val="0"/>
          <w:marTop w:val="0"/>
          <w:marBottom w:val="0"/>
          <w:divBdr>
            <w:top w:val="none" w:sz="0" w:space="0" w:color="auto"/>
            <w:left w:val="none" w:sz="0" w:space="0" w:color="auto"/>
            <w:bottom w:val="none" w:sz="0" w:space="0" w:color="auto"/>
            <w:right w:val="none" w:sz="0" w:space="0" w:color="auto"/>
          </w:divBdr>
          <w:divsChild>
            <w:div w:id="615721336">
              <w:marLeft w:val="0"/>
              <w:marRight w:val="0"/>
              <w:marTop w:val="0"/>
              <w:marBottom w:val="0"/>
              <w:divBdr>
                <w:top w:val="none" w:sz="0" w:space="0" w:color="auto"/>
                <w:left w:val="none" w:sz="0" w:space="0" w:color="auto"/>
                <w:bottom w:val="none" w:sz="0" w:space="0" w:color="auto"/>
                <w:right w:val="none" w:sz="0" w:space="0" w:color="auto"/>
              </w:divBdr>
              <w:divsChild>
                <w:div w:id="29772219">
                  <w:marLeft w:val="0"/>
                  <w:marRight w:val="0"/>
                  <w:marTop w:val="0"/>
                  <w:marBottom w:val="0"/>
                  <w:divBdr>
                    <w:top w:val="none" w:sz="0" w:space="0" w:color="auto"/>
                    <w:left w:val="none" w:sz="0" w:space="0" w:color="auto"/>
                    <w:bottom w:val="none" w:sz="0" w:space="0" w:color="auto"/>
                    <w:right w:val="none" w:sz="0" w:space="0" w:color="auto"/>
                  </w:divBdr>
                  <w:divsChild>
                    <w:div w:id="1522468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8829852">
      <w:bodyDiv w:val="1"/>
      <w:marLeft w:val="0"/>
      <w:marRight w:val="0"/>
      <w:marTop w:val="0"/>
      <w:marBottom w:val="0"/>
      <w:divBdr>
        <w:top w:val="none" w:sz="0" w:space="0" w:color="auto"/>
        <w:left w:val="none" w:sz="0" w:space="0" w:color="auto"/>
        <w:bottom w:val="none" w:sz="0" w:space="0" w:color="auto"/>
        <w:right w:val="none" w:sz="0" w:space="0" w:color="auto"/>
      </w:divBdr>
      <w:divsChild>
        <w:div w:id="1189104765">
          <w:marLeft w:val="0"/>
          <w:marRight w:val="0"/>
          <w:marTop w:val="0"/>
          <w:marBottom w:val="0"/>
          <w:divBdr>
            <w:top w:val="none" w:sz="0" w:space="0" w:color="auto"/>
            <w:left w:val="none" w:sz="0" w:space="0" w:color="auto"/>
            <w:bottom w:val="none" w:sz="0" w:space="0" w:color="auto"/>
            <w:right w:val="none" w:sz="0" w:space="0" w:color="auto"/>
          </w:divBdr>
          <w:divsChild>
            <w:div w:id="1767729138">
              <w:marLeft w:val="0"/>
              <w:marRight w:val="0"/>
              <w:marTop w:val="0"/>
              <w:marBottom w:val="0"/>
              <w:divBdr>
                <w:top w:val="none" w:sz="0" w:space="0" w:color="auto"/>
                <w:left w:val="none" w:sz="0" w:space="0" w:color="auto"/>
                <w:bottom w:val="none" w:sz="0" w:space="0" w:color="auto"/>
                <w:right w:val="none" w:sz="0" w:space="0" w:color="auto"/>
              </w:divBdr>
              <w:divsChild>
                <w:div w:id="914900633">
                  <w:marLeft w:val="0"/>
                  <w:marRight w:val="0"/>
                  <w:marTop w:val="0"/>
                  <w:marBottom w:val="0"/>
                  <w:divBdr>
                    <w:top w:val="none" w:sz="0" w:space="0" w:color="auto"/>
                    <w:left w:val="none" w:sz="0" w:space="0" w:color="auto"/>
                    <w:bottom w:val="none" w:sz="0" w:space="0" w:color="auto"/>
                    <w:right w:val="none" w:sz="0" w:space="0" w:color="auto"/>
                  </w:divBdr>
                  <w:divsChild>
                    <w:div w:id="1604876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56979122">
      <w:bodyDiv w:val="1"/>
      <w:marLeft w:val="0"/>
      <w:marRight w:val="0"/>
      <w:marTop w:val="0"/>
      <w:marBottom w:val="0"/>
      <w:divBdr>
        <w:top w:val="none" w:sz="0" w:space="0" w:color="auto"/>
        <w:left w:val="none" w:sz="0" w:space="0" w:color="auto"/>
        <w:bottom w:val="none" w:sz="0" w:space="0" w:color="auto"/>
        <w:right w:val="none" w:sz="0" w:space="0" w:color="auto"/>
      </w:divBdr>
      <w:divsChild>
        <w:div w:id="1289436868">
          <w:marLeft w:val="0"/>
          <w:marRight w:val="0"/>
          <w:marTop w:val="0"/>
          <w:marBottom w:val="0"/>
          <w:divBdr>
            <w:top w:val="none" w:sz="0" w:space="0" w:color="auto"/>
            <w:left w:val="none" w:sz="0" w:space="0" w:color="auto"/>
            <w:bottom w:val="none" w:sz="0" w:space="0" w:color="auto"/>
            <w:right w:val="none" w:sz="0" w:space="0" w:color="auto"/>
          </w:divBdr>
          <w:divsChild>
            <w:div w:id="1994136473">
              <w:marLeft w:val="0"/>
              <w:marRight w:val="0"/>
              <w:marTop w:val="0"/>
              <w:marBottom w:val="0"/>
              <w:divBdr>
                <w:top w:val="none" w:sz="0" w:space="0" w:color="auto"/>
                <w:left w:val="none" w:sz="0" w:space="0" w:color="auto"/>
                <w:bottom w:val="none" w:sz="0" w:space="0" w:color="auto"/>
                <w:right w:val="none" w:sz="0" w:space="0" w:color="auto"/>
              </w:divBdr>
              <w:divsChild>
                <w:div w:id="1308897830">
                  <w:marLeft w:val="0"/>
                  <w:marRight w:val="0"/>
                  <w:marTop w:val="0"/>
                  <w:marBottom w:val="0"/>
                  <w:divBdr>
                    <w:top w:val="none" w:sz="0" w:space="0" w:color="auto"/>
                    <w:left w:val="none" w:sz="0" w:space="0" w:color="auto"/>
                    <w:bottom w:val="none" w:sz="0" w:space="0" w:color="auto"/>
                    <w:right w:val="none" w:sz="0" w:space="0" w:color="auto"/>
                  </w:divBdr>
                  <w:divsChild>
                    <w:div w:id="776288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about:blank" TargetMode="External"/><Relationship Id="rId21" Type="http://schemas.openxmlformats.org/officeDocument/2006/relationships/hyperlink" Target="https://www.redalyc.org/journal/909/90969428004/html/" TargetMode="External"/><Relationship Id="rId42" Type="http://schemas.openxmlformats.org/officeDocument/2006/relationships/image" Target="media/image14.png"/><Relationship Id="rId47" Type="http://schemas.openxmlformats.org/officeDocument/2006/relationships/chart" Target="charts/chart8.xml"/><Relationship Id="rId63" Type="http://schemas.openxmlformats.org/officeDocument/2006/relationships/image" Target="media/image28.jpg"/><Relationship Id="rId68" Type="http://schemas.openxmlformats.org/officeDocument/2006/relationships/image" Target="media/image31.jpg"/><Relationship Id="rId16" Type="http://schemas.openxmlformats.org/officeDocument/2006/relationships/hyperlink" Target="https://www.redalyc.org/journal/909/90969428004/html/" TargetMode="External"/><Relationship Id="rId11" Type="http://schemas.openxmlformats.org/officeDocument/2006/relationships/footer" Target="footer3.xml"/><Relationship Id="rId32" Type="http://schemas.openxmlformats.org/officeDocument/2006/relationships/chart" Target="charts/chart6.xml"/><Relationship Id="rId37" Type="http://schemas.openxmlformats.org/officeDocument/2006/relationships/image" Target="media/image10.png"/><Relationship Id="rId53" Type="http://schemas.openxmlformats.org/officeDocument/2006/relationships/image" Target="media/image23.jpg"/><Relationship Id="rId58" Type="http://schemas.openxmlformats.org/officeDocument/2006/relationships/hyperlink" Target="https://www.hindawi.com/journals/am/2022/9977292/fig4/" TargetMode="External"/><Relationship Id="rId74" Type="http://schemas.openxmlformats.org/officeDocument/2006/relationships/image" Target="media/image36.png"/><Relationship Id="rId79" Type="http://schemas.openxmlformats.org/officeDocument/2006/relationships/image" Target="media/image38.png"/><Relationship Id="rId5" Type="http://schemas.openxmlformats.org/officeDocument/2006/relationships/settings" Target="settings.xml"/><Relationship Id="rId61" Type="http://schemas.openxmlformats.org/officeDocument/2006/relationships/hyperlink" Target="https://www.hindawi.com/journals/am/2022/9977292/fig5/" TargetMode="External"/><Relationship Id="rId82" Type="http://schemas.openxmlformats.org/officeDocument/2006/relationships/theme" Target="theme/theme1.xml"/><Relationship Id="rId19" Type="http://schemas.openxmlformats.org/officeDocument/2006/relationships/chart" Target="charts/chart3.xml"/><Relationship Id="rId14" Type="http://schemas.openxmlformats.org/officeDocument/2006/relationships/hyperlink" Target="https://www.redalyc.org/journal/909/90969428004/html/" TargetMode="External"/><Relationship Id="rId22" Type="http://schemas.openxmlformats.org/officeDocument/2006/relationships/hyperlink" Target="https://www.redalyc.org/journal/909/90969428004/html/" TargetMode="External"/><Relationship Id="rId27" Type="http://schemas.openxmlformats.org/officeDocument/2006/relationships/hyperlink" Target="https://www.redalyc.org/journal/909/90969428004/html/" TargetMode="External"/><Relationship Id="rId30" Type="http://schemas.openxmlformats.org/officeDocument/2006/relationships/chart" Target="charts/chart4.xml"/><Relationship Id="rId35" Type="http://schemas.openxmlformats.org/officeDocument/2006/relationships/image" Target="media/image8.png"/><Relationship Id="rId43" Type="http://schemas.openxmlformats.org/officeDocument/2006/relationships/image" Target="media/image15.png"/><Relationship Id="rId48" Type="http://schemas.openxmlformats.org/officeDocument/2006/relationships/image" Target="media/image19.png"/><Relationship Id="rId56" Type="http://schemas.openxmlformats.org/officeDocument/2006/relationships/hyperlink" Target="https://www.hindawi.com/journals/am/2022/9977292/fig4/" TargetMode="External"/><Relationship Id="rId64" Type="http://schemas.openxmlformats.org/officeDocument/2006/relationships/hyperlink" Target="https://www.hindawi.com/journals/am/2022/9977292/fig6/" TargetMode="External"/><Relationship Id="rId69" Type="http://schemas.openxmlformats.org/officeDocument/2006/relationships/image" Target="media/image32.png"/><Relationship Id="rId77" Type="http://schemas.openxmlformats.org/officeDocument/2006/relationships/hyperlink" Target="https://www.legifrance.gouv.fr/codes/texte_lc/LEGITEXT0000060" TargetMode="External"/><Relationship Id="rId8" Type="http://schemas.openxmlformats.org/officeDocument/2006/relationships/endnotes" Target="endnotes.xml"/><Relationship Id="rId51" Type="http://schemas.openxmlformats.org/officeDocument/2006/relationships/image" Target="media/image22.png"/><Relationship Id="rId72" Type="http://schemas.openxmlformats.org/officeDocument/2006/relationships/chart" Target="charts/chart9.xml"/><Relationship Id="rId80" Type="http://schemas.openxmlformats.org/officeDocument/2006/relationships/image" Target="media/image39.png"/><Relationship Id="rId3" Type="http://schemas.openxmlformats.org/officeDocument/2006/relationships/numbering" Target="numbering.xml"/><Relationship Id="rId12" Type="http://schemas.openxmlformats.org/officeDocument/2006/relationships/chart" Target="charts/chart1.xml"/><Relationship Id="rId17" Type="http://schemas.openxmlformats.org/officeDocument/2006/relationships/image" Target="media/image1.png"/><Relationship Id="rId25" Type="http://schemas.openxmlformats.org/officeDocument/2006/relationships/hyperlink" Target="https://www.redalyc.org/journal/909/90969428004/html/" TargetMode="External"/><Relationship Id="rId33" Type="http://schemas.openxmlformats.org/officeDocument/2006/relationships/image" Target="media/image6.png"/><Relationship Id="rId38" Type="http://schemas.openxmlformats.org/officeDocument/2006/relationships/image" Target="media/image11.png"/><Relationship Id="rId46" Type="http://schemas.openxmlformats.org/officeDocument/2006/relationships/image" Target="media/image18.png"/><Relationship Id="rId59" Type="http://schemas.openxmlformats.org/officeDocument/2006/relationships/hyperlink" Target="https://www.hindawi.com/journals/am/2022/9977292/fig5/" TargetMode="External"/><Relationship Id="rId67" Type="http://schemas.openxmlformats.org/officeDocument/2006/relationships/image" Target="media/image30.png"/><Relationship Id="rId20" Type="http://schemas.openxmlformats.org/officeDocument/2006/relationships/image" Target="media/image2.jpg"/><Relationship Id="rId41" Type="http://schemas.openxmlformats.org/officeDocument/2006/relationships/chart" Target="charts/chart7.xml"/><Relationship Id="rId54" Type="http://schemas.openxmlformats.org/officeDocument/2006/relationships/image" Target="media/image24.jpg"/><Relationship Id="rId62" Type="http://schemas.openxmlformats.org/officeDocument/2006/relationships/hyperlink" Target="https://www.hindawi.com/journals/am/2022/9977292/fig6/" TargetMode="External"/><Relationship Id="rId70" Type="http://schemas.openxmlformats.org/officeDocument/2006/relationships/image" Target="media/image33.jpg"/><Relationship Id="rId75" Type="http://schemas.openxmlformats.org/officeDocument/2006/relationships/image" Target="media/image37.jp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www.redalyc.org/journal/909/90969428004/html/" TargetMode="External"/><Relationship Id="rId23" Type="http://schemas.openxmlformats.org/officeDocument/2006/relationships/hyperlink" Target="https://www.redalyc.org/journal/909/90969428004/html/" TargetMode="External"/><Relationship Id="rId28" Type="http://schemas.openxmlformats.org/officeDocument/2006/relationships/image" Target="media/image4.png"/><Relationship Id="rId36" Type="http://schemas.openxmlformats.org/officeDocument/2006/relationships/image" Target="media/image9.png"/><Relationship Id="rId49" Type="http://schemas.openxmlformats.org/officeDocument/2006/relationships/image" Target="media/image20.png"/><Relationship Id="rId57" Type="http://schemas.openxmlformats.org/officeDocument/2006/relationships/image" Target="media/image26.jpg"/><Relationship Id="rId10" Type="http://schemas.openxmlformats.org/officeDocument/2006/relationships/footer" Target="footer2.xml"/><Relationship Id="rId31" Type="http://schemas.openxmlformats.org/officeDocument/2006/relationships/chart" Target="charts/chart5.xml"/><Relationship Id="rId44" Type="http://schemas.openxmlformats.org/officeDocument/2006/relationships/image" Target="media/image16.png"/><Relationship Id="rId52" Type="http://schemas.openxmlformats.org/officeDocument/2006/relationships/hyperlink" Target="http://slovari.yandex.ru/~%D0%BA%D0%BD%D0%B8%D0%B3%D0%B8/%D0%9B%D0%BE%D0%BF%D0%B0%D1%82%D0%BD%D0%B8%D0%BA%D0%BE%D0%B2/%D0%A1%D0%BE%D0%B2%D0%BE%D0%BA%D1%83%D0%BF%D0%BD%D1%8B%D0%B9%20%D0%BE%D0%B1%D1%89%D0%B5%D1%81%D1%82%D0%B2%D0%B5%D0%BD%D0%BD%D1%8B%D0%B9%20%D0%BF%D1%80%D0%BE%D0%B4%D1%83%D0%BA%D1%82/" TargetMode="External"/><Relationship Id="rId60" Type="http://schemas.openxmlformats.org/officeDocument/2006/relationships/image" Target="media/image27.jpg"/><Relationship Id="rId65" Type="http://schemas.openxmlformats.org/officeDocument/2006/relationships/hyperlink" Target="https://www.mdpi.com/1911-8074/15/8/339" TargetMode="External"/><Relationship Id="rId73" Type="http://schemas.openxmlformats.org/officeDocument/2006/relationships/image" Target="media/image35.png"/><Relationship Id="rId78" Type="http://schemas.openxmlformats.org/officeDocument/2006/relationships/hyperlink" Target="https://stat.gov.kz" TargetMode="External"/><Relationship Id="rId81"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footer" Target="footer1.xml"/><Relationship Id="rId13" Type="http://schemas.openxmlformats.org/officeDocument/2006/relationships/hyperlink" Target="https://www.redalyc.org/journal/909/90969428004/html/" TargetMode="External"/><Relationship Id="rId18" Type="http://schemas.openxmlformats.org/officeDocument/2006/relationships/chart" Target="charts/chart2.xml"/><Relationship Id="rId39" Type="http://schemas.openxmlformats.org/officeDocument/2006/relationships/image" Target="media/image12.png"/><Relationship Id="rId34" Type="http://schemas.openxmlformats.org/officeDocument/2006/relationships/image" Target="media/image7.png"/><Relationship Id="rId50" Type="http://schemas.openxmlformats.org/officeDocument/2006/relationships/image" Target="media/image21.png"/><Relationship Id="rId55" Type="http://schemas.openxmlformats.org/officeDocument/2006/relationships/image" Target="media/image25.png"/><Relationship Id="rId76" Type="http://schemas.openxmlformats.org/officeDocument/2006/relationships/hyperlink" Target="https://www.coursehero.com/file/p29e927" TargetMode="External"/><Relationship Id="rId7" Type="http://schemas.openxmlformats.org/officeDocument/2006/relationships/footnotes" Target="footnotes.xml"/><Relationship Id="rId71" Type="http://schemas.openxmlformats.org/officeDocument/2006/relationships/image" Target="media/image34.jpg"/><Relationship Id="rId2" Type="http://schemas.openxmlformats.org/officeDocument/2006/relationships/customXml" Target="../customXml/item2.xml"/><Relationship Id="rId29" Type="http://schemas.openxmlformats.org/officeDocument/2006/relationships/image" Target="media/image5.png"/><Relationship Id="rId24" Type="http://schemas.openxmlformats.org/officeDocument/2006/relationships/image" Target="media/image3.png"/><Relationship Id="rId40" Type="http://schemas.openxmlformats.org/officeDocument/2006/relationships/image" Target="media/image13.png"/><Relationship Id="rId45" Type="http://schemas.openxmlformats.org/officeDocument/2006/relationships/image" Target="media/image17.png"/><Relationship Id="rId66" Type="http://schemas.openxmlformats.org/officeDocument/2006/relationships/image" Target="media/image29.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1" Type="http://schemas.openxmlformats.org/officeDocument/2006/relationships/oleObject" Target="file:///C:\Windows\system32\config\systemprofile\AppData\Roaming\Microsoft\Excel\&#1072;&#1085;&#1072;&#1083;&#1080;&#1079;%20&#1082;&#1074;&#1075;&#1072;%20(version%201).xlsb"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Windows\system32\config\systemprofile\Desktop\&#1072;&#1085;&#1072;&#1083;&#1080;&#1079;%20&#1082;&#1074;&#1075;&#1072;.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Windows\system32\config\systemprofile\Desktop\&#1072;&#1085;&#1072;&#1083;&#1080;&#1079;%20&#1082;&#1074;&#1075;&#1072;%20(&#1040;&#1074;&#1090;&#1086;&#1089;&#1086;&#1093;&#1088;&#1072;&#1085;&#1077;&#1085;&#1085;&#1099;&#1081;).xlsx" TargetMode="External"/></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roundedCorners val="0"/>
  <c:style val="2"/>
  <c:chart>
    <c:autoTitleDeleted val="1"/>
    <c:plotArea>
      <c:layout/>
      <c:barChart>
        <c:barDir val="col"/>
        <c:grouping val="clustered"/>
        <c:varyColors val="0"/>
        <c:ser>
          <c:idx val="0"/>
          <c:order val="0"/>
          <c:tx>
            <c:strRef>
              <c:f>label 0</c:f>
              <c:strCache>
                <c:ptCount val="1"/>
                <c:pt idx="0">
                  <c:v>Бумажный исследовательский подход</c:v>
                </c:pt>
              </c:strCache>
            </c:strRef>
          </c:tx>
          <c:spPr>
            <a:solidFill>
              <a:srgbClr val="4472C4"/>
            </a:solidFill>
            <a:ln w="0">
              <a:noFill/>
            </a:ln>
          </c:spPr>
          <c:invertIfNegative val="0"/>
          <c:dLbls>
            <c:spPr>
              <a:noFill/>
              <a:ln>
                <a:noFill/>
              </a:ln>
              <a:effectLst/>
            </c:spPr>
            <c:txPr>
              <a:bodyPr wrap="square"/>
              <a:lstStyle/>
              <a:p>
                <a:pPr>
                  <a:defRPr sz="1000" b="0" strike="noStrike" spc="-1">
                    <a:solidFill>
                      <a:srgbClr val="000000"/>
                    </a:solidFill>
                    <a:latin typeface="Calibri"/>
                  </a:defRPr>
                </a:pPr>
                <a:endParaRPr lang="ru-RU"/>
              </a:p>
            </c:txPr>
            <c:dLblPos val="outEnd"/>
            <c:showLegendKey val="0"/>
            <c:showVal val="0"/>
            <c:showCatName val="0"/>
            <c:showSerName val="0"/>
            <c:showPercent val="0"/>
            <c:showBubbleSize val="1"/>
            <c:separator>; </c:separator>
            <c:showLeaderLines val="0"/>
            <c:extLst xmlns:c16r2="http://schemas.microsoft.com/office/drawing/2015/06/chart">
              <c:ext xmlns:c15="http://schemas.microsoft.com/office/drawing/2012/chart" uri="{CE6537A1-D6FC-4f65-9D91-7224C49458BB}">
                <c15:showLeaderLines val="1"/>
              </c:ext>
            </c:extLst>
          </c:dLbls>
          <c:cat>
            <c:strRef>
              <c:f>categories</c:f>
              <c:strCache>
                <c:ptCount val="4"/>
                <c:pt idx="0">
                  <c:v>поведенческий</c:v>
                </c:pt>
                <c:pt idx="1">
                  <c:v>концептуальный</c:v>
                </c:pt>
                <c:pt idx="2">
                  <c:v>аналитический</c:v>
                </c:pt>
                <c:pt idx="3">
                  <c:v>архивный</c:v>
                </c:pt>
              </c:strCache>
            </c:strRef>
          </c:cat>
          <c:val>
            <c:numRef>
              <c:f>0</c:f>
              <c:numCache>
                <c:formatCode>General</c:formatCode>
                <c:ptCount val="4"/>
                <c:pt idx="0">
                  <c:v>99</c:v>
                </c:pt>
                <c:pt idx="1">
                  <c:v>94</c:v>
                </c:pt>
                <c:pt idx="2">
                  <c:v>79</c:v>
                </c:pt>
                <c:pt idx="3">
                  <c:v>29</c:v>
                </c:pt>
              </c:numCache>
            </c:numRef>
          </c:val>
          <c:extLst xmlns:c16r2="http://schemas.microsoft.com/office/drawing/2015/06/chart">
            <c:ext xmlns:c16="http://schemas.microsoft.com/office/drawing/2014/chart" uri="{C3380CC4-5D6E-409C-BE32-E72D297353CC}">
              <c16:uniqueId val="{00000000-0162-4187-9E53-70BB97D8DC83}"/>
            </c:ext>
          </c:extLst>
        </c:ser>
        <c:dLbls>
          <c:showLegendKey val="0"/>
          <c:showVal val="0"/>
          <c:showCatName val="0"/>
          <c:showSerName val="0"/>
          <c:showPercent val="0"/>
          <c:showBubbleSize val="0"/>
        </c:dLbls>
        <c:gapWidth val="219"/>
        <c:overlap val="-27"/>
        <c:axId val="2088848112"/>
        <c:axId val="2088849744"/>
      </c:barChart>
      <c:catAx>
        <c:axId val="2088848112"/>
        <c:scaling>
          <c:orientation val="minMax"/>
        </c:scaling>
        <c:delete val="0"/>
        <c:axPos val="b"/>
        <c:numFmt formatCode="General" sourceLinked="0"/>
        <c:majorTickMark val="none"/>
        <c:minorTickMark val="none"/>
        <c:tickLblPos val="nextTo"/>
        <c:spPr>
          <a:ln w="9360">
            <a:solidFill>
              <a:srgbClr val="D9D9D9"/>
            </a:solidFill>
            <a:round/>
          </a:ln>
        </c:spPr>
        <c:txPr>
          <a:bodyPr/>
          <a:lstStyle/>
          <a:p>
            <a:pPr>
              <a:defRPr sz="900" b="0" strike="noStrike" spc="-1">
                <a:solidFill>
                  <a:srgbClr val="595959"/>
                </a:solidFill>
                <a:latin typeface="Calibri"/>
              </a:defRPr>
            </a:pPr>
            <a:endParaRPr lang="ru-RU"/>
          </a:p>
        </c:txPr>
        <c:crossAx val="2088849744"/>
        <c:crosses val="autoZero"/>
        <c:auto val="1"/>
        <c:lblAlgn val="ctr"/>
        <c:lblOffset val="100"/>
        <c:noMultiLvlLbl val="0"/>
      </c:catAx>
      <c:valAx>
        <c:axId val="2088849744"/>
        <c:scaling>
          <c:orientation val="minMax"/>
        </c:scaling>
        <c:delete val="0"/>
        <c:axPos val="l"/>
        <c:majorGridlines>
          <c:spPr>
            <a:ln w="9360">
              <a:solidFill>
                <a:srgbClr val="D9D9D9"/>
              </a:solidFill>
              <a:round/>
            </a:ln>
          </c:spPr>
        </c:majorGridlines>
        <c:numFmt formatCode="General" sourceLinked="0"/>
        <c:majorTickMark val="none"/>
        <c:minorTickMark val="none"/>
        <c:tickLblPos val="nextTo"/>
        <c:spPr>
          <a:ln w="6480">
            <a:noFill/>
          </a:ln>
        </c:spPr>
        <c:txPr>
          <a:bodyPr/>
          <a:lstStyle/>
          <a:p>
            <a:pPr>
              <a:defRPr sz="900" b="0" strike="noStrike" spc="-1">
                <a:solidFill>
                  <a:srgbClr val="595959"/>
                </a:solidFill>
                <a:latin typeface="Calibri"/>
              </a:defRPr>
            </a:pPr>
            <a:endParaRPr lang="ru-RU"/>
          </a:p>
        </c:txPr>
        <c:crossAx val="2088848112"/>
        <c:crosses val="autoZero"/>
        <c:crossBetween val="between"/>
      </c:valAx>
      <c:spPr>
        <a:noFill/>
        <a:ln w="0">
          <a:noFill/>
        </a:ln>
      </c:spPr>
    </c:plotArea>
    <c:plotVisOnly val="1"/>
    <c:dispBlanksAs val="gap"/>
    <c:showDLblsOverMax val="1"/>
  </c:chart>
  <c:spPr>
    <a:solidFill>
      <a:srgbClr val="FFFFFF"/>
    </a:solidFill>
    <a:ln w="9360">
      <a:noFill/>
      <a:round/>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roundedCorners val="0"/>
  <c:style val="2"/>
  <c:chart>
    <c:autoTitleDeleted val="1"/>
    <c:plotArea>
      <c:layout/>
      <c:pieChart>
        <c:varyColors val="1"/>
        <c:ser>
          <c:idx val="0"/>
          <c:order val="0"/>
          <c:tx>
            <c:strRef>
              <c:f>label 0</c:f>
              <c:strCache>
                <c:ptCount val="1"/>
                <c:pt idx="0">
                  <c:v>Количество статей</c:v>
                </c:pt>
              </c:strCache>
            </c:strRef>
          </c:tx>
          <c:spPr>
            <a:solidFill>
              <a:srgbClr val="4472C4"/>
            </a:solidFill>
            <a:ln w="0">
              <a:noFill/>
            </a:ln>
          </c:spPr>
          <c:dPt>
            <c:idx val="0"/>
            <c:bubble3D val="0"/>
            <c:extLst xmlns:c16r2="http://schemas.microsoft.com/office/drawing/2015/06/chart">
              <c:ext xmlns:c16="http://schemas.microsoft.com/office/drawing/2014/chart" uri="{C3380CC4-5D6E-409C-BE32-E72D297353CC}">
                <c16:uniqueId val="{00000001-52EC-46E5-BFCD-63E2EC0AE949}"/>
              </c:ext>
            </c:extLst>
          </c:dPt>
          <c:dPt>
            <c:idx val="1"/>
            <c:bubble3D val="0"/>
            <c:spPr>
              <a:solidFill>
                <a:srgbClr val="ED7D31"/>
              </a:solidFill>
              <a:ln w="0">
                <a:noFill/>
              </a:ln>
            </c:spPr>
            <c:extLst xmlns:c16r2="http://schemas.microsoft.com/office/drawing/2015/06/chart">
              <c:ext xmlns:c16="http://schemas.microsoft.com/office/drawing/2014/chart" uri="{C3380CC4-5D6E-409C-BE32-E72D297353CC}">
                <c16:uniqueId val="{00000003-52EC-46E5-BFCD-63E2EC0AE949}"/>
              </c:ext>
            </c:extLst>
          </c:dPt>
          <c:dPt>
            <c:idx val="2"/>
            <c:bubble3D val="0"/>
            <c:spPr>
              <a:solidFill>
                <a:srgbClr val="A5A5A5"/>
              </a:solidFill>
              <a:ln w="0">
                <a:noFill/>
              </a:ln>
            </c:spPr>
            <c:extLst xmlns:c16r2="http://schemas.microsoft.com/office/drawing/2015/06/chart">
              <c:ext xmlns:c16="http://schemas.microsoft.com/office/drawing/2014/chart" uri="{C3380CC4-5D6E-409C-BE32-E72D297353CC}">
                <c16:uniqueId val="{00000005-52EC-46E5-BFCD-63E2EC0AE949}"/>
              </c:ext>
            </c:extLst>
          </c:dPt>
          <c:dPt>
            <c:idx val="3"/>
            <c:bubble3D val="0"/>
            <c:spPr>
              <a:solidFill>
                <a:srgbClr val="FFC000"/>
              </a:solidFill>
              <a:ln w="0">
                <a:noFill/>
              </a:ln>
            </c:spPr>
            <c:extLst xmlns:c16r2="http://schemas.microsoft.com/office/drawing/2015/06/chart">
              <c:ext xmlns:c16="http://schemas.microsoft.com/office/drawing/2014/chart" uri="{C3380CC4-5D6E-409C-BE32-E72D297353CC}">
                <c16:uniqueId val="{00000007-52EC-46E5-BFCD-63E2EC0AE949}"/>
              </c:ext>
            </c:extLst>
          </c:dPt>
          <c:dPt>
            <c:idx val="4"/>
            <c:bubble3D val="0"/>
            <c:spPr>
              <a:solidFill>
                <a:srgbClr val="5B9BD5"/>
              </a:solidFill>
              <a:ln w="0">
                <a:noFill/>
              </a:ln>
            </c:spPr>
            <c:extLst xmlns:c16r2="http://schemas.microsoft.com/office/drawing/2015/06/chart">
              <c:ext xmlns:c16="http://schemas.microsoft.com/office/drawing/2014/chart" uri="{C3380CC4-5D6E-409C-BE32-E72D297353CC}">
                <c16:uniqueId val="{00000009-52EC-46E5-BFCD-63E2EC0AE949}"/>
              </c:ext>
            </c:extLst>
          </c:dPt>
          <c:dLbls>
            <c:dLbl>
              <c:idx val="0"/>
              <c:numFmt formatCode="General" sourceLinked="0"/>
              <c:spPr/>
              <c:txPr>
                <a:bodyPr/>
                <a:lstStyle/>
                <a:p>
                  <a:pPr>
                    <a:defRPr/>
                  </a:pPr>
                  <a:endParaRPr lang="ru-RU"/>
                </a:p>
              </c:txPr>
              <c:dLblPos val="bestFit"/>
              <c:showLegendKey val="0"/>
              <c:showVal val="1"/>
              <c:showCatName val="0"/>
              <c:showSerName val="0"/>
              <c:showPercent val="0"/>
              <c:showBubbleSize val="1"/>
              <c:extLst xmlns:c16r2="http://schemas.microsoft.com/office/drawing/2015/06/chart">
                <c:ext xmlns:c16="http://schemas.microsoft.com/office/drawing/2014/chart" uri="{C3380CC4-5D6E-409C-BE32-E72D297353CC}">
                  <c16:uniqueId val="{00000001-52EC-46E5-BFCD-63E2EC0AE949}"/>
                </c:ext>
                <c:ext xmlns:c15="http://schemas.microsoft.com/office/drawing/2012/chart" uri="{CE6537A1-D6FC-4f65-9D91-7224C49458BB}"/>
              </c:extLst>
            </c:dLbl>
            <c:dLbl>
              <c:idx val="1"/>
              <c:numFmt formatCode="General" sourceLinked="0"/>
              <c:spPr/>
              <c:txPr>
                <a:bodyPr/>
                <a:lstStyle/>
                <a:p>
                  <a:pPr>
                    <a:defRPr/>
                  </a:pPr>
                  <a:endParaRPr lang="ru-RU"/>
                </a:p>
              </c:txPr>
              <c:dLblPos val="bestFit"/>
              <c:showLegendKey val="0"/>
              <c:showVal val="1"/>
              <c:showCatName val="0"/>
              <c:showSerName val="0"/>
              <c:showPercent val="0"/>
              <c:showBubbleSize val="1"/>
              <c:extLst xmlns:c16r2="http://schemas.microsoft.com/office/drawing/2015/06/chart">
                <c:ext xmlns:c16="http://schemas.microsoft.com/office/drawing/2014/chart" uri="{C3380CC4-5D6E-409C-BE32-E72D297353CC}">
                  <c16:uniqueId val="{00000003-52EC-46E5-BFCD-63E2EC0AE949}"/>
                </c:ext>
                <c:ext xmlns:c15="http://schemas.microsoft.com/office/drawing/2012/chart" uri="{CE6537A1-D6FC-4f65-9D91-7224C49458BB}"/>
              </c:extLst>
            </c:dLbl>
            <c:dLbl>
              <c:idx val="2"/>
              <c:numFmt formatCode="General" sourceLinked="0"/>
              <c:spPr/>
              <c:txPr>
                <a:bodyPr/>
                <a:lstStyle/>
                <a:p>
                  <a:pPr>
                    <a:defRPr/>
                  </a:pPr>
                  <a:endParaRPr lang="ru-RU"/>
                </a:p>
              </c:txPr>
              <c:dLblPos val="bestFit"/>
              <c:showLegendKey val="0"/>
              <c:showVal val="1"/>
              <c:showCatName val="0"/>
              <c:showSerName val="0"/>
              <c:showPercent val="0"/>
              <c:showBubbleSize val="1"/>
              <c:extLst xmlns:c16r2="http://schemas.microsoft.com/office/drawing/2015/06/chart">
                <c:ext xmlns:c16="http://schemas.microsoft.com/office/drawing/2014/chart" uri="{C3380CC4-5D6E-409C-BE32-E72D297353CC}">
                  <c16:uniqueId val="{00000005-52EC-46E5-BFCD-63E2EC0AE949}"/>
                </c:ext>
                <c:ext xmlns:c15="http://schemas.microsoft.com/office/drawing/2012/chart" uri="{CE6537A1-D6FC-4f65-9D91-7224C49458BB}"/>
              </c:extLst>
            </c:dLbl>
            <c:dLbl>
              <c:idx val="3"/>
              <c:numFmt formatCode="General" sourceLinked="0"/>
              <c:spPr/>
              <c:txPr>
                <a:bodyPr/>
                <a:lstStyle/>
                <a:p>
                  <a:pPr>
                    <a:defRPr/>
                  </a:pPr>
                  <a:endParaRPr lang="ru-RU"/>
                </a:p>
              </c:txPr>
              <c:dLblPos val="bestFit"/>
              <c:showLegendKey val="0"/>
              <c:showVal val="1"/>
              <c:showCatName val="0"/>
              <c:showSerName val="0"/>
              <c:showPercent val="0"/>
              <c:showBubbleSize val="1"/>
              <c:extLst xmlns:c16r2="http://schemas.microsoft.com/office/drawing/2015/06/chart">
                <c:ext xmlns:c16="http://schemas.microsoft.com/office/drawing/2014/chart" uri="{C3380CC4-5D6E-409C-BE32-E72D297353CC}">
                  <c16:uniqueId val="{00000007-52EC-46E5-BFCD-63E2EC0AE949}"/>
                </c:ext>
                <c:ext xmlns:c15="http://schemas.microsoft.com/office/drawing/2012/chart" uri="{CE6537A1-D6FC-4f65-9D91-7224C49458BB}"/>
              </c:extLst>
            </c:dLbl>
            <c:dLbl>
              <c:idx val="4"/>
              <c:numFmt formatCode="General" sourceLinked="0"/>
              <c:spPr/>
              <c:txPr>
                <a:bodyPr/>
                <a:lstStyle/>
                <a:p>
                  <a:pPr>
                    <a:defRPr/>
                  </a:pPr>
                  <a:endParaRPr lang="ru-RU"/>
                </a:p>
              </c:txPr>
              <c:dLblPos val="bestFit"/>
              <c:showLegendKey val="0"/>
              <c:showVal val="1"/>
              <c:showCatName val="0"/>
              <c:showSerName val="0"/>
              <c:showPercent val="0"/>
              <c:showBubbleSize val="1"/>
              <c:extLst xmlns:c16r2="http://schemas.microsoft.com/office/drawing/2015/06/chart">
                <c:ext xmlns:c16="http://schemas.microsoft.com/office/drawing/2014/chart" uri="{C3380CC4-5D6E-409C-BE32-E72D297353CC}">
                  <c16:uniqueId val="{00000009-52EC-46E5-BFCD-63E2EC0AE949}"/>
                </c:ext>
                <c:ext xmlns:c15="http://schemas.microsoft.com/office/drawing/2012/chart" uri="{CE6537A1-D6FC-4f65-9D91-7224C49458BB}"/>
              </c:extLst>
            </c:dLbl>
            <c:numFmt formatCode="General" sourceLinked="0"/>
            <c:spPr>
              <a:noFill/>
              <a:ln>
                <a:noFill/>
              </a:ln>
              <a:effectLst/>
            </c:spPr>
            <c:dLblPos val="bestFit"/>
            <c:showLegendKey val="0"/>
            <c:showVal val="1"/>
            <c:showCatName val="0"/>
            <c:showSerName val="0"/>
            <c:showPercent val="0"/>
            <c:showBubbleSize val="1"/>
            <c:separator>; </c:separator>
            <c:showLeaderLines val="1"/>
            <c:extLst xmlns:c16r2="http://schemas.microsoft.com/office/drawing/2015/06/chart">
              <c:ext xmlns:c15="http://schemas.microsoft.com/office/drawing/2012/chart" uri="{CE6537A1-D6FC-4f65-9D91-7224C49458BB}"/>
            </c:extLst>
          </c:dLbls>
          <c:cat>
            <c:strRef>
              <c:f>categories</c:f>
              <c:strCache>
                <c:ptCount val="5"/>
                <c:pt idx="0">
                  <c:v>Сообщать</c:v>
                </c:pt>
                <c:pt idx="1">
                  <c:v>Обзор</c:v>
                </c:pt>
                <c:pt idx="2">
                  <c:v>Тестирование по существу</c:v>
                </c:pt>
                <c:pt idx="3">
                  <c:v>Планирование аудита/ оценка рисков</c:v>
                </c:pt>
                <c:pt idx="4">
                  <c:v>Привлечение/удержание клиентов</c:v>
                </c:pt>
              </c:strCache>
            </c:strRef>
          </c:cat>
          <c:val>
            <c:numRef>
              <c:f>0</c:f>
              <c:numCache>
                <c:formatCode>General</c:formatCode>
                <c:ptCount val="5"/>
                <c:pt idx="0">
                  <c:v>46</c:v>
                </c:pt>
                <c:pt idx="1">
                  <c:v>167</c:v>
                </c:pt>
                <c:pt idx="2">
                  <c:v>225</c:v>
                </c:pt>
                <c:pt idx="3">
                  <c:v>228</c:v>
                </c:pt>
                <c:pt idx="4">
                  <c:v>36</c:v>
                </c:pt>
              </c:numCache>
            </c:numRef>
          </c:val>
          <c:extLst xmlns:c16r2="http://schemas.microsoft.com/office/drawing/2015/06/chart">
            <c:ext xmlns:c16="http://schemas.microsoft.com/office/drawing/2014/chart" uri="{C3380CC4-5D6E-409C-BE32-E72D297353CC}">
              <c16:uniqueId val="{0000000A-52EC-46E5-BFCD-63E2EC0AE949}"/>
            </c:ext>
          </c:extLst>
        </c:ser>
        <c:dLbls>
          <c:showLegendKey val="0"/>
          <c:showVal val="0"/>
          <c:showCatName val="0"/>
          <c:showSerName val="0"/>
          <c:showPercent val="0"/>
          <c:showBubbleSize val="0"/>
          <c:showLeaderLines val="1"/>
        </c:dLbls>
        <c:firstSliceAng val="0"/>
      </c:pieChart>
      <c:spPr>
        <a:noFill/>
        <a:ln w="0">
          <a:noFill/>
        </a:ln>
      </c:spPr>
    </c:plotArea>
    <c:legend>
      <c:legendPos val="b"/>
      <c:overlay val="0"/>
      <c:spPr>
        <a:noFill/>
        <a:ln w="0">
          <a:noFill/>
        </a:ln>
      </c:spPr>
    </c:legend>
    <c:plotVisOnly val="1"/>
    <c:dispBlanksAs val="zero"/>
    <c:showDLblsOverMax val="1"/>
  </c:chart>
  <c:spPr>
    <a:solidFill>
      <a:srgbClr val="FFFFFF"/>
    </a:solidFill>
    <a:ln w="38160">
      <a:solidFill>
        <a:schemeClr val="bg1"/>
      </a:solidFill>
      <a:round/>
    </a:ln>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roundedCorners val="0"/>
  <c:style val="2"/>
  <c:chart>
    <c:autoTitleDeleted val="1"/>
    <c:view3D>
      <c:rotX val="15"/>
      <c:rotY val="20"/>
      <c:rAngAx val="0"/>
    </c:view3D>
    <c:floor>
      <c:thickness val="0"/>
      <c:spPr>
        <a:noFill/>
        <a:ln w="6480">
          <a:noFill/>
        </a:ln>
      </c:spPr>
    </c:floor>
    <c:sideWall>
      <c:thickness val="0"/>
      <c:spPr>
        <a:noFill/>
        <a:ln w="6480">
          <a:noFill/>
        </a:ln>
      </c:spPr>
    </c:sideWall>
    <c:backWall>
      <c:thickness val="0"/>
      <c:spPr>
        <a:noFill/>
        <a:ln w="6480">
          <a:noFill/>
        </a:ln>
      </c:spPr>
    </c:backWall>
    <c:plotArea>
      <c:layout/>
      <c:bar3DChart>
        <c:barDir val="bar"/>
        <c:grouping val="clustered"/>
        <c:varyColors val="0"/>
        <c:ser>
          <c:idx val="0"/>
          <c:order val="0"/>
          <c:tx>
            <c:strRef>
              <c:f>label 0</c:f>
              <c:strCache>
                <c:ptCount val="1"/>
                <c:pt idx="0">
                  <c:v>Количество статей</c:v>
                </c:pt>
              </c:strCache>
            </c:strRef>
          </c:tx>
          <c:spPr>
            <a:gradFill>
              <a:gsLst>
                <a:gs pos="0">
                  <a:srgbClr val="70AD47"/>
                </a:gs>
                <a:gs pos="100000">
                  <a:srgbClr val="70AD47">
                    <a:alpha val="75294"/>
                  </a:srgbClr>
                </a:gs>
              </a:gsLst>
              <a:lin ang="10800000"/>
            </a:gradFill>
            <a:ln w="0">
              <a:noFill/>
            </a:ln>
          </c:spPr>
          <c:invertIfNegative val="0"/>
          <c:dLbls>
            <c:numFmt formatCode="General" sourceLinked="0"/>
            <c:spPr>
              <a:noFill/>
              <a:ln>
                <a:noFill/>
              </a:ln>
              <a:effectLst/>
            </c:spPr>
            <c:showLegendKey val="0"/>
            <c:showVal val="1"/>
            <c:showCatName val="0"/>
            <c:showSerName val="0"/>
            <c:showPercent val="0"/>
            <c:showBubbleSize val="1"/>
            <c:separator>; </c:separator>
            <c:showLeaderLines val="0"/>
            <c:extLst xmlns:c16r2="http://schemas.microsoft.com/office/drawing/2015/06/chart">
              <c:ext xmlns:c15="http://schemas.microsoft.com/office/drawing/2012/chart" uri="{CE6537A1-D6FC-4f65-9D91-7224C49458BB}">
                <c15:showLeaderLines val="1"/>
              </c:ext>
            </c:extLst>
          </c:dLbls>
          <c:cat>
            <c:strRef>
              <c:f>categories</c:f>
              <c:strCache>
                <c:ptCount val="5"/>
                <c:pt idx="0">
                  <c:v>Моделирование данных</c:v>
                </c:pt>
                <c:pt idx="1">
                  <c:v>Аналитика данных</c:v>
                </c:pt>
                <c:pt idx="2">
                  <c:v>Собственное программное обеспечение, разработанное фирмой</c:v>
                </c:pt>
                <c:pt idx="3">
                  <c:v>Отбор образцов</c:v>
                </c:pt>
                <c:pt idx="4">
                  <c:v> Анализ соотношений / Тесты транзакций</c:v>
                </c:pt>
              </c:strCache>
            </c:strRef>
          </c:cat>
          <c:val>
            <c:numRef>
              <c:f>0</c:f>
              <c:numCache>
                <c:formatCode>General</c:formatCode>
                <c:ptCount val="5"/>
                <c:pt idx="0">
                  <c:v>15</c:v>
                </c:pt>
                <c:pt idx="1">
                  <c:v>22</c:v>
                </c:pt>
                <c:pt idx="2">
                  <c:v>44</c:v>
                </c:pt>
                <c:pt idx="3">
                  <c:v>164</c:v>
                </c:pt>
                <c:pt idx="4">
                  <c:v>189</c:v>
                </c:pt>
              </c:numCache>
            </c:numRef>
          </c:val>
          <c:extLst xmlns:c16r2="http://schemas.microsoft.com/office/drawing/2015/06/chart">
            <c:ext xmlns:c16="http://schemas.microsoft.com/office/drawing/2014/chart" uri="{C3380CC4-5D6E-409C-BE32-E72D297353CC}">
              <c16:uniqueId val="{00000000-9ECF-4F5B-9DB5-64A3DCB78DA4}"/>
            </c:ext>
          </c:extLst>
        </c:ser>
        <c:dLbls>
          <c:showLegendKey val="0"/>
          <c:showVal val="0"/>
          <c:showCatName val="0"/>
          <c:showSerName val="0"/>
          <c:showPercent val="0"/>
          <c:showBubbleSize val="0"/>
        </c:dLbls>
        <c:gapWidth val="326"/>
        <c:shape val="box"/>
        <c:axId val="2088855728"/>
        <c:axId val="2088860080"/>
        <c:axId val="0"/>
      </c:bar3DChart>
      <c:catAx>
        <c:axId val="2088855728"/>
        <c:scaling>
          <c:orientation val="minMax"/>
        </c:scaling>
        <c:delete val="0"/>
        <c:axPos val="l"/>
        <c:numFmt formatCode="General" sourceLinked="0"/>
        <c:majorTickMark val="none"/>
        <c:minorTickMark val="none"/>
        <c:tickLblPos val="nextTo"/>
        <c:spPr>
          <a:ln w="19080">
            <a:solidFill>
              <a:srgbClr val="D9D9D9"/>
            </a:solidFill>
            <a:round/>
          </a:ln>
        </c:spPr>
        <c:crossAx val="2088860080"/>
        <c:crosses val="autoZero"/>
        <c:auto val="1"/>
        <c:lblAlgn val="ctr"/>
        <c:lblOffset val="100"/>
        <c:noMultiLvlLbl val="0"/>
      </c:catAx>
      <c:valAx>
        <c:axId val="2088860080"/>
        <c:scaling>
          <c:orientation val="minMax"/>
        </c:scaling>
        <c:delete val="0"/>
        <c:axPos val="b"/>
        <c:majorGridlines>
          <c:spPr>
            <a:ln w="9360">
              <a:solidFill>
                <a:srgbClr val="D9D9D9"/>
              </a:solidFill>
              <a:round/>
            </a:ln>
          </c:spPr>
        </c:majorGridlines>
        <c:numFmt formatCode="General" sourceLinked="0"/>
        <c:majorTickMark val="none"/>
        <c:minorTickMark val="none"/>
        <c:tickLblPos val="nextTo"/>
        <c:spPr>
          <a:ln w="6480">
            <a:noFill/>
          </a:ln>
        </c:spPr>
        <c:crossAx val="2088855728"/>
        <c:crosses val="autoZero"/>
        <c:crossBetween val="between"/>
      </c:valAx>
    </c:plotArea>
    <c:legend>
      <c:legendPos val="b"/>
      <c:overlay val="0"/>
      <c:spPr>
        <a:noFill/>
        <a:ln w="0">
          <a:noFill/>
        </a:ln>
      </c:spPr>
    </c:legend>
    <c:plotVisOnly val="1"/>
    <c:dispBlanksAs val="gap"/>
    <c:showDLblsOverMax val="1"/>
  </c:chart>
  <c:spPr>
    <a:solidFill>
      <a:srgbClr val="FFFFFF"/>
    </a:solidFill>
    <a:ln w="12600">
      <a:solidFill>
        <a:schemeClr val="bg1"/>
      </a:solidFill>
      <a:round/>
    </a:ln>
  </c:spPr>
  <c:txPr>
    <a:bodyPr/>
    <a:lstStyle/>
    <a:p>
      <a:pPr>
        <a:defRPr sz="11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6.5307279693746598E-2"/>
          <c:y val="5.1400554097404488E-2"/>
          <c:w val="0.90554628600044329"/>
          <c:h val="0.71489173228348935"/>
        </c:manualLayout>
      </c:layout>
      <c:barChart>
        <c:barDir val="col"/>
        <c:grouping val="clustered"/>
        <c:varyColors val="0"/>
        <c:ser>
          <c:idx val="0"/>
          <c:order val="0"/>
          <c:tx>
            <c:strRef>
              <c:f>Лист4!$B$1</c:f>
              <c:strCache>
                <c:ptCount val="1"/>
                <c:pt idx="0">
                  <c:v>Аудит на соответствие</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Лист4!$A$3:$A$5</c:f>
              <c:numCache>
                <c:formatCode>General</c:formatCode>
                <c:ptCount val="3"/>
                <c:pt idx="0">
                  <c:v>2016</c:v>
                </c:pt>
                <c:pt idx="1">
                  <c:v>2017</c:v>
                </c:pt>
                <c:pt idx="2">
                  <c:v>2018</c:v>
                </c:pt>
              </c:numCache>
            </c:numRef>
          </c:cat>
          <c:val>
            <c:numRef>
              <c:f>Лист4!$B$3:$B$5</c:f>
              <c:numCache>
                <c:formatCode>General</c:formatCode>
                <c:ptCount val="3"/>
                <c:pt idx="0">
                  <c:v>13</c:v>
                </c:pt>
                <c:pt idx="1">
                  <c:v>17</c:v>
                </c:pt>
                <c:pt idx="2">
                  <c:v>11</c:v>
                </c:pt>
              </c:numCache>
            </c:numRef>
          </c:val>
          <c:extLst xmlns:c16r2="http://schemas.microsoft.com/office/drawing/2015/06/chart">
            <c:ext xmlns:c16="http://schemas.microsoft.com/office/drawing/2014/chart" uri="{C3380CC4-5D6E-409C-BE32-E72D297353CC}">
              <c16:uniqueId val="{00000000-416D-4ADF-9865-AA3522B6439E}"/>
            </c:ext>
          </c:extLst>
        </c:ser>
        <c:ser>
          <c:idx val="1"/>
          <c:order val="1"/>
          <c:tx>
            <c:strRef>
              <c:f>Лист4!$C$1</c:f>
              <c:strCache>
                <c:ptCount val="1"/>
                <c:pt idx="0">
                  <c:v>Аудит финансовой отчетности</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Лист4!$A$3:$A$5</c:f>
              <c:numCache>
                <c:formatCode>General</c:formatCode>
                <c:ptCount val="3"/>
                <c:pt idx="0">
                  <c:v>2016</c:v>
                </c:pt>
                <c:pt idx="1">
                  <c:v>2017</c:v>
                </c:pt>
                <c:pt idx="2">
                  <c:v>2018</c:v>
                </c:pt>
              </c:numCache>
            </c:numRef>
          </c:cat>
          <c:val>
            <c:numRef>
              <c:f>Лист4!$C$3:$C$5</c:f>
              <c:numCache>
                <c:formatCode>General</c:formatCode>
                <c:ptCount val="3"/>
                <c:pt idx="0">
                  <c:v>24</c:v>
                </c:pt>
                <c:pt idx="1">
                  <c:v>18</c:v>
                </c:pt>
                <c:pt idx="2">
                  <c:v>20</c:v>
                </c:pt>
              </c:numCache>
            </c:numRef>
          </c:val>
          <c:extLst xmlns:c16r2="http://schemas.microsoft.com/office/drawing/2015/06/chart">
            <c:ext xmlns:c16="http://schemas.microsoft.com/office/drawing/2014/chart" uri="{C3380CC4-5D6E-409C-BE32-E72D297353CC}">
              <c16:uniqueId val="{00000001-416D-4ADF-9865-AA3522B6439E}"/>
            </c:ext>
          </c:extLst>
        </c:ser>
        <c:ser>
          <c:idx val="2"/>
          <c:order val="2"/>
          <c:tx>
            <c:strRef>
              <c:f>Лист4!$D$1</c:f>
              <c:strCache>
                <c:ptCount val="1"/>
                <c:pt idx="0">
                  <c:v>Аудит эффективности</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Лист4!$A$3:$A$5</c:f>
              <c:numCache>
                <c:formatCode>General</c:formatCode>
                <c:ptCount val="3"/>
                <c:pt idx="0">
                  <c:v>2016</c:v>
                </c:pt>
                <c:pt idx="1">
                  <c:v>2017</c:v>
                </c:pt>
                <c:pt idx="2">
                  <c:v>2018</c:v>
                </c:pt>
              </c:numCache>
            </c:numRef>
          </c:cat>
          <c:val>
            <c:numRef>
              <c:f>Лист4!$D$3:$D$5</c:f>
              <c:numCache>
                <c:formatCode>General</c:formatCode>
                <c:ptCount val="3"/>
                <c:pt idx="0">
                  <c:v>29</c:v>
                </c:pt>
                <c:pt idx="1">
                  <c:v>31</c:v>
                </c:pt>
                <c:pt idx="2">
                  <c:v>28</c:v>
                </c:pt>
              </c:numCache>
            </c:numRef>
          </c:val>
          <c:extLst xmlns:c16r2="http://schemas.microsoft.com/office/drawing/2015/06/chart">
            <c:ext xmlns:c16="http://schemas.microsoft.com/office/drawing/2014/chart" uri="{C3380CC4-5D6E-409C-BE32-E72D297353CC}">
              <c16:uniqueId val="{00000002-416D-4ADF-9865-AA3522B6439E}"/>
            </c:ext>
          </c:extLst>
        </c:ser>
        <c:dLbls>
          <c:showLegendKey val="0"/>
          <c:showVal val="0"/>
          <c:showCatName val="0"/>
          <c:showSerName val="0"/>
          <c:showPercent val="0"/>
          <c:showBubbleSize val="0"/>
        </c:dLbls>
        <c:gapWidth val="150"/>
        <c:axId val="2088848656"/>
        <c:axId val="2088851920"/>
      </c:barChart>
      <c:dateAx>
        <c:axId val="2088848656"/>
        <c:scaling>
          <c:orientation val="minMax"/>
        </c:scaling>
        <c:delete val="1"/>
        <c:axPos val="b"/>
        <c:numFmt formatCode="General" sourceLinked="1"/>
        <c:majorTickMark val="out"/>
        <c:minorTickMark val="none"/>
        <c:tickLblPos val="nextTo"/>
        <c:crossAx val="2088851920"/>
        <c:crosses val="autoZero"/>
        <c:auto val="0"/>
        <c:lblOffset val="100"/>
        <c:baseTimeUnit val="days"/>
      </c:dateAx>
      <c:valAx>
        <c:axId val="2088851920"/>
        <c:scaling>
          <c:orientation val="minMax"/>
        </c:scaling>
        <c:delete val="0"/>
        <c:axPos val="l"/>
        <c:majorGridlines/>
        <c:numFmt formatCode="General" sourceLinked="1"/>
        <c:majorTickMark val="out"/>
        <c:minorTickMark val="none"/>
        <c:tickLblPos val="nextTo"/>
        <c:crossAx val="2088848656"/>
        <c:crosses val="autoZero"/>
        <c:crossBetween val="between"/>
      </c:valAx>
    </c:plotArea>
    <c:legend>
      <c:legendPos val="r"/>
      <c:layout>
        <c:manualLayout>
          <c:xMode val="edge"/>
          <c:yMode val="edge"/>
          <c:x val="8.9312900825604009E-3"/>
          <c:y val="0.88469215091130371"/>
          <c:w val="0.97389152642439192"/>
          <c:h val="0.11125383070132991"/>
        </c:manualLayout>
      </c:layout>
      <c:overlay val="0"/>
    </c:legend>
    <c:plotVisOnly val="1"/>
    <c:dispBlanksAs val="gap"/>
    <c:showDLblsOverMax val="0"/>
  </c:chart>
  <c:spPr>
    <a:ln>
      <a:solidFill>
        <a:schemeClr val="bg1"/>
      </a:solidFill>
    </a:ln>
  </c:spPr>
  <c:txPr>
    <a:bodyPr/>
    <a:lstStyle/>
    <a:p>
      <a:pPr>
        <a:defRPr sz="12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1672510097359157E-2"/>
          <c:y val="5.1400554097404488E-2"/>
          <c:w val="0.90898238213068006"/>
          <c:h val="0.75192876932051178"/>
        </c:manualLayout>
      </c:layout>
      <c:barChart>
        <c:barDir val="col"/>
        <c:grouping val="clustered"/>
        <c:varyColors val="0"/>
        <c:ser>
          <c:idx val="1"/>
          <c:order val="0"/>
          <c:tx>
            <c:strRef>
              <c:f>Лист2!$B$2</c:f>
              <c:strCache>
                <c:ptCount val="1"/>
                <c:pt idx="0">
                  <c:v>план</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Лист2!$A$3:$A$5</c:f>
              <c:numCache>
                <c:formatCode>General</c:formatCode>
                <c:ptCount val="3"/>
                <c:pt idx="0">
                  <c:v>2017</c:v>
                </c:pt>
                <c:pt idx="1">
                  <c:v>2018</c:v>
                </c:pt>
                <c:pt idx="2">
                  <c:v>2019</c:v>
                </c:pt>
              </c:numCache>
            </c:numRef>
          </c:cat>
          <c:val>
            <c:numRef>
              <c:f>Лист2!$B$3:$B$5</c:f>
              <c:numCache>
                <c:formatCode>General</c:formatCode>
                <c:ptCount val="3"/>
                <c:pt idx="0">
                  <c:v>48</c:v>
                </c:pt>
                <c:pt idx="1">
                  <c:v>48</c:v>
                </c:pt>
                <c:pt idx="2">
                  <c:v>49</c:v>
                </c:pt>
              </c:numCache>
            </c:numRef>
          </c:val>
          <c:extLst xmlns:c16r2="http://schemas.microsoft.com/office/drawing/2015/06/chart">
            <c:ext xmlns:c16="http://schemas.microsoft.com/office/drawing/2014/chart" uri="{C3380CC4-5D6E-409C-BE32-E72D297353CC}">
              <c16:uniqueId val="{00000000-920E-4F2F-A190-F998E18FE74C}"/>
            </c:ext>
          </c:extLst>
        </c:ser>
        <c:ser>
          <c:idx val="2"/>
          <c:order val="1"/>
          <c:tx>
            <c:strRef>
              <c:f>Лист2!$C$2</c:f>
              <c:strCache>
                <c:ptCount val="1"/>
                <c:pt idx="0">
                  <c:v>факт</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Лист2!$A$3:$A$5</c:f>
              <c:numCache>
                <c:formatCode>General</c:formatCode>
                <c:ptCount val="3"/>
                <c:pt idx="0">
                  <c:v>2017</c:v>
                </c:pt>
                <c:pt idx="1">
                  <c:v>2018</c:v>
                </c:pt>
                <c:pt idx="2">
                  <c:v>2019</c:v>
                </c:pt>
              </c:numCache>
            </c:numRef>
          </c:cat>
          <c:val>
            <c:numRef>
              <c:f>Лист2!$C$3:$C$5</c:f>
              <c:numCache>
                <c:formatCode>General</c:formatCode>
                <c:ptCount val="3"/>
                <c:pt idx="0">
                  <c:v>47</c:v>
                </c:pt>
                <c:pt idx="1">
                  <c:v>58</c:v>
                </c:pt>
                <c:pt idx="2">
                  <c:v>35</c:v>
                </c:pt>
              </c:numCache>
            </c:numRef>
          </c:val>
          <c:extLst xmlns:c16r2="http://schemas.microsoft.com/office/drawing/2015/06/chart">
            <c:ext xmlns:c16="http://schemas.microsoft.com/office/drawing/2014/chart" uri="{C3380CC4-5D6E-409C-BE32-E72D297353CC}">
              <c16:uniqueId val="{00000001-920E-4F2F-A190-F998E18FE74C}"/>
            </c:ext>
          </c:extLst>
        </c:ser>
        <c:dLbls>
          <c:showLegendKey val="0"/>
          <c:showVal val="0"/>
          <c:showCatName val="0"/>
          <c:showSerName val="0"/>
          <c:showPercent val="0"/>
          <c:showBubbleSize val="0"/>
        </c:dLbls>
        <c:gapWidth val="150"/>
        <c:axId val="2088853552"/>
        <c:axId val="2088857904"/>
      </c:barChart>
      <c:catAx>
        <c:axId val="2088853552"/>
        <c:scaling>
          <c:orientation val="minMax"/>
        </c:scaling>
        <c:delete val="1"/>
        <c:axPos val="b"/>
        <c:numFmt formatCode="General" sourceLinked="1"/>
        <c:majorTickMark val="out"/>
        <c:minorTickMark val="none"/>
        <c:tickLblPos val="nextTo"/>
        <c:crossAx val="2088857904"/>
        <c:crosses val="autoZero"/>
        <c:auto val="1"/>
        <c:lblAlgn val="ctr"/>
        <c:lblOffset val="100"/>
        <c:noMultiLvlLbl val="0"/>
      </c:catAx>
      <c:valAx>
        <c:axId val="2088857904"/>
        <c:scaling>
          <c:orientation val="minMax"/>
        </c:scaling>
        <c:delete val="0"/>
        <c:axPos val="l"/>
        <c:majorGridlines/>
        <c:numFmt formatCode="General" sourceLinked="1"/>
        <c:majorTickMark val="out"/>
        <c:minorTickMark val="none"/>
        <c:tickLblPos val="nextTo"/>
        <c:crossAx val="2088853552"/>
        <c:crosses val="autoZero"/>
        <c:crossBetween val="between"/>
      </c:valAx>
    </c:plotArea>
    <c:legend>
      <c:legendPos val="r"/>
      <c:layout>
        <c:manualLayout>
          <c:xMode val="edge"/>
          <c:yMode val="edge"/>
          <c:x val="2.8660580295714187E-2"/>
          <c:y val="0.91628280839894949"/>
          <c:w val="0.95248804719077462"/>
          <c:h val="7.9471420239138169E-2"/>
        </c:manualLayout>
      </c:layout>
      <c:overlay val="0"/>
    </c:legend>
    <c:plotVisOnly val="1"/>
    <c:dispBlanksAs val="gap"/>
    <c:showDLblsOverMax val="0"/>
  </c:chart>
  <c:spPr>
    <a:ln>
      <a:solidFill>
        <a:schemeClr val="bg1"/>
      </a:solidFill>
    </a:ln>
  </c:spPr>
  <c:txPr>
    <a:bodyPr/>
    <a:lstStyle/>
    <a:p>
      <a:pPr>
        <a:defRPr sz="12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7.6341012928939439E-2"/>
          <c:y val="5.1400554097404488E-2"/>
          <c:w val="0.91370754984128677"/>
          <c:h val="0.75192876932050945"/>
        </c:manualLayout>
      </c:layout>
      <c:bar3DChart>
        <c:barDir val="col"/>
        <c:grouping val="clustered"/>
        <c:varyColors val="0"/>
        <c:ser>
          <c:idx val="0"/>
          <c:order val="0"/>
          <c:tx>
            <c:strRef>
              <c:f>Лист6!$B$2</c:f>
              <c:strCache>
                <c:ptCount val="1"/>
                <c:pt idx="0">
                  <c:v>искажение в  отчетности, £</c:v>
                </c:pt>
              </c:strCache>
            </c:strRef>
          </c:tx>
          <c:invertIfNegative val="0"/>
          <c:cat>
            <c:strRef>
              <c:f>Лист6!$C$1:$E$1</c:f>
              <c:strCache>
                <c:ptCount val="3"/>
                <c:pt idx="0">
                  <c:v>2016 г.</c:v>
                </c:pt>
                <c:pt idx="1">
                  <c:v>2017 г. </c:v>
                </c:pt>
                <c:pt idx="2">
                  <c:v>2018 г.</c:v>
                </c:pt>
              </c:strCache>
            </c:strRef>
          </c:cat>
          <c:val>
            <c:numRef>
              <c:f>Лист6!$C$2:$E$2</c:f>
              <c:numCache>
                <c:formatCode>General</c:formatCode>
                <c:ptCount val="3"/>
                <c:pt idx="0">
                  <c:v>379.3</c:v>
                </c:pt>
                <c:pt idx="1">
                  <c:v>417.3</c:v>
                </c:pt>
                <c:pt idx="2">
                  <c:v>900.7</c:v>
                </c:pt>
              </c:numCache>
            </c:numRef>
          </c:val>
          <c:extLst xmlns:c16r2="http://schemas.microsoft.com/office/drawing/2015/06/chart">
            <c:ext xmlns:c16="http://schemas.microsoft.com/office/drawing/2014/chart" uri="{C3380CC4-5D6E-409C-BE32-E72D297353CC}">
              <c16:uniqueId val="{00000000-E1CE-48E1-9F6F-8DB27E69D479}"/>
            </c:ext>
          </c:extLst>
        </c:ser>
        <c:ser>
          <c:idx val="1"/>
          <c:order val="1"/>
          <c:tx>
            <c:strRef>
              <c:f>Лист6!$B$3</c:f>
              <c:strCache>
                <c:ptCount val="1"/>
                <c:pt idx="0">
                  <c:v>нарушения в учете имущества, £</c:v>
                </c:pt>
              </c:strCache>
            </c:strRef>
          </c:tx>
          <c:invertIfNegative val="0"/>
          <c:cat>
            <c:strRef>
              <c:f>Лист6!$C$1:$E$1</c:f>
              <c:strCache>
                <c:ptCount val="3"/>
                <c:pt idx="0">
                  <c:v>2016 г.</c:v>
                </c:pt>
                <c:pt idx="1">
                  <c:v>2017 г. </c:v>
                </c:pt>
                <c:pt idx="2">
                  <c:v>2018 г.</c:v>
                </c:pt>
              </c:strCache>
            </c:strRef>
          </c:cat>
          <c:val>
            <c:numRef>
              <c:f>Лист6!$C$3:$E$3</c:f>
              <c:numCache>
                <c:formatCode>General</c:formatCode>
                <c:ptCount val="3"/>
                <c:pt idx="0">
                  <c:v>677.4</c:v>
                </c:pt>
                <c:pt idx="1">
                  <c:v>1043.4000000000001</c:v>
                </c:pt>
                <c:pt idx="2">
                  <c:v>759.3</c:v>
                </c:pt>
              </c:numCache>
            </c:numRef>
          </c:val>
          <c:extLst xmlns:c16r2="http://schemas.microsoft.com/office/drawing/2015/06/chart">
            <c:ext xmlns:c16="http://schemas.microsoft.com/office/drawing/2014/chart" uri="{C3380CC4-5D6E-409C-BE32-E72D297353CC}">
              <c16:uniqueId val="{00000001-E1CE-48E1-9F6F-8DB27E69D479}"/>
            </c:ext>
          </c:extLst>
        </c:ser>
        <c:ser>
          <c:idx val="2"/>
          <c:order val="2"/>
          <c:tx>
            <c:strRef>
              <c:f>Лист6!$B$4</c:f>
              <c:strCache>
                <c:ptCount val="1"/>
                <c:pt idx="0">
                  <c:v>остальные виды нарушений, £</c:v>
                </c:pt>
              </c:strCache>
            </c:strRef>
          </c:tx>
          <c:invertIfNegative val="0"/>
          <c:cat>
            <c:strRef>
              <c:f>Лист6!$C$1:$E$1</c:f>
              <c:strCache>
                <c:ptCount val="3"/>
                <c:pt idx="0">
                  <c:v>2016 г.</c:v>
                </c:pt>
                <c:pt idx="1">
                  <c:v>2017 г. </c:v>
                </c:pt>
                <c:pt idx="2">
                  <c:v>2018 г.</c:v>
                </c:pt>
              </c:strCache>
            </c:strRef>
          </c:cat>
          <c:val>
            <c:numRef>
              <c:f>Лист6!$C$4:$E$4</c:f>
              <c:numCache>
                <c:formatCode>General</c:formatCode>
                <c:ptCount val="3"/>
                <c:pt idx="0">
                  <c:v>1587.1</c:v>
                </c:pt>
                <c:pt idx="1">
                  <c:v>979.7</c:v>
                </c:pt>
                <c:pt idx="2">
                  <c:v>823.2</c:v>
                </c:pt>
              </c:numCache>
            </c:numRef>
          </c:val>
          <c:extLst xmlns:c16r2="http://schemas.microsoft.com/office/drawing/2015/06/chart">
            <c:ext xmlns:c16="http://schemas.microsoft.com/office/drawing/2014/chart" uri="{C3380CC4-5D6E-409C-BE32-E72D297353CC}">
              <c16:uniqueId val="{00000002-E1CE-48E1-9F6F-8DB27E69D479}"/>
            </c:ext>
          </c:extLst>
        </c:ser>
        <c:dLbls>
          <c:showLegendKey val="0"/>
          <c:showVal val="0"/>
          <c:showCatName val="0"/>
          <c:showSerName val="0"/>
          <c:showPercent val="0"/>
          <c:showBubbleSize val="0"/>
        </c:dLbls>
        <c:gapWidth val="150"/>
        <c:shape val="cylinder"/>
        <c:axId val="2088858992"/>
        <c:axId val="2088861168"/>
        <c:axId val="0"/>
      </c:bar3DChart>
      <c:catAx>
        <c:axId val="2088858992"/>
        <c:scaling>
          <c:orientation val="minMax"/>
        </c:scaling>
        <c:delete val="1"/>
        <c:axPos val="b"/>
        <c:numFmt formatCode="General" sourceLinked="0"/>
        <c:majorTickMark val="out"/>
        <c:minorTickMark val="none"/>
        <c:tickLblPos val="nextTo"/>
        <c:crossAx val="2088861168"/>
        <c:crosses val="autoZero"/>
        <c:auto val="1"/>
        <c:lblAlgn val="ctr"/>
        <c:lblOffset val="100"/>
        <c:noMultiLvlLbl val="0"/>
      </c:catAx>
      <c:valAx>
        <c:axId val="2088861168"/>
        <c:scaling>
          <c:orientation val="minMax"/>
        </c:scaling>
        <c:delete val="0"/>
        <c:axPos val="l"/>
        <c:majorGridlines/>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2088858992"/>
        <c:crosses val="autoZero"/>
        <c:crossBetween val="between"/>
      </c:valAx>
      <c:spPr>
        <a:ln>
          <a:solidFill>
            <a:schemeClr val="bg1"/>
          </a:solidFill>
        </a:ln>
      </c:spPr>
    </c:plotArea>
    <c:legend>
      <c:legendPos val="r"/>
      <c:layout>
        <c:manualLayout>
          <c:xMode val="edge"/>
          <c:yMode val="edge"/>
          <c:x val="1.2084645669291344E-2"/>
          <c:y val="0.83661765082711936"/>
          <c:w val="0.97680424321960713"/>
          <c:h val="0.15990438433689513"/>
        </c:manualLayout>
      </c:layout>
      <c:overlay val="0"/>
      <c:txPr>
        <a:bodyPr/>
        <a:lstStyle/>
        <a:p>
          <a:pPr>
            <a:defRPr>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spPr>
    <a:ln>
      <a:solidFill>
        <a:schemeClr val="bg1"/>
      </a:solidFill>
    </a:ln>
  </c:spPr>
  <c:txPr>
    <a:bodyPr/>
    <a:lstStyle/>
    <a:p>
      <a:pPr>
        <a:defRPr sz="1200"/>
      </a:pPr>
      <a:endParaRPr lang="ru-RU"/>
    </a:p>
  </c:txPr>
  <c:externalData r:id="rId1">
    <c:autoUpdate val="1"/>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9601634217152362"/>
          <c:y val="5.4542376581933026E-2"/>
          <c:w val="0.69330505273556675"/>
          <c:h val="0.88913693183705944"/>
        </c:manualLayout>
      </c:layout>
      <c:barChart>
        <c:barDir val="bar"/>
        <c:grouping val="stacked"/>
        <c:varyColors val="0"/>
        <c:ser>
          <c:idx val="0"/>
          <c:order val="0"/>
          <c:tx>
            <c:strRef>
              <c:f>Лист1!$B$1</c:f>
              <c:strCache>
                <c:ptCount val="1"/>
                <c:pt idx="0">
                  <c:v>доля финансовых нарушений к объему средств охваченных аудитом</c:v>
                </c:pt>
              </c:strCache>
            </c:strRef>
          </c:tx>
          <c:spPr>
            <a:solidFill>
              <a:schemeClr val="accent1"/>
            </a:solidFill>
            <a:ln>
              <a:noFill/>
            </a:ln>
            <a:effectLst/>
          </c:spPr>
          <c:invertIfNegative val="0"/>
          <c:dLbls>
            <c:dLbl>
              <c:idx val="0"/>
              <c:layout>
                <c:manualLayout>
                  <c:x val="0.37262194258555836"/>
                  <c:y val="-6.6979236436705853E-3"/>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2517-429C-B191-EF36BF6776BF}"/>
                </c:ext>
                <c:ext xmlns:c15="http://schemas.microsoft.com/office/drawing/2012/chart" uri="{CE6537A1-D6FC-4f65-9D91-7224C49458BB}"/>
              </c:extLst>
            </c:dLbl>
            <c:dLbl>
              <c:idx val="1"/>
              <c:layout>
                <c:manualLayout>
                  <c:x val="0.29647813765265268"/>
                  <c:y val="-6.6984510392330172E-3"/>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2517-429C-B191-EF36BF6776BF}"/>
                </c:ext>
                <c:ext xmlns:c15="http://schemas.microsoft.com/office/drawing/2012/chart" uri="{CE6537A1-D6FC-4f65-9D91-7224C49458BB}"/>
              </c:extLst>
            </c:dLbl>
            <c:dLbl>
              <c:idx val="2"/>
              <c:layout>
                <c:manualLayout>
                  <c:x val="8.8610893927547563E-2"/>
                  <c:y val="-6.6979236436704621E-3"/>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2517-429C-B191-EF36BF6776BF}"/>
                </c:ext>
                <c:ext xmlns:c15="http://schemas.microsoft.com/office/drawing/2012/chart" uri="{CE6537A1-D6FC-4f65-9D91-7224C49458BB}"/>
              </c:extLst>
            </c:dLbl>
            <c:dLbl>
              <c:idx val="3"/>
              <c:layout>
                <c:manualLayout>
                  <c:x val="8.6004691164972585E-2"/>
                  <c:y val="0"/>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2517-429C-B191-EF36BF6776BF}"/>
                </c:ext>
                <c:ext xmlns:c15="http://schemas.microsoft.com/office/drawing/2012/chart" uri="{CE6537A1-D6FC-4f65-9D91-7224C49458BB}"/>
              </c:extLst>
            </c:dLbl>
            <c:dLbl>
              <c:idx val="4"/>
              <c:layout>
                <c:manualLayout>
                  <c:x val="0.1563721657544957"/>
                  <c:y val="6.6979236436704621E-3"/>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2517-429C-B191-EF36BF6776BF}"/>
                </c:ex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2017г.</c:v>
                </c:pt>
                <c:pt idx="1">
                  <c:v>2018г.</c:v>
                </c:pt>
                <c:pt idx="2">
                  <c:v>2019г.</c:v>
                </c:pt>
                <c:pt idx="3">
                  <c:v>2020г.</c:v>
                </c:pt>
                <c:pt idx="4">
                  <c:v>2021г.</c:v>
                </c:pt>
              </c:strCache>
            </c:strRef>
          </c:cat>
          <c:val>
            <c:numRef>
              <c:f>Лист1!$B$2:$B$6</c:f>
              <c:numCache>
                <c:formatCode>0.00%</c:formatCode>
                <c:ptCount val="5"/>
                <c:pt idx="0">
                  <c:v>3.5000000000000003E-2</c:v>
                </c:pt>
                <c:pt idx="1">
                  <c:v>2.7E-2</c:v>
                </c:pt>
                <c:pt idx="2" formatCode="0.0%">
                  <c:v>1E-3</c:v>
                </c:pt>
                <c:pt idx="3" formatCode="0.0%">
                  <c:v>2E-3</c:v>
                </c:pt>
                <c:pt idx="4" formatCode="0.0%">
                  <c:v>1.2E-2</c:v>
                </c:pt>
              </c:numCache>
            </c:numRef>
          </c:val>
          <c:extLst xmlns:c16r2="http://schemas.microsoft.com/office/drawing/2015/06/chart">
            <c:ext xmlns:c16="http://schemas.microsoft.com/office/drawing/2014/chart" uri="{C3380CC4-5D6E-409C-BE32-E72D297353CC}">
              <c16:uniqueId val="{00000005-2517-429C-B191-EF36BF6776BF}"/>
            </c:ext>
          </c:extLst>
        </c:ser>
        <c:dLbls>
          <c:showLegendKey val="0"/>
          <c:showVal val="0"/>
          <c:showCatName val="0"/>
          <c:showSerName val="0"/>
          <c:showPercent val="0"/>
          <c:showBubbleSize val="0"/>
        </c:dLbls>
        <c:gapWidth val="150"/>
        <c:overlap val="100"/>
        <c:axId val="2088861712"/>
        <c:axId val="2088847024"/>
      </c:barChart>
      <c:catAx>
        <c:axId val="208886171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088847024"/>
        <c:crosses val="autoZero"/>
        <c:auto val="1"/>
        <c:lblAlgn val="ctr"/>
        <c:lblOffset val="100"/>
        <c:noMultiLvlLbl val="0"/>
      </c:catAx>
      <c:valAx>
        <c:axId val="2088847024"/>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08886171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05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Лист1!$B$1</c:f>
              <c:strCache>
                <c:ptCount val="1"/>
                <c:pt idx="0">
                  <c:v>2017г.</c:v>
                </c:pt>
              </c:strCache>
            </c:strRef>
          </c:tx>
          <c:spPr>
            <a:solidFill>
              <a:schemeClr val="accent1"/>
            </a:solidFill>
            <a:ln>
              <a:noFill/>
            </a:ln>
            <a:effectLst/>
          </c:spPr>
          <c:invertIfNegative val="0"/>
          <c:cat>
            <c:strRef>
              <c:f>Лист1!$A$2:$A$3</c:f>
              <c:strCache>
                <c:ptCount val="2"/>
                <c:pt idx="0">
                  <c:v>кол-во аудита эффективности</c:v>
                </c:pt>
                <c:pt idx="1">
                  <c:v>кол-во аудиторских, экспертно-аналитических мер-й</c:v>
                </c:pt>
              </c:strCache>
            </c:strRef>
          </c:cat>
          <c:val>
            <c:numRef>
              <c:f>Лист1!$B$2:$B$3</c:f>
              <c:numCache>
                <c:formatCode>General</c:formatCode>
                <c:ptCount val="2"/>
                <c:pt idx="0">
                  <c:v>34</c:v>
                </c:pt>
                <c:pt idx="1">
                  <c:v>25</c:v>
                </c:pt>
              </c:numCache>
            </c:numRef>
          </c:val>
          <c:extLst xmlns:c16r2="http://schemas.microsoft.com/office/drawing/2015/06/chart">
            <c:ext xmlns:c16="http://schemas.microsoft.com/office/drawing/2014/chart" uri="{C3380CC4-5D6E-409C-BE32-E72D297353CC}">
              <c16:uniqueId val="{00000000-E6D1-4441-86CD-23F12B6B4BEA}"/>
            </c:ext>
          </c:extLst>
        </c:ser>
        <c:ser>
          <c:idx val="1"/>
          <c:order val="1"/>
          <c:tx>
            <c:strRef>
              <c:f>Лист1!$C$1</c:f>
              <c:strCache>
                <c:ptCount val="1"/>
                <c:pt idx="0">
                  <c:v>2018г.</c:v>
                </c:pt>
              </c:strCache>
            </c:strRef>
          </c:tx>
          <c:spPr>
            <a:solidFill>
              <a:schemeClr val="accent2"/>
            </a:solidFill>
            <a:ln>
              <a:noFill/>
            </a:ln>
            <a:effectLst/>
          </c:spPr>
          <c:invertIfNegative val="0"/>
          <c:cat>
            <c:strRef>
              <c:f>Лист1!$A$2:$A$3</c:f>
              <c:strCache>
                <c:ptCount val="2"/>
                <c:pt idx="0">
                  <c:v>кол-во аудита эффективности</c:v>
                </c:pt>
                <c:pt idx="1">
                  <c:v>кол-во аудиторских, экспертно-аналитических мер-й</c:v>
                </c:pt>
              </c:strCache>
            </c:strRef>
          </c:cat>
          <c:val>
            <c:numRef>
              <c:f>Лист1!$C$2:$C$3</c:f>
              <c:numCache>
                <c:formatCode>General</c:formatCode>
                <c:ptCount val="2"/>
                <c:pt idx="0">
                  <c:v>27</c:v>
                </c:pt>
                <c:pt idx="1">
                  <c:v>23</c:v>
                </c:pt>
              </c:numCache>
            </c:numRef>
          </c:val>
          <c:extLst xmlns:c16r2="http://schemas.microsoft.com/office/drawing/2015/06/chart">
            <c:ext xmlns:c16="http://schemas.microsoft.com/office/drawing/2014/chart" uri="{C3380CC4-5D6E-409C-BE32-E72D297353CC}">
              <c16:uniqueId val="{00000001-E6D1-4441-86CD-23F12B6B4BEA}"/>
            </c:ext>
          </c:extLst>
        </c:ser>
        <c:ser>
          <c:idx val="2"/>
          <c:order val="2"/>
          <c:tx>
            <c:strRef>
              <c:f>Лист1!$D$1</c:f>
              <c:strCache>
                <c:ptCount val="1"/>
                <c:pt idx="0">
                  <c:v>2019г.</c:v>
                </c:pt>
              </c:strCache>
            </c:strRef>
          </c:tx>
          <c:spPr>
            <a:solidFill>
              <a:schemeClr val="accent3"/>
            </a:solidFill>
            <a:ln>
              <a:noFill/>
            </a:ln>
            <a:effectLst/>
          </c:spPr>
          <c:invertIfNegative val="0"/>
          <c:cat>
            <c:strRef>
              <c:f>Лист1!$A$2:$A$3</c:f>
              <c:strCache>
                <c:ptCount val="2"/>
                <c:pt idx="0">
                  <c:v>кол-во аудита эффективности</c:v>
                </c:pt>
                <c:pt idx="1">
                  <c:v>кол-во аудиторских, экспертно-аналитических мер-й</c:v>
                </c:pt>
              </c:strCache>
            </c:strRef>
          </c:cat>
          <c:val>
            <c:numRef>
              <c:f>Лист1!$D$2:$D$3</c:f>
              <c:numCache>
                <c:formatCode>General</c:formatCode>
                <c:ptCount val="2"/>
                <c:pt idx="0">
                  <c:v>22</c:v>
                </c:pt>
                <c:pt idx="1">
                  <c:v>20</c:v>
                </c:pt>
              </c:numCache>
            </c:numRef>
          </c:val>
          <c:extLst xmlns:c16r2="http://schemas.microsoft.com/office/drawing/2015/06/chart">
            <c:ext xmlns:c16="http://schemas.microsoft.com/office/drawing/2014/chart" uri="{C3380CC4-5D6E-409C-BE32-E72D297353CC}">
              <c16:uniqueId val="{00000002-E6D1-4441-86CD-23F12B6B4BEA}"/>
            </c:ext>
          </c:extLst>
        </c:ser>
        <c:ser>
          <c:idx val="3"/>
          <c:order val="3"/>
          <c:tx>
            <c:strRef>
              <c:f>Лист1!$E$1</c:f>
              <c:strCache>
                <c:ptCount val="1"/>
                <c:pt idx="0">
                  <c:v>2020г.</c:v>
                </c:pt>
              </c:strCache>
            </c:strRef>
          </c:tx>
          <c:spPr>
            <a:solidFill>
              <a:schemeClr val="accent4"/>
            </a:solidFill>
            <a:ln>
              <a:noFill/>
            </a:ln>
            <a:effectLst/>
          </c:spPr>
          <c:invertIfNegative val="0"/>
          <c:cat>
            <c:strRef>
              <c:f>Лист1!$A$2:$A$3</c:f>
              <c:strCache>
                <c:ptCount val="2"/>
                <c:pt idx="0">
                  <c:v>кол-во аудита эффективности</c:v>
                </c:pt>
                <c:pt idx="1">
                  <c:v>кол-во аудиторских, экспертно-аналитических мер-й</c:v>
                </c:pt>
              </c:strCache>
            </c:strRef>
          </c:cat>
          <c:val>
            <c:numRef>
              <c:f>Лист1!$E$2:$E$3</c:f>
              <c:numCache>
                <c:formatCode>General</c:formatCode>
                <c:ptCount val="2"/>
                <c:pt idx="0">
                  <c:v>22</c:v>
                </c:pt>
                <c:pt idx="1">
                  <c:v>18</c:v>
                </c:pt>
              </c:numCache>
            </c:numRef>
          </c:val>
          <c:extLst xmlns:c16r2="http://schemas.microsoft.com/office/drawing/2015/06/chart">
            <c:ext xmlns:c16="http://schemas.microsoft.com/office/drawing/2014/chart" uri="{C3380CC4-5D6E-409C-BE32-E72D297353CC}">
              <c16:uniqueId val="{00000003-E6D1-4441-86CD-23F12B6B4BEA}"/>
            </c:ext>
          </c:extLst>
        </c:ser>
        <c:ser>
          <c:idx val="4"/>
          <c:order val="4"/>
          <c:tx>
            <c:strRef>
              <c:f>Лист1!$F$1</c:f>
              <c:strCache>
                <c:ptCount val="1"/>
                <c:pt idx="0">
                  <c:v>2021г.</c:v>
                </c:pt>
              </c:strCache>
            </c:strRef>
          </c:tx>
          <c:spPr>
            <a:solidFill>
              <a:schemeClr val="accent5"/>
            </a:solidFill>
            <a:ln>
              <a:noFill/>
            </a:ln>
            <a:effectLst/>
          </c:spPr>
          <c:invertIfNegative val="0"/>
          <c:cat>
            <c:strRef>
              <c:f>Лист1!$A$2:$A$3</c:f>
              <c:strCache>
                <c:ptCount val="2"/>
                <c:pt idx="0">
                  <c:v>кол-во аудита эффективности</c:v>
                </c:pt>
                <c:pt idx="1">
                  <c:v>кол-во аудиторских, экспертно-аналитических мер-й</c:v>
                </c:pt>
              </c:strCache>
            </c:strRef>
          </c:cat>
          <c:val>
            <c:numRef>
              <c:f>Лист1!$F$2:$F$3</c:f>
              <c:numCache>
                <c:formatCode>General</c:formatCode>
                <c:ptCount val="2"/>
                <c:pt idx="0">
                  <c:v>27</c:v>
                </c:pt>
                <c:pt idx="1">
                  <c:v>21</c:v>
                </c:pt>
              </c:numCache>
            </c:numRef>
          </c:val>
          <c:extLst xmlns:c16r2="http://schemas.microsoft.com/office/drawing/2015/06/chart">
            <c:ext xmlns:c16="http://schemas.microsoft.com/office/drawing/2014/chart" uri="{C3380CC4-5D6E-409C-BE32-E72D297353CC}">
              <c16:uniqueId val="{00000004-E6D1-4441-86CD-23F12B6B4BEA}"/>
            </c:ext>
          </c:extLst>
        </c:ser>
        <c:dLbls>
          <c:showLegendKey val="0"/>
          <c:showVal val="0"/>
          <c:showCatName val="0"/>
          <c:showSerName val="0"/>
          <c:showPercent val="0"/>
          <c:showBubbleSize val="0"/>
        </c:dLbls>
        <c:gapWidth val="150"/>
        <c:overlap val="100"/>
        <c:axId val="2088856272"/>
        <c:axId val="2088854096"/>
      </c:barChart>
      <c:catAx>
        <c:axId val="208885627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2088854096"/>
        <c:crosses val="autoZero"/>
        <c:auto val="1"/>
        <c:lblAlgn val="ctr"/>
        <c:lblOffset val="100"/>
        <c:noMultiLvlLbl val="0"/>
      </c:catAx>
      <c:valAx>
        <c:axId val="20888540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20888562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bg1"/>
      </a:solidFill>
      <a:round/>
    </a:ln>
    <a:effectLst/>
  </c:spPr>
  <c:txPr>
    <a:bodyPr/>
    <a:lstStyle/>
    <a:p>
      <a:pPr>
        <a:defRPr sz="1100">
          <a:solidFill>
            <a:schemeClr val="tx1"/>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Лист1!$B$1</c:f>
              <c:strCache>
                <c:ptCount val="1"/>
                <c:pt idx="0">
                  <c:v>Расширенная аналитика данных</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Лист1!$A$2:$A$6</c:f>
              <c:strCache>
                <c:ptCount val="5"/>
                <c:pt idx="0">
                  <c:v>Визуализация и описательная статистика</c:v>
                </c:pt>
                <c:pt idx="1">
                  <c:v>Методы на основе правил</c:v>
                </c:pt>
                <c:pt idx="2">
                  <c:v>Обработка естественного языка (NLP)</c:v>
                </c:pt>
                <c:pt idx="3">
                  <c:v>Технологический майнинг</c:v>
                </c:pt>
                <c:pt idx="4">
                  <c:v>Машинное обучение (МО)</c:v>
                </c:pt>
              </c:strCache>
            </c:strRef>
          </c:cat>
          <c:val>
            <c:numRef>
              <c:f>Лист1!$B$2:$B$6</c:f>
              <c:numCache>
                <c:formatCode>General</c:formatCode>
                <c:ptCount val="5"/>
                <c:pt idx="0">
                  <c:v>0</c:v>
                </c:pt>
                <c:pt idx="1">
                  <c:v>0</c:v>
                </c:pt>
                <c:pt idx="2">
                  <c:v>3</c:v>
                </c:pt>
                <c:pt idx="3">
                  <c:v>4</c:v>
                </c:pt>
                <c:pt idx="4">
                  <c:v>33</c:v>
                </c:pt>
              </c:numCache>
            </c:numRef>
          </c:val>
          <c:extLst xmlns:c16r2="http://schemas.microsoft.com/office/drawing/2015/06/chart">
            <c:ext xmlns:c16="http://schemas.microsoft.com/office/drawing/2014/chart" uri="{C3380CC4-5D6E-409C-BE32-E72D297353CC}">
              <c16:uniqueId val="{00000000-71F3-42E2-BED3-AA607A5C8AC9}"/>
            </c:ext>
          </c:extLst>
        </c:ser>
        <c:ser>
          <c:idx val="1"/>
          <c:order val="1"/>
          <c:tx>
            <c:strRef>
              <c:f>Лист1!$C$1</c:f>
              <c:strCache>
                <c:ptCount val="1"/>
                <c:pt idx="0">
                  <c:v>Обычная аналитика данных</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Лист1!$A$2:$A$6</c:f>
              <c:strCache>
                <c:ptCount val="5"/>
                <c:pt idx="0">
                  <c:v>Визуализация и описательная статистика</c:v>
                </c:pt>
                <c:pt idx="1">
                  <c:v>Методы на основе правил</c:v>
                </c:pt>
                <c:pt idx="2">
                  <c:v>Обработка естественного языка (NLP)</c:v>
                </c:pt>
                <c:pt idx="3">
                  <c:v>Технологический майнинг</c:v>
                </c:pt>
                <c:pt idx="4">
                  <c:v>Машинное обучение (МО)</c:v>
                </c:pt>
              </c:strCache>
            </c:strRef>
          </c:cat>
          <c:val>
            <c:numRef>
              <c:f>Лист1!$C$2:$C$6</c:f>
              <c:numCache>
                <c:formatCode>General</c:formatCode>
                <c:ptCount val="5"/>
                <c:pt idx="0">
                  <c:v>0.5</c:v>
                </c:pt>
                <c:pt idx="1">
                  <c:v>2</c:v>
                </c:pt>
              </c:numCache>
            </c:numRef>
          </c:val>
          <c:extLst xmlns:c16r2="http://schemas.microsoft.com/office/drawing/2015/06/chart">
            <c:ext xmlns:c16="http://schemas.microsoft.com/office/drawing/2014/chart" uri="{C3380CC4-5D6E-409C-BE32-E72D297353CC}">
              <c16:uniqueId val="{00000001-71F3-42E2-BED3-AA607A5C8AC9}"/>
            </c:ext>
          </c:extLst>
        </c:ser>
        <c:ser>
          <c:idx val="2"/>
          <c:order val="2"/>
          <c:tx>
            <c:strRef>
              <c:f>Лист1!$D$1</c:f>
              <c:strCache>
                <c:ptCount val="1"/>
                <c:pt idx="0">
                  <c:v>Столбец1</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Лист1!$A$2:$A$6</c:f>
              <c:strCache>
                <c:ptCount val="5"/>
                <c:pt idx="0">
                  <c:v>Визуализация и описательная статистика</c:v>
                </c:pt>
                <c:pt idx="1">
                  <c:v>Методы на основе правил</c:v>
                </c:pt>
                <c:pt idx="2">
                  <c:v>Обработка естественного языка (NLP)</c:v>
                </c:pt>
                <c:pt idx="3">
                  <c:v>Технологический майнинг</c:v>
                </c:pt>
                <c:pt idx="4">
                  <c:v>Машинное обучение (МО)</c:v>
                </c:pt>
              </c:strCache>
            </c:strRef>
          </c:cat>
          <c:val>
            <c:numRef>
              <c:f>Лист1!$D$2:$D$6</c:f>
              <c:numCache>
                <c:formatCode>General</c:formatCode>
                <c:ptCount val="5"/>
              </c:numCache>
            </c:numRef>
          </c:val>
          <c:extLst xmlns:c16r2="http://schemas.microsoft.com/office/drawing/2015/06/chart">
            <c:ext xmlns:c16="http://schemas.microsoft.com/office/drawing/2014/chart" uri="{C3380CC4-5D6E-409C-BE32-E72D297353CC}">
              <c16:uniqueId val="{00000002-71F3-42E2-BED3-AA607A5C8AC9}"/>
            </c:ext>
          </c:extLst>
        </c:ser>
        <c:dLbls>
          <c:showLegendKey val="0"/>
          <c:showVal val="0"/>
          <c:showCatName val="0"/>
          <c:showSerName val="0"/>
          <c:showPercent val="0"/>
          <c:showBubbleSize val="0"/>
        </c:dLbls>
        <c:gapWidth val="150"/>
        <c:overlap val="100"/>
        <c:axId val="2088847568"/>
        <c:axId val="2088853008"/>
      </c:barChart>
      <c:catAx>
        <c:axId val="2088847568"/>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2088853008"/>
        <c:crosses val="autoZero"/>
        <c:auto val="1"/>
        <c:lblAlgn val="ctr"/>
        <c:lblOffset val="100"/>
        <c:noMultiLvlLbl val="0"/>
      </c:catAx>
      <c:valAx>
        <c:axId val="208885300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2088847568"/>
        <c:crosses val="autoZero"/>
        <c:crossBetween val="between"/>
      </c:valAx>
      <c:spPr>
        <a:noFill/>
        <a:ln>
          <a:noFill/>
        </a:ln>
        <a:effectLst/>
      </c:spPr>
    </c:plotArea>
    <c:legend>
      <c:legendPos val="b"/>
      <c:legendEntry>
        <c:idx val="2"/>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bg1"/>
      </a:solid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theme/theme1.xml><?xml version="1.0" encoding="utf-8"?>
<a:theme xmlns:a="http://schemas.openxmlformats.org/drawingml/2006/main" name="Тема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UbRzr+OPf3uvdCg7Fs4dfrZT1Gw==">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</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214B5E27-E884-404A-A8E4-35AEDAC67A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192</Pages>
  <Words>59472</Words>
  <Characters>338997</Characters>
  <Application>Microsoft Office Word</Application>
  <DocSecurity>0</DocSecurity>
  <Lines>2824</Lines>
  <Paragraphs>795</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397674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burtebaeva_a@outlook.com</dc:creator>
  <cp:lastModifiedBy>user</cp:lastModifiedBy>
  <cp:revision>2</cp:revision>
  <cp:lastPrinted>2024-05-14T18:34:00Z</cp:lastPrinted>
  <dcterms:created xsi:type="dcterms:W3CDTF">2025-01-27T07:40:00Z</dcterms:created>
  <dcterms:modified xsi:type="dcterms:W3CDTF">2025-01-27T07:40:00Z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060936bb966f8d6e2ede9b9794b603253fe0e62416140bfa61d2e175ec915215</vt:lpwstr>
  </property>
</Properties>
</file>